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A2861" w14:textId="43F5CB59" w:rsidR="006044E2" w:rsidRPr="006044E2" w:rsidRDefault="006E2576" w:rsidP="006E2576">
      <w:pPr>
        <w:rPr>
          <w:rStyle w:val="IntenseReference"/>
          <w:sz w:val="40"/>
          <w:szCs w:val="40"/>
        </w:rPr>
      </w:pPr>
      <w:r w:rsidRPr="006044E2">
        <w:rPr>
          <w:rStyle w:val="IntenseReference"/>
          <w:sz w:val="40"/>
          <w:szCs w:val="40"/>
        </w:rPr>
        <w:t xml:space="preserve">Introduction </w:t>
      </w:r>
    </w:p>
    <w:p w14:paraId="0CCF42FB" w14:textId="20086423" w:rsidR="00F96D9A" w:rsidRDefault="00E5467A">
      <w:r w:rsidRPr="00E5467A">
        <w:t xml:space="preserve">The objective of the Boston Housing </w:t>
      </w:r>
      <w:r w:rsidRPr="00E5467A">
        <w:t>Study was</w:t>
      </w:r>
      <w:r w:rsidRPr="00E5467A">
        <w:t xml:space="preserve"> to examine the effect of </w:t>
      </w:r>
      <w:r w:rsidRPr="00E5467A">
        <w:t>air pollution</w:t>
      </w:r>
      <w:r w:rsidRPr="00E5467A">
        <w:t xml:space="preserve"> on housing prices, controlling for the effects of other explanatory variables. The response variable is the median price of homes in the census track. </w:t>
      </w:r>
    </w:p>
    <w:p w14:paraId="4634D662" w14:textId="74114C75" w:rsidR="00F96D9A" w:rsidRPr="00F96D9A" w:rsidRDefault="00F96D9A">
      <w:pPr>
        <w:rPr>
          <w:rStyle w:val="IntenseReference"/>
          <w:sz w:val="40"/>
          <w:szCs w:val="40"/>
        </w:rPr>
      </w:pPr>
      <w:r w:rsidRPr="006044E2">
        <w:rPr>
          <w:rStyle w:val="IntenseReference"/>
          <w:sz w:val="40"/>
          <w:szCs w:val="40"/>
        </w:rPr>
        <w:t>summary and problem definition for management</w:t>
      </w:r>
    </w:p>
    <w:p w14:paraId="32FEDFD5" w14:textId="1E3CAC09" w:rsidR="00D94200" w:rsidRDefault="008C7216">
      <w:r w:rsidRPr="00E5467A">
        <w:t xml:space="preserve">This project </w:t>
      </w:r>
      <w:r w:rsidRPr="008C7216">
        <w:rPr>
          <w:b/>
          <w:i/>
        </w:rPr>
        <w:t xml:space="preserve">evaluates the performance and predictive power of a model that has been trained and tested </w:t>
      </w:r>
      <w:r w:rsidRPr="00E5467A">
        <w:t>on data collected from homes in suburbs of Boston, Massachusetts</w:t>
      </w:r>
      <w:r>
        <w:t>.</w:t>
      </w:r>
    </w:p>
    <w:p w14:paraId="37C1A4A7" w14:textId="77777777" w:rsidR="00F40DF3" w:rsidRDefault="00D94200" w:rsidP="001B0CD6">
      <w:pPr>
        <w:rPr>
          <w:rStyle w:val="IntenseReference"/>
          <w:sz w:val="40"/>
          <w:szCs w:val="40"/>
        </w:rPr>
      </w:pPr>
      <w:r w:rsidRPr="006044E2">
        <w:rPr>
          <w:rStyle w:val="IntenseReference"/>
          <w:sz w:val="40"/>
          <w:szCs w:val="40"/>
        </w:rPr>
        <w:t>measurement and statistical methods</w:t>
      </w:r>
    </w:p>
    <w:p w14:paraId="4D93FDBB" w14:textId="0EA3AA1C" w:rsidR="008C7216" w:rsidRDefault="008C7216" w:rsidP="001B0CD6">
      <w:r w:rsidRPr="008C7216">
        <w:t xml:space="preserve">The Boston housing data was collected in 1978 and each of the 506 entries represent aggregated data about 14 features for homes from various suburbs in Boston, Massachusetts. </w:t>
      </w:r>
      <w:r w:rsidR="00E273F2">
        <w:t xml:space="preserve"> To appropriately valuate Boston Housing </w:t>
      </w:r>
      <w:r w:rsidR="00E273F2" w:rsidRPr="00E22CEE">
        <w:rPr>
          <w:b/>
          <w:i/>
        </w:rPr>
        <w:t xml:space="preserve">Market Linear, Ridge, Lasso, </w:t>
      </w:r>
      <w:proofErr w:type="spellStart"/>
      <w:proofErr w:type="gramStart"/>
      <w:r w:rsidR="00E273F2" w:rsidRPr="00E22CEE">
        <w:rPr>
          <w:b/>
          <w:i/>
        </w:rPr>
        <w:t>ElasticNet</w:t>
      </w:r>
      <w:proofErr w:type="spellEnd"/>
      <w:r w:rsidR="00E273F2">
        <w:t xml:space="preserve">  </w:t>
      </w:r>
      <w:r w:rsidR="00E273F2" w:rsidRPr="00E22CEE">
        <w:rPr>
          <w:b/>
          <w:i/>
        </w:rPr>
        <w:t>Regression</w:t>
      </w:r>
      <w:proofErr w:type="gramEnd"/>
      <w:r w:rsidR="00E273F2">
        <w:t xml:space="preserve">  modeling </w:t>
      </w:r>
      <w:r w:rsidR="00E22CEE">
        <w:t xml:space="preserve"> techniques were used and </w:t>
      </w:r>
      <w:r w:rsidR="00E22CEE" w:rsidRPr="00E22CEE">
        <w:rPr>
          <w:b/>
        </w:rPr>
        <w:t>missing value</w:t>
      </w:r>
      <w:r w:rsidRPr="00E22CEE">
        <w:rPr>
          <w:b/>
        </w:rPr>
        <w:t xml:space="preserve"> preprocessing</w:t>
      </w:r>
      <w:r w:rsidR="00E22CEE" w:rsidRPr="00E22CEE">
        <w:rPr>
          <w:b/>
        </w:rPr>
        <w:t xml:space="preserve"> and </w:t>
      </w:r>
      <w:r w:rsidR="00E22CEE">
        <w:rPr>
          <w:b/>
        </w:rPr>
        <w:t xml:space="preserve"> </w:t>
      </w:r>
      <w:proofErr w:type="spellStart"/>
      <w:r w:rsidR="00E22CEE" w:rsidRPr="00E22CEE">
        <w:rPr>
          <w:b/>
          <w:i/>
        </w:rPr>
        <w:t>StandardScaler</w:t>
      </w:r>
      <w:proofErr w:type="spellEnd"/>
      <w:r w:rsidR="00E22CEE">
        <w:rPr>
          <w:b/>
        </w:rPr>
        <w:t xml:space="preserve"> </w:t>
      </w:r>
      <w:r w:rsidR="00E22CEE" w:rsidRPr="00E22CEE">
        <w:rPr>
          <w:b/>
        </w:rPr>
        <w:t>scaling</w:t>
      </w:r>
      <w:r w:rsidR="00E22CEE">
        <w:t xml:space="preserve"> </w:t>
      </w:r>
      <w:r w:rsidRPr="008C7216">
        <w:t xml:space="preserve"> steps have been made to the datase</w:t>
      </w:r>
      <w:r>
        <w:t>t</w:t>
      </w:r>
      <w:r w:rsidR="00E22CEE">
        <w:t>.</w:t>
      </w:r>
      <w:r w:rsidR="00B900D4">
        <w:t xml:space="preserve">  </w:t>
      </w:r>
    </w:p>
    <w:p w14:paraId="32467640" w14:textId="77777777" w:rsidR="006E2576" w:rsidRPr="001865CE" w:rsidRDefault="006E2576" w:rsidP="006E2576">
      <w:pPr>
        <w:rPr>
          <w:rStyle w:val="IntenseReference"/>
          <w:sz w:val="40"/>
          <w:szCs w:val="40"/>
        </w:rPr>
      </w:pPr>
      <w:r w:rsidRPr="001865CE">
        <w:rPr>
          <w:rStyle w:val="IntenseReference"/>
          <w:sz w:val="40"/>
          <w:szCs w:val="40"/>
        </w:rPr>
        <w:t xml:space="preserve">Exploratory Data Analysis Methods </w:t>
      </w:r>
    </w:p>
    <w:p w14:paraId="7E3667C4" w14:textId="77777777" w:rsidR="00F40DF3" w:rsidRDefault="001865CE" w:rsidP="001865CE">
      <w:pPr>
        <w:rPr>
          <w:b/>
          <w:sz w:val="24"/>
          <w:szCs w:val="24"/>
        </w:rPr>
      </w:pPr>
      <w:r w:rsidRPr="001865CE">
        <w:rPr>
          <w:b/>
          <w:sz w:val="24"/>
          <w:szCs w:val="24"/>
        </w:rPr>
        <w:t xml:space="preserve">Dimensions </w:t>
      </w:r>
    </w:p>
    <w:p w14:paraId="4E00D007" w14:textId="41E80C8D" w:rsidR="001865CE" w:rsidRPr="00F40DF3" w:rsidRDefault="00E22CEE" w:rsidP="001865CE">
      <w:pPr>
        <w:rPr>
          <w:b/>
          <w:sz w:val="24"/>
          <w:szCs w:val="24"/>
        </w:rPr>
      </w:pPr>
      <w:r>
        <w:t xml:space="preserve">Due to the missing values </w:t>
      </w:r>
      <w:r w:rsidR="00AC098B">
        <w:t xml:space="preserve">the </w:t>
      </w:r>
      <w:r w:rsidR="00AC098B" w:rsidRPr="00AC098B">
        <w:t>neighborhood</w:t>
      </w:r>
      <w:r w:rsidR="00AC098B">
        <w:t xml:space="preserve"> column has been dropped and modified dataset has following dimensions </w:t>
      </w:r>
    </w:p>
    <w:p w14:paraId="10398BD1" w14:textId="458B9770" w:rsidR="001865CE" w:rsidRDefault="001865CE" w:rsidP="001865CE">
      <w:pPr>
        <w:rPr>
          <w:rFonts w:ascii="Courier New" w:hAnsi="Courier New" w:cs="Courier New"/>
          <w:b/>
          <w:color w:val="767171" w:themeColor="background2" w:themeShade="80"/>
          <w:shd w:val="clear" w:color="auto" w:fill="FFFFFF"/>
        </w:rPr>
      </w:pPr>
      <w:r w:rsidRPr="001B0CD6">
        <w:rPr>
          <w:rFonts w:ascii="Courier New" w:hAnsi="Courier New" w:cs="Courier New"/>
          <w:b/>
          <w:color w:val="767171" w:themeColor="background2" w:themeShade="80"/>
          <w:shd w:val="clear" w:color="auto" w:fill="FFFFFF"/>
        </w:rPr>
        <w:t>dataset dimensions (</w:t>
      </w:r>
      <w:r w:rsidR="00AC098B">
        <w:rPr>
          <w:rFonts w:ascii="Courier New" w:hAnsi="Courier New" w:cs="Courier New"/>
          <w:b/>
          <w:color w:val="767171" w:themeColor="background2" w:themeShade="80"/>
          <w:shd w:val="clear" w:color="auto" w:fill="FFFFFF"/>
        </w:rPr>
        <w:t>506</w:t>
      </w:r>
      <w:r w:rsidRPr="001B0CD6">
        <w:rPr>
          <w:rFonts w:ascii="Courier New" w:hAnsi="Courier New" w:cs="Courier New"/>
          <w:b/>
          <w:color w:val="767171" w:themeColor="background2" w:themeShade="80"/>
          <w:shd w:val="clear" w:color="auto" w:fill="FFFFFF"/>
        </w:rPr>
        <w:t xml:space="preserve">, </w:t>
      </w:r>
      <w:r w:rsidR="00AC098B">
        <w:rPr>
          <w:rFonts w:ascii="Courier New" w:hAnsi="Courier New" w:cs="Courier New"/>
          <w:b/>
          <w:color w:val="767171" w:themeColor="background2" w:themeShade="80"/>
          <w:shd w:val="clear" w:color="auto" w:fill="FFFFFF"/>
        </w:rPr>
        <w:t>13</w:t>
      </w:r>
      <w:r w:rsidRPr="001B0CD6">
        <w:rPr>
          <w:rFonts w:ascii="Courier New" w:hAnsi="Courier New" w:cs="Courier New"/>
          <w:b/>
          <w:color w:val="767171" w:themeColor="background2" w:themeShade="80"/>
          <w:shd w:val="clear" w:color="auto" w:fill="FFFFFF"/>
        </w:rPr>
        <w:t xml:space="preserve">) </w:t>
      </w:r>
    </w:p>
    <w:p w14:paraId="7D5070F5" w14:textId="695DAD46" w:rsidR="001865CE" w:rsidRPr="001865CE" w:rsidRDefault="00AC098B" w:rsidP="00AC098B">
      <w:pPr>
        <w:rPr>
          <w:rFonts w:ascii="Courier New" w:eastAsia="Times New Roman" w:hAnsi="Courier New" w:cs="Courier New"/>
          <w:color w:val="000000"/>
          <w:sz w:val="20"/>
          <w:szCs w:val="20"/>
        </w:rPr>
      </w:pPr>
      <w:proofErr w:type="spellStart"/>
      <w:r w:rsidRPr="00F40DF3">
        <w:rPr>
          <w:b/>
          <w:i/>
        </w:rPr>
        <w:t>StandardScaler</w:t>
      </w:r>
      <w:proofErr w:type="spellEnd"/>
      <w:r>
        <w:t xml:space="preserve"> scaler has been used to scale entire dataset and after the transformation following basic statics has been captured.</w:t>
      </w:r>
    </w:p>
    <w:p w14:paraId="120A6350" w14:textId="77777777" w:rsidR="001865CE" w:rsidRPr="001865CE" w:rsidRDefault="001865CE" w:rsidP="0018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b/>
          <w:color w:val="000000"/>
          <w:sz w:val="20"/>
          <w:szCs w:val="20"/>
        </w:rPr>
      </w:pPr>
      <w:r w:rsidRPr="001865CE">
        <w:rPr>
          <w:rFonts w:ascii="Courier New" w:eastAsia="Times New Roman" w:hAnsi="Courier New" w:cs="Courier New"/>
          <w:color w:val="000000"/>
          <w:sz w:val="20"/>
          <w:szCs w:val="20"/>
        </w:rPr>
        <w:t xml:space="preserve"> </w:t>
      </w:r>
      <w:r w:rsidRPr="001865CE">
        <w:rPr>
          <w:rFonts w:ascii="Courier New" w:eastAsia="Times New Roman" w:hAnsi="Courier New" w:cs="Courier New"/>
          <w:b/>
          <w:color w:val="000000"/>
          <w:sz w:val="20"/>
          <w:szCs w:val="20"/>
        </w:rPr>
        <w:t xml:space="preserve">Dataset </w:t>
      </w:r>
      <w:r w:rsidRPr="001865CE">
        <w:rPr>
          <w:rFonts w:ascii="Courier New" w:eastAsia="Times New Roman" w:hAnsi="Courier New" w:cs="Courier New"/>
          <w:b/>
          <w:color w:val="000000"/>
          <w:sz w:val="24"/>
          <w:szCs w:val="24"/>
        </w:rPr>
        <w:t>Basic</w:t>
      </w:r>
      <w:r w:rsidRPr="001865CE">
        <w:rPr>
          <w:rFonts w:ascii="Courier New" w:eastAsia="Times New Roman" w:hAnsi="Courier New" w:cs="Courier New"/>
          <w:b/>
          <w:color w:val="000000"/>
          <w:sz w:val="20"/>
          <w:szCs w:val="20"/>
        </w:rPr>
        <w:t xml:space="preserve"> Descriptive Statistics</w:t>
      </w:r>
    </w:p>
    <w:p w14:paraId="3E702542" w14:textId="752DB1C7" w:rsidR="00674DFC" w:rsidRPr="00674DFC" w:rsidRDefault="00AC098B" w:rsidP="006E2576">
      <w:r w:rsidRPr="00AC098B">
        <w:drawing>
          <wp:inline distT="0" distB="0" distL="0" distR="0" wp14:anchorId="5AF7929B" wp14:editId="5D131152">
            <wp:extent cx="5745480" cy="135957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0179" cy="1365421"/>
                    </a:xfrm>
                    <a:prstGeom prst="rect">
                      <a:avLst/>
                    </a:prstGeom>
                    <a:noFill/>
                    <a:ln>
                      <a:noFill/>
                    </a:ln>
                  </pic:spPr>
                </pic:pic>
              </a:graphicData>
            </a:graphic>
          </wp:inline>
        </w:drawing>
      </w:r>
      <w:r>
        <w:tab/>
      </w:r>
    </w:p>
    <w:p w14:paraId="04CC7C43" w14:textId="0D9FAD68" w:rsidR="00B526F9" w:rsidRDefault="00B526F9" w:rsidP="00B526F9">
      <w:r>
        <w:lastRenderedPageBreak/>
        <w:t xml:space="preserve">The response mv variable distribution shape has not changed after the scaling and fit to the Gaussian distribution </w:t>
      </w:r>
    </w:p>
    <w:tbl>
      <w:tblPr>
        <w:tblStyle w:val="TableGrid"/>
        <w:tblW w:w="0" w:type="auto"/>
        <w:tblLook w:val="04A0" w:firstRow="1" w:lastRow="0" w:firstColumn="1" w:lastColumn="0" w:noHBand="0" w:noVBand="1"/>
      </w:tblPr>
      <w:tblGrid>
        <w:gridCol w:w="3377"/>
        <w:gridCol w:w="4101"/>
      </w:tblGrid>
      <w:tr w:rsidR="00B526F9" w14:paraId="3F5E624E" w14:textId="77777777" w:rsidTr="001D562C">
        <w:trPr>
          <w:trHeight w:val="4023"/>
        </w:trPr>
        <w:tc>
          <w:tcPr>
            <w:tcW w:w="3377" w:type="dxa"/>
          </w:tcPr>
          <w:p w14:paraId="4E763237" w14:textId="342AC1A5" w:rsidR="00B526F9" w:rsidRDefault="00B526F9" w:rsidP="00B526F9">
            <w:pPr>
              <w:rPr>
                <w:b/>
                <w:sz w:val="24"/>
                <w:szCs w:val="24"/>
              </w:rPr>
            </w:pPr>
            <w:r w:rsidRPr="00B526F9">
              <w:rPr>
                <w:b/>
                <w:sz w:val="24"/>
                <w:szCs w:val="24"/>
              </w:rPr>
              <w:drawing>
                <wp:inline distT="0" distB="0" distL="0" distR="0" wp14:anchorId="6753B69F" wp14:editId="6C3595EB">
                  <wp:extent cx="1900224" cy="24612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2439" cy="2528892"/>
                          </a:xfrm>
                          <a:prstGeom prst="rect">
                            <a:avLst/>
                          </a:prstGeom>
                        </pic:spPr>
                      </pic:pic>
                    </a:graphicData>
                  </a:graphic>
                </wp:inline>
              </w:drawing>
            </w:r>
          </w:p>
        </w:tc>
        <w:tc>
          <w:tcPr>
            <w:tcW w:w="4101" w:type="dxa"/>
          </w:tcPr>
          <w:p w14:paraId="27714485" w14:textId="7D48F89F" w:rsidR="00B526F9" w:rsidRDefault="00B526F9" w:rsidP="00B526F9">
            <w:pPr>
              <w:rPr>
                <w:b/>
                <w:sz w:val="24"/>
                <w:szCs w:val="24"/>
              </w:rPr>
            </w:pPr>
            <w:r w:rsidRPr="00B526F9">
              <w:rPr>
                <w:b/>
                <w:sz w:val="24"/>
                <w:szCs w:val="24"/>
              </w:rPr>
              <w:drawing>
                <wp:inline distT="0" distB="0" distL="0" distR="0" wp14:anchorId="7376D7A8" wp14:editId="7DF3B272">
                  <wp:extent cx="2283417" cy="24079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8632" cy="2466146"/>
                          </a:xfrm>
                          <a:prstGeom prst="rect">
                            <a:avLst/>
                          </a:prstGeom>
                        </pic:spPr>
                      </pic:pic>
                    </a:graphicData>
                  </a:graphic>
                </wp:inline>
              </w:drawing>
            </w:r>
          </w:p>
        </w:tc>
      </w:tr>
    </w:tbl>
    <w:p w14:paraId="0D0CC47C" w14:textId="77777777" w:rsidR="00B526F9" w:rsidRPr="00F40DF3" w:rsidRDefault="00B526F9" w:rsidP="00B526F9">
      <w:pPr>
        <w:rPr>
          <w:b/>
          <w:sz w:val="24"/>
          <w:szCs w:val="24"/>
        </w:rPr>
      </w:pPr>
    </w:p>
    <w:p w14:paraId="3345ACB8" w14:textId="575B86AF" w:rsidR="001D562C" w:rsidRDefault="001D562C" w:rsidP="001D562C">
      <w:pPr>
        <w:rPr>
          <w:b/>
          <w:sz w:val="24"/>
          <w:szCs w:val="24"/>
        </w:rPr>
      </w:pPr>
      <w:r>
        <w:rPr>
          <w:b/>
          <w:sz w:val="24"/>
          <w:szCs w:val="24"/>
        </w:rPr>
        <w:t>Data Visualization</w:t>
      </w:r>
    </w:p>
    <w:p w14:paraId="18CE52AC" w14:textId="77777777" w:rsidR="001D562C" w:rsidRDefault="001D562C" w:rsidP="001D562C">
      <w:r>
        <w:t>Below are basic dataset visualization histograms and pair plots showing relation between features and response variables</w:t>
      </w:r>
    </w:p>
    <w:p w14:paraId="12FFCE50" w14:textId="7FF1040F" w:rsidR="001D562C" w:rsidRPr="00F40DF3" w:rsidRDefault="001D562C" w:rsidP="001D562C">
      <w:pPr>
        <w:rPr>
          <w:b/>
          <w:sz w:val="24"/>
          <w:szCs w:val="24"/>
        </w:rPr>
      </w:pPr>
      <w:r w:rsidRPr="001D562C">
        <w:drawing>
          <wp:inline distT="0" distB="0" distL="0" distR="0" wp14:anchorId="5C35BCB7" wp14:editId="40DA81C5">
            <wp:extent cx="4282440" cy="3096076"/>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365" cy="3098913"/>
                    </a:xfrm>
                    <a:prstGeom prst="rect">
                      <a:avLst/>
                    </a:prstGeom>
                  </pic:spPr>
                </pic:pic>
              </a:graphicData>
            </a:graphic>
          </wp:inline>
        </w:drawing>
      </w:r>
      <w:r>
        <w:t xml:space="preserve">  </w:t>
      </w:r>
    </w:p>
    <w:p w14:paraId="49E96AF0" w14:textId="0429A10D" w:rsidR="00B526F9" w:rsidRDefault="001D562C" w:rsidP="006E2576">
      <w:pPr>
        <w:rPr>
          <w:rStyle w:val="IntenseReference"/>
          <w:sz w:val="40"/>
          <w:szCs w:val="40"/>
        </w:rPr>
      </w:pPr>
      <w:r w:rsidRPr="001D562C">
        <w:rPr>
          <w:rStyle w:val="IntenseReference"/>
          <w:sz w:val="40"/>
          <w:szCs w:val="40"/>
        </w:rPr>
        <w:lastRenderedPageBreak/>
        <w:drawing>
          <wp:inline distT="0" distB="0" distL="0" distR="0" wp14:anchorId="32363E16" wp14:editId="5AF856DF">
            <wp:extent cx="4084320" cy="38700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4037" cy="3879268"/>
                    </a:xfrm>
                    <a:prstGeom prst="rect">
                      <a:avLst/>
                    </a:prstGeom>
                  </pic:spPr>
                </pic:pic>
              </a:graphicData>
            </a:graphic>
          </wp:inline>
        </w:drawing>
      </w:r>
    </w:p>
    <w:p w14:paraId="0166674E" w14:textId="31757904" w:rsidR="001D562C" w:rsidRDefault="001D562C" w:rsidP="001D562C">
      <w:pPr>
        <w:rPr>
          <w:b/>
          <w:sz w:val="24"/>
          <w:szCs w:val="24"/>
        </w:rPr>
      </w:pPr>
      <w:r>
        <w:rPr>
          <w:b/>
          <w:sz w:val="24"/>
          <w:szCs w:val="24"/>
        </w:rPr>
        <w:t>Correlation</w:t>
      </w:r>
    </w:p>
    <w:p w14:paraId="5095C00D" w14:textId="5E9DB841" w:rsidR="001D562C" w:rsidRDefault="001D562C" w:rsidP="001D562C">
      <w:r>
        <w:t>Correlation matrix shows strong relations between response variable and number of rooms,</w:t>
      </w:r>
      <w:r w:rsidRPr="001D562C">
        <w:t xml:space="preserve"> </w:t>
      </w:r>
      <w:r w:rsidRPr="001D562C">
        <w:t xml:space="preserve">ratio Pupil/teacher ratio in public </w:t>
      </w:r>
      <w:proofErr w:type="gramStart"/>
      <w:r w:rsidR="00BB701F" w:rsidRPr="001D562C">
        <w:t>schools,</w:t>
      </w:r>
      <w:r>
        <w:t xml:space="preserve"> </w:t>
      </w:r>
      <w:r w:rsidRPr="001D562C">
        <w:t xml:space="preserve"> Percentage</w:t>
      </w:r>
      <w:proofErr w:type="gramEnd"/>
      <w:r w:rsidRPr="001D562C">
        <w:t xml:space="preserve"> of population of lower socio-economic statu</w:t>
      </w:r>
      <w:r w:rsidR="00BB701F">
        <w:t>s</w:t>
      </w:r>
    </w:p>
    <w:p w14:paraId="4C1422C0" w14:textId="78D060E4" w:rsidR="001D562C" w:rsidRDefault="001D562C" w:rsidP="006E2576">
      <w:pPr>
        <w:rPr>
          <w:rStyle w:val="IntenseReference"/>
          <w:sz w:val="40"/>
          <w:szCs w:val="40"/>
        </w:rPr>
      </w:pPr>
      <w:r w:rsidRPr="001D562C">
        <w:rPr>
          <w:rStyle w:val="IntenseReference"/>
          <w:sz w:val="40"/>
          <w:szCs w:val="40"/>
        </w:rPr>
        <w:drawing>
          <wp:inline distT="0" distB="0" distL="0" distR="0" wp14:anchorId="6D22009D" wp14:editId="6A08671D">
            <wp:extent cx="3678368" cy="259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7034" cy="2596904"/>
                    </a:xfrm>
                    <a:prstGeom prst="rect">
                      <a:avLst/>
                    </a:prstGeom>
                  </pic:spPr>
                </pic:pic>
              </a:graphicData>
            </a:graphic>
          </wp:inline>
        </w:drawing>
      </w:r>
    </w:p>
    <w:p w14:paraId="1C075B93" w14:textId="77777777" w:rsidR="001D562C" w:rsidRDefault="001D562C" w:rsidP="006E2576">
      <w:pPr>
        <w:rPr>
          <w:rStyle w:val="IntenseReference"/>
          <w:sz w:val="40"/>
          <w:szCs w:val="40"/>
        </w:rPr>
      </w:pPr>
    </w:p>
    <w:p w14:paraId="27998EE3" w14:textId="5A31F74F" w:rsidR="006E2576" w:rsidRPr="001865CE" w:rsidRDefault="006E2576" w:rsidP="006E2576">
      <w:pPr>
        <w:rPr>
          <w:rStyle w:val="IntenseReference"/>
          <w:sz w:val="40"/>
          <w:szCs w:val="40"/>
        </w:rPr>
      </w:pPr>
      <w:r w:rsidRPr="001865CE">
        <w:rPr>
          <w:rStyle w:val="IntenseReference"/>
          <w:sz w:val="40"/>
          <w:szCs w:val="40"/>
        </w:rPr>
        <w:lastRenderedPageBreak/>
        <w:t xml:space="preserve">Overview of Programming Work </w:t>
      </w:r>
    </w:p>
    <w:p w14:paraId="69880E85" w14:textId="661AD730" w:rsidR="00674DFC" w:rsidRDefault="00E40BC6" w:rsidP="00D45822">
      <w:pPr>
        <w:tabs>
          <w:tab w:val="left" w:pos="4050"/>
        </w:tabs>
      </w:pPr>
      <w:r>
        <w:t xml:space="preserve">The </w:t>
      </w:r>
      <w:r w:rsidR="005304BF">
        <w:t xml:space="preserve">Python’s </w:t>
      </w:r>
      <w:proofErr w:type="gramStart"/>
      <w:r w:rsidR="005304BF" w:rsidRPr="005304BF">
        <w:rPr>
          <w:i/>
        </w:rPr>
        <w:t>Pandas</w:t>
      </w:r>
      <w:r>
        <w:t xml:space="preserve"> </w:t>
      </w:r>
      <w:r w:rsidR="006E2576">
        <w:t xml:space="preserve"> and</w:t>
      </w:r>
      <w:proofErr w:type="gramEnd"/>
      <w:r w:rsidR="006E2576">
        <w:t xml:space="preserve"> </w:t>
      </w:r>
      <w:proofErr w:type="spellStart"/>
      <w:r w:rsidR="006E2576" w:rsidRPr="005304BF">
        <w:rPr>
          <w:i/>
        </w:rPr>
        <w:t>Numpy</w:t>
      </w:r>
      <w:proofErr w:type="spellEnd"/>
      <w:r w:rsidR="006E2576">
        <w:t xml:space="preserve"> for data handling, and </w:t>
      </w:r>
      <w:proofErr w:type="spellStart"/>
      <w:r w:rsidR="006E2576" w:rsidRPr="005304BF">
        <w:rPr>
          <w:i/>
        </w:rPr>
        <w:t>Scikit</w:t>
      </w:r>
      <w:proofErr w:type="spellEnd"/>
      <w:r w:rsidR="006E2576">
        <w:t xml:space="preserve"> Learn for machine learning and model evaluation metrics. </w:t>
      </w:r>
      <w:r w:rsidR="005304BF">
        <w:t xml:space="preserve">The housing </w:t>
      </w:r>
      <w:r w:rsidR="006E2576">
        <w:t xml:space="preserve">data was presented to us as a CSV file and loaded into the program using Pandas. </w:t>
      </w:r>
      <w:r w:rsidR="005304BF">
        <w:t xml:space="preserve">The </w:t>
      </w:r>
      <w:r w:rsidR="005304BF">
        <w:t>resulting data frame was</w:t>
      </w:r>
      <w:r w:rsidR="005304BF">
        <w:t xml:space="preserve"> put into </w:t>
      </w:r>
      <w:proofErr w:type="spellStart"/>
      <w:r w:rsidR="005304BF">
        <w:t>numpy</w:t>
      </w:r>
      <w:proofErr w:type="spellEnd"/>
      <w:r w:rsidR="005304BF">
        <w:t xml:space="preserve"> arrays</w:t>
      </w:r>
      <w:r w:rsidR="005304BF">
        <w:t xml:space="preserve"> </w:t>
      </w:r>
      <w:proofErr w:type="spellStart"/>
      <w:r w:rsidR="005304BF" w:rsidRPr="005304BF">
        <w:rPr>
          <w:b/>
          <w:i/>
        </w:rPr>
        <w:t>prelim_model_data</w:t>
      </w:r>
      <w:proofErr w:type="spellEnd"/>
      <w:r w:rsidR="005304BF" w:rsidRPr="005304BF">
        <w:rPr>
          <w:b/>
          <w:i/>
        </w:rPr>
        <w:t>,</w:t>
      </w:r>
      <w:r w:rsidR="005304BF">
        <w:t xml:space="preserve"> so that it could be used within the </w:t>
      </w:r>
      <w:proofErr w:type="spellStart"/>
      <w:r w:rsidR="005304BF" w:rsidRPr="005304BF">
        <w:rPr>
          <w:i/>
        </w:rPr>
        <w:t>Scikit</w:t>
      </w:r>
      <w:proofErr w:type="spellEnd"/>
      <w:r w:rsidR="005304BF" w:rsidRPr="005304BF">
        <w:rPr>
          <w:i/>
        </w:rPr>
        <w:t xml:space="preserve"> Learn</w:t>
      </w:r>
      <w:r w:rsidR="005304BF">
        <w:t xml:space="preserve"> environment. Model data was </w:t>
      </w:r>
      <w:r w:rsidR="005304BF">
        <w:t>obtained</w:t>
      </w:r>
      <w:r w:rsidR="005304BF">
        <w:t xml:space="preserve"> standardizing </w:t>
      </w:r>
      <w:proofErr w:type="spellStart"/>
      <w:r w:rsidR="005304BF" w:rsidRPr="005304BF">
        <w:rPr>
          <w:b/>
          <w:i/>
        </w:rPr>
        <w:t>model_data</w:t>
      </w:r>
      <w:proofErr w:type="spellEnd"/>
      <w:r w:rsidR="005304BF">
        <w:t xml:space="preserve"> using </w:t>
      </w:r>
      <w:proofErr w:type="spellStart"/>
      <w:r w:rsidR="005304BF" w:rsidRPr="005304BF">
        <w:rPr>
          <w:i/>
        </w:rPr>
        <w:t>SciKit</w:t>
      </w:r>
      <w:proofErr w:type="spellEnd"/>
      <w:r w:rsidR="005304BF" w:rsidRPr="005304BF">
        <w:rPr>
          <w:i/>
        </w:rPr>
        <w:t xml:space="preserve"> Learn </w:t>
      </w:r>
      <w:proofErr w:type="spellStart"/>
      <w:proofErr w:type="gramStart"/>
      <w:r w:rsidR="005304BF" w:rsidRPr="005304BF">
        <w:rPr>
          <w:i/>
        </w:rPr>
        <w:t>StandardScaler</w:t>
      </w:r>
      <w:proofErr w:type="spellEnd"/>
      <w:r w:rsidR="005304BF" w:rsidRPr="005304BF">
        <w:rPr>
          <w:i/>
        </w:rPr>
        <w:t>(</w:t>
      </w:r>
      <w:proofErr w:type="gramEnd"/>
      <w:r w:rsidR="005304BF" w:rsidRPr="005304BF">
        <w:rPr>
          <w:i/>
        </w:rPr>
        <w:t>).</w:t>
      </w:r>
      <w:r w:rsidR="005304BF">
        <w:t xml:space="preserve"> All four regression models</w:t>
      </w:r>
      <w:r w:rsidR="005304BF">
        <w:t>:</w:t>
      </w:r>
      <w:r w:rsidR="005304BF">
        <w:t xml:space="preserve"> </w:t>
      </w:r>
      <w:r w:rsidR="005304BF">
        <w:t xml:space="preserve">  </w:t>
      </w:r>
      <w:r w:rsidR="005304BF" w:rsidRPr="005304BF">
        <w:rPr>
          <w:b/>
          <w:i/>
        </w:rPr>
        <w:t>Linear</w:t>
      </w:r>
      <w:r w:rsidR="005304BF">
        <w:rPr>
          <w:b/>
          <w:i/>
        </w:rPr>
        <w:t>,</w:t>
      </w:r>
      <w:r w:rsidR="005304BF" w:rsidRPr="005304BF">
        <w:rPr>
          <w:b/>
        </w:rPr>
        <w:t xml:space="preserve"> Elastic</w:t>
      </w:r>
      <w:r w:rsidR="005304BF" w:rsidRPr="005304BF">
        <w:rPr>
          <w:b/>
        </w:rPr>
        <w:t xml:space="preserve"> Net, Lasso</w:t>
      </w:r>
      <w:r w:rsidR="005304BF">
        <w:rPr>
          <w:b/>
        </w:rPr>
        <w:t xml:space="preserve"> </w:t>
      </w:r>
      <w:r w:rsidR="005304BF" w:rsidRPr="005304BF">
        <w:rPr>
          <w:b/>
        </w:rPr>
        <w:t xml:space="preserve">and </w:t>
      </w:r>
      <w:proofErr w:type="gramStart"/>
      <w:r w:rsidR="005304BF" w:rsidRPr="005304BF">
        <w:rPr>
          <w:b/>
        </w:rPr>
        <w:t>Ridge</w:t>
      </w:r>
      <w:r w:rsidR="00972077">
        <w:rPr>
          <w:b/>
        </w:rPr>
        <w:t xml:space="preserve"> </w:t>
      </w:r>
      <w:r w:rsidR="005304BF">
        <w:t>,</w:t>
      </w:r>
      <w:proofErr w:type="gramEnd"/>
      <w:r w:rsidR="005304BF">
        <w:t xml:space="preserve"> along with a ten-fold K-fold cross validation design using root mean</w:t>
      </w:r>
      <w:r w:rsidR="005304BF">
        <w:t xml:space="preserve"> </w:t>
      </w:r>
      <w:r w:rsidR="005304BF">
        <w:t xml:space="preserve">squared error metric for performance evaluation were implemented within </w:t>
      </w:r>
      <w:proofErr w:type="spellStart"/>
      <w:r w:rsidR="005304BF" w:rsidRPr="005304BF">
        <w:rPr>
          <w:i/>
        </w:rPr>
        <w:t>SciKit</w:t>
      </w:r>
      <w:proofErr w:type="spellEnd"/>
      <w:r w:rsidR="005304BF" w:rsidRPr="005304BF">
        <w:rPr>
          <w:i/>
        </w:rPr>
        <w:t xml:space="preserve"> Learn</w:t>
      </w:r>
      <w:r w:rsidR="005304BF">
        <w:t xml:space="preserve"> </w:t>
      </w:r>
      <w:r w:rsidR="005304BF">
        <w:t xml:space="preserve"> </w:t>
      </w:r>
      <w:r w:rsidR="005304BF">
        <w:t xml:space="preserve">environment. </w:t>
      </w:r>
      <w:r w:rsidR="00972077">
        <w:tab/>
        <w:t xml:space="preserve">For the re-usability, regression models where put in the array and fitting, model attributes were generalized and were include into a loop.  For the model selection Model Complexity, performance parameters were analyzed, coefficient, MSR (mean squared error), AIC and BIC parameters were calculated. </w:t>
      </w:r>
    </w:p>
    <w:p w14:paraId="4F09A0C3" w14:textId="77777777" w:rsidR="00BF0A30" w:rsidRDefault="006E2576" w:rsidP="00BF0A30">
      <w:pPr>
        <w:rPr>
          <w:rStyle w:val="IntenseReference"/>
          <w:sz w:val="40"/>
          <w:szCs w:val="40"/>
        </w:rPr>
      </w:pPr>
      <w:r w:rsidRPr="00674DFC">
        <w:rPr>
          <w:rStyle w:val="IntenseReference"/>
          <w:sz w:val="40"/>
          <w:szCs w:val="40"/>
        </w:rPr>
        <w:t>Results and Recommendations</w:t>
      </w:r>
    </w:p>
    <w:p w14:paraId="5029CD71" w14:textId="6267073A" w:rsidR="00BF0A30" w:rsidRPr="00BF0A30" w:rsidRDefault="00BF0A30" w:rsidP="00BF0A30">
      <w:pPr>
        <w:rPr>
          <w:b/>
        </w:rPr>
      </w:pPr>
      <w:r w:rsidRPr="00BF0A30">
        <w:rPr>
          <w:b/>
        </w:rPr>
        <w:t>Complexity Curves</w:t>
      </w:r>
    </w:p>
    <w:p w14:paraId="30F2C416" w14:textId="0A093C64" w:rsidR="00972077" w:rsidRDefault="00BF0A30" w:rsidP="00BF0A30">
      <w:r>
        <w:t xml:space="preserve">The following code graph for the model that has been trained and validated on the training data using different maximum depths. The graph produces two complexity curves — one for training and one for validation. Similar to the learning curves, the shaded regions of both the complexity curves denote the uncertainty in those curves, and the model is scored on both the training and validation sets using the </w:t>
      </w:r>
      <w:proofErr w:type="spellStart"/>
      <w:r w:rsidRPr="00BF0A30">
        <w:rPr>
          <w:b/>
        </w:rPr>
        <w:t>performance_metric</w:t>
      </w:r>
      <w:proofErr w:type="spellEnd"/>
      <w:r>
        <w:t xml:space="preserve"> function.</w:t>
      </w:r>
    </w:p>
    <w:p w14:paraId="1F5E724A" w14:textId="2A05DE71" w:rsidR="00BF0A30" w:rsidRDefault="00BF0A30" w:rsidP="00BF0A30">
      <w:r>
        <w:tab/>
      </w:r>
      <w:r>
        <w:tab/>
      </w:r>
      <w:r w:rsidRPr="00BF0A30">
        <w:drawing>
          <wp:inline distT="0" distB="0" distL="0" distR="0" wp14:anchorId="3E335B09" wp14:editId="533834C5">
            <wp:extent cx="4252328" cy="281202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2328" cy="2812024"/>
                    </a:xfrm>
                    <a:prstGeom prst="rect">
                      <a:avLst/>
                    </a:prstGeom>
                  </pic:spPr>
                </pic:pic>
              </a:graphicData>
            </a:graphic>
          </wp:inline>
        </w:drawing>
      </w:r>
    </w:p>
    <w:p w14:paraId="5500D6AB" w14:textId="77777777" w:rsidR="00764AA1" w:rsidRDefault="00764AA1" w:rsidP="00764AA1"/>
    <w:p w14:paraId="3ABB5358" w14:textId="0E3B3728" w:rsidR="00972077" w:rsidRDefault="00764AA1" w:rsidP="00764AA1">
      <w:r>
        <w:t>It seems that at maximum depth of 4 the training score seems to plateau here, indicating the highest possible score for the model's ability to generalize to unseen dat</w:t>
      </w:r>
      <w:r>
        <w:t xml:space="preserve">a. </w:t>
      </w:r>
      <w:r>
        <w:t>Gap between the training score and testing score does not seem to be substantial too, indicating that the model may not be suffering from a high variance scenario.</w:t>
      </w:r>
    </w:p>
    <w:p w14:paraId="10BFBF4B" w14:textId="4CCD495A" w:rsidR="00491974" w:rsidRPr="00491974" w:rsidRDefault="00491974" w:rsidP="00764AA1">
      <w:pPr>
        <w:rPr>
          <w:b/>
        </w:rPr>
      </w:pPr>
      <w:r w:rsidRPr="00491974">
        <w:rPr>
          <w:b/>
        </w:rPr>
        <w:t xml:space="preserve">Results </w:t>
      </w:r>
    </w:p>
    <w:p w14:paraId="3667B18F" w14:textId="1F5795DF" w:rsidR="00764AA1" w:rsidRDefault="00491974" w:rsidP="00764AA1">
      <w:r w:rsidRPr="00491974">
        <w:t>The results from the 10-fold cross-validation in standardized units</w:t>
      </w:r>
      <w:r>
        <w:t xml:space="preserve"> for selected models depicted in the following grid</w:t>
      </w:r>
    </w:p>
    <w:tbl>
      <w:tblPr>
        <w:tblStyle w:val="TableGrid"/>
        <w:tblW w:w="0" w:type="auto"/>
        <w:tblLook w:val="04A0" w:firstRow="1" w:lastRow="0" w:firstColumn="1" w:lastColumn="0" w:noHBand="0" w:noVBand="1"/>
      </w:tblPr>
      <w:tblGrid>
        <w:gridCol w:w="840"/>
        <w:gridCol w:w="2227"/>
        <w:gridCol w:w="2184"/>
        <w:gridCol w:w="2002"/>
        <w:gridCol w:w="2097"/>
      </w:tblGrid>
      <w:tr w:rsidR="005B4622" w14:paraId="45D13722" w14:textId="77777777" w:rsidTr="005B4622">
        <w:tc>
          <w:tcPr>
            <w:tcW w:w="840" w:type="dxa"/>
          </w:tcPr>
          <w:p w14:paraId="230EC0B5" w14:textId="77777777" w:rsidR="00491974" w:rsidRDefault="00491974" w:rsidP="00764AA1"/>
        </w:tc>
        <w:tc>
          <w:tcPr>
            <w:tcW w:w="2227" w:type="dxa"/>
          </w:tcPr>
          <w:p w14:paraId="08039ACD" w14:textId="6C3BA7B7" w:rsidR="00491974" w:rsidRDefault="00491974" w:rsidP="00764AA1">
            <w:r w:rsidRPr="00E22CEE">
              <w:rPr>
                <w:b/>
                <w:i/>
              </w:rPr>
              <w:t>Linear</w:t>
            </w:r>
          </w:p>
        </w:tc>
        <w:tc>
          <w:tcPr>
            <w:tcW w:w="2184" w:type="dxa"/>
          </w:tcPr>
          <w:p w14:paraId="0D56630C" w14:textId="2A5C1131" w:rsidR="00491974" w:rsidRDefault="00491974" w:rsidP="00764AA1">
            <w:r w:rsidRPr="00E22CEE">
              <w:rPr>
                <w:b/>
                <w:i/>
              </w:rPr>
              <w:t>Ridge</w:t>
            </w:r>
          </w:p>
        </w:tc>
        <w:tc>
          <w:tcPr>
            <w:tcW w:w="2002" w:type="dxa"/>
          </w:tcPr>
          <w:p w14:paraId="46227C28" w14:textId="779AD178" w:rsidR="00491974" w:rsidRDefault="00491974" w:rsidP="00764AA1">
            <w:r w:rsidRPr="00E22CEE">
              <w:rPr>
                <w:b/>
                <w:i/>
              </w:rPr>
              <w:t>Lasso</w:t>
            </w:r>
          </w:p>
        </w:tc>
        <w:tc>
          <w:tcPr>
            <w:tcW w:w="2097" w:type="dxa"/>
          </w:tcPr>
          <w:p w14:paraId="3401D83C" w14:textId="109754F3" w:rsidR="00491974" w:rsidRDefault="00491974" w:rsidP="00764AA1">
            <w:proofErr w:type="spellStart"/>
            <w:r w:rsidRPr="00E22CEE">
              <w:rPr>
                <w:b/>
                <w:i/>
              </w:rPr>
              <w:t>ElasticNet</w:t>
            </w:r>
            <w:proofErr w:type="spellEnd"/>
            <w:r>
              <w:t xml:space="preserve">  </w:t>
            </w:r>
          </w:p>
        </w:tc>
      </w:tr>
      <w:tr w:rsidR="005B4622" w14:paraId="086C368D" w14:textId="77777777" w:rsidTr="005B4622">
        <w:tc>
          <w:tcPr>
            <w:tcW w:w="840" w:type="dxa"/>
          </w:tcPr>
          <w:p w14:paraId="063CFC2E" w14:textId="517B29F6" w:rsidR="00491974" w:rsidRPr="005B4622" w:rsidRDefault="00491974" w:rsidP="00764AA1">
            <w:pPr>
              <w:rPr>
                <w:b/>
                <w:sz w:val="18"/>
                <w:szCs w:val="18"/>
              </w:rPr>
            </w:pPr>
            <w:r w:rsidRPr="005B4622">
              <w:rPr>
                <w:rFonts w:cs="Courier New"/>
                <w:b/>
                <w:color w:val="000000"/>
                <w:sz w:val="18"/>
                <w:szCs w:val="18"/>
                <w:shd w:val="clear" w:color="auto" w:fill="FFFFFF"/>
              </w:rPr>
              <w:t>Root mean-squared error</w:t>
            </w:r>
          </w:p>
        </w:tc>
        <w:tc>
          <w:tcPr>
            <w:tcW w:w="2227" w:type="dxa"/>
          </w:tcPr>
          <w:p w14:paraId="6CA3289B" w14:textId="74E57871" w:rsidR="00491974" w:rsidRDefault="00491974" w:rsidP="00764AA1">
            <w:r>
              <w:rPr>
                <w:rFonts w:ascii="Courier New" w:hAnsi="Courier New" w:cs="Courier New"/>
                <w:color w:val="000000"/>
                <w:shd w:val="clear" w:color="auto" w:fill="FFFFFF"/>
              </w:rPr>
              <w:t>0.561940</w:t>
            </w:r>
          </w:p>
        </w:tc>
        <w:tc>
          <w:tcPr>
            <w:tcW w:w="2184" w:type="dxa"/>
          </w:tcPr>
          <w:p w14:paraId="4A59AF7B" w14:textId="28B3641D" w:rsidR="00491974" w:rsidRDefault="00491974" w:rsidP="00764AA1">
            <w:r>
              <w:rPr>
                <w:rFonts w:ascii="Courier New" w:hAnsi="Courier New" w:cs="Courier New"/>
                <w:color w:val="000000"/>
                <w:shd w:val="clear" w:color="auto" w:fill="FFFFFF"/>
              </w:rPr>
              <w:t>0.560511</w:t>
            </w:r>
          </w:p>
        </w:tc>
        <w:tc>
          <w:tcPr>
            <w:tcW w:w="2002" w:type="dxa"/>
          </w:tcPr>
          <w:p w14:paraId="6DADCE2F" w14:textId="57DF149F" w:rsidR="00491974" w:rsidRDefault="00491974" w:rsidP="00764AA1">
            <w:r>
              <w:rPr>
                <w:rFonts w:ascii="Courier New" w:hAnsi="Courier New" w:cs="Courier New"/>
                <w:color w:val="000000"/>
                <w:shd w:val="clear" w:color="auto" w:fill="FFFFFF"/>
              </w:rPr>
              <w:t>0.587381</w:t>
            </w:r>
          </w:p>
        </w:tc>
        <w:tc>
          <w:tcPr>
            <w:tcW w:w="2097" w:type="dxa"/>
          </w:tcPr>
          <w:p w14:paraId="3FCBCC5F" w14:textId="370A7113" w:rsidR="00491974" w:rsidRDefault="00491974" w:rsidP="00764AA1">
            <w:r>
              <w:rPr>
                <w:rFonts w:ascii="Courier New" w:hAnsi="Courier New" w:cs="Courier New"/>
                <w:color w:val="000000"/>
                <w:shd w:val="clear" w:color="auto" w:fill="FFFFFF"/>
              </w:rPr>
              <w:t>0.568084</w:t>
            </w:r>
          </w:p>
        </w:tc>
      </w:tr>
      <w:tr w:rsidR="005B4622" w14:paraId="349BFB8E" w14:textId="77777777" w:rsidTr="005B4622">
        <w:tc>
          <w:tcPr>
            <w:tcW w:w="840" w:type="dxa"/>
          </w:tcPr>
          <w:p w14:paraId="2831FAF0" w14:textId="77777777" w:rsidR="005B4622" w:rsidRPr="005B4622" w:rsidRDefault="00491974" w:rsidP="00764AA1">
            <w:pPr>
              <w:rPr>
                <w:rFonts w:cs="Courier New"/>
                <w:b/>
                <w:color w:val="000000"/>
                <w:sz w:val="18"/>
                <w:szCs w:val="18"/>
                <w:shd w:val="clear" w:color="auto" w:fill="FFFFFF"/>
              </w:rPr>
            </w:pPr>
            <w:r w:rsidRPr="005B4622">
              <w:rPr>
                <w:rFonts w:cs="Courier New"/>
                <w:b/>
                <w:color w:val="000000"/>
                <w:sz w:val="18"/>
                <w:szCs w:val="18"/>
                <w:shd w:val="clear" w:color="auto" w:fill="FFFFFF"/>
              </w:rPr>
              <w:t xml:space="preserve">Predicted </w:t>
            </w:r>
          </w:p>
          <w:p w14:paraId="5DF166D9" w14:textId="4D0732BA" w:rsidR="00491974" w:rsidRPr="005B4622" w:rsidRDefault="00491974" w:rsidP="00764AA1">
            <w:pPr>
              <w:rPr>
                <w:rFonts w:cs="Courier New"/>
                <w:b/>
                <w:color w:val="000000"/>
                <w:sz w:val="18"/>
                <w:szCs w:val="18"/>
                <w:shd w:val="clear" w:color="auto" w:fill="FFFFFF"/>
              </w:rPr>
            </w:pPr>
            <w:r w:rsidRPr="005B4622">
              <w:rPr>
                <w:rFonts w:cs="Courier New"/>
                <w:b/>
                <w:color w:val="000000"/>
                <w:sz w:val="18"/>
                <w:szCs w:val="18"/>
                <w:shd w:val="clear" w:color="auto" w:fill="FFFFFF"/>
              </w:rPr>
              <w:t>vs</w:t>
            </w:r>
          </w:p>
          <w:p w14:paraId="3A757120" w14:textId="790A8E2D" w:rsidR="00491974" w:rsidRPr="005B4622" w:rsidRDefault="005B4622" w:rsidP="00764AA1">
            <w:pPr>
              <w:rPr>
                <w:b/>
                <w:sz w:val="18"/>
                <w:szCs w:val="18"/>
              </w:rPr>
            </w:pPr>
            <w:r w:rsidRPr="005B4622">
              <w:rPr>
                <w:b/>
                <w:sz w:val="18"/>
                <w:szCs w:val="18"/>
              </w:rPr>
              <w:t>True</w:t>
            </w:r>
          </w:p>
        </w:tc>
        <w:tc>
          <w:tcPr>
            <w:tcW w:w="2227" w:type="dxa"/>
          </w:tcPr>
          <w:p w14:paraId="4681B16A" w14:textId="25E4F705" w:rsidR="00491974" w:rsidRDefault="005B4622" w:rsidP="00764AA1">
            <w:r w:rsidRPr="005B4622">
              <w:drawing>
                <wp:inline distT="0" distB="0" distL="0" distR="0" wp14:anchorId="5BE55029" wp14:editId="11ABF9B1">
                  <wp:extent cx="1459007" cy="1116701"/>
                  <wp:effectExtent l="0" t="0" r="825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69090" cy="1124419"/>
                          </a:xfrm>
                          <a:prstGeom prst="rect">
                            <a:avLst/>
                          </a:prstGeom>
                        </pic:spPr>
                      </pic:pic>
                    </a:graphicData>
                  </a:graphic>
                </wp:inline>
              </w:drawing>
            </w:r>
          </w:p>
        </w:tc>
        <w:tc>
          <w:tcPr>
            <w:tcW w:w="2184" w:type="dxa"/>
          </w:tcPr>
          <w:p w14:paraId="788012B6" w14:textId="1D2800EA" w:rsidR="00491974" w:rsidRDefault="005B4622" w:rsidP="00764AA1">
            <w:r w:rsidRPr="005B4622">
              <w:drawing>
                <wp:inline distT="0" distB="0" distL="0" distR="0" wp14:anchorId="22B7C1B7" wp14:editId="15B1CF2C">
                  <wp:extent cx="1436214" cy="10762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6822" cy="1114164"/>
                          </a:xfrm>
                          <a:prstGeom prst="rect">
                            <a:avLst/>
                          </a:prstGeom>
                        </pic:spPr>
                      </pic:pic>
                    </a:graphicData>
                  </a:graphic>
                </wp:inline>
              </w:drawing>
            </w:r>
          </w:p>
        </w:tc>
        <w:tc>
          <w:tcPr>
            <w:tcW w:w="2002" w:type="dxa"/>
          </w:tcPr>
          <w:p w14:paraId="645ABCD6" w14:textId="62A882C8" w:rsidR="00491974" w:rsidRDefault="005B4622" w:rsidP="00764AA1">
            <w:r w:rsidRPr="005B4622">
              <w:drawing>
                <wp:inline distT="0" distB="0" distL="0" distR="0" wp14:anchorId="75AE2BE3" wp14:editId="7CA0EB2A">
                  <wp:extent cx="1302385" cy="1100517"/>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2865" cy="1126272"/>
                          </a:xfrm>
                          <a:prstGeom prst="rect">
                            <a:avLst/>
                          </a:prstGeom>
                        </pic:spPr>
                      </pic:pic>
                    </a:graphicData>
                  </a:graphic>
                </wp:inline>
              </w:drawing>
            </w:r>
          </w:p>
        </w:tc>
        <w:tc>
          <w:tcPr>
            <w:tcW w:w="2097" w:type="dxa"/>
          </w:tcPr>
          <w:p w14:paraId="080B4D2A" w14:textId="63B255FB" w:rsidR="00491974" w:rsidRDefault="005B4622" w:rsidP="00764AA1">
            <w:r w:rsidRPr="005B4622">
              <w:drawing>
                <wp:inline distT="0" distB="0" distL="0" distR="0" wp14:anchorId="4B9978FE" wp14:editId="7798C3EF">
                  <wp:extent cx="1368107" cy="1027688"/>
                  <wp:effectExtent l="0" t="0" r="381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90119" cy="1044223"/>
                          </a:xfrm>
                          <a:prstGeom prst="rect">
                            <a:avLst/>
                          </a:prstGeom>
                        </pic:spPr>
                      </pic:pic>
                    </a:graphicData>
                  </a:graphic>
                </wp:inline>
              </w:drawing>
            </w:r>
          </w:p>
        </w:tc>
      </w:tr>
    </w:tbl>
    <w:p w14:paraId="7E1D52D1" w14:textId="28D1C847" w:rsidR="00491974" w:rsidRDefault="00491974" w:rsidP="00764AA1"/>
    <w:p w14:paraId="12FD2496" w14:textId="68DF24EC" w:rsidR="00885871" w:rsidRDefault="00885871" w:rsidP="00764AA1">
      <w:r w:rsidRPr="00885871">
        <w:t xml:space="preserve">Akaike information criterion (AIC), the Bayes Information criterion (BIC) and cross-validation to select an optimal value of the regularization parameter alpha of the Lasso estimator. Results obtained with </w:t>
      </w:r>
      <w:proofErr w:type="spellStart"/>
      <w:r w:rsidRPr="00885871">
        <w:t>LassoLarsIC</w:t>
      </w:r>
      <w:proofErr w:type="spellEnd"/>
      <w:r w:rsidRPr="00885871">
        <w:t xml:space="preserve"> are based on AIC/BIC criteria. Information-criterion based model selection is very fast, but it relies on a proper estimation of degrees of freedom, are derived for large samples (asymptotic results) and assume the model is correct, i.e. that the data are actually generated by this model.</w:t>
      </w:r>
    </w:p>
    <w:tbl>
      <w:tblPr>
        <w:tblStyle w:val="TableGrid"/>
        <w:tblW w:w="0" w:type="auto"/>
        <w:tblLook w:val="04A0" w:firstRow="1" w:lastRow="0" w:firstColumn="1" w:lastColumn="0" w:noHBand="0" w:noVBand="1"/>
      </w:tblPr>
      <w:tblGrid>
        <w:gridCol w:w="4734"/>
        <w:gridCol w:w="4616"/>
      </w:tblGrid>
      <w:tr w:rsidR="00885871" w14:paraId="7ACDCE52" w14:textId="77777777" w:rsidTr="00885871">
        <w:tc>
          <w:tcPr>
            <w:tcW w:w="4734" w:type="dxa"/>
          </w:tcPr>
          <w:p w14:paraId="528CFAA5" w14:textId="1408E57A" w:rsidR="00885871" w:rsidRDefault="00885871" w:rsidP="00764AA1">
            <w:r w:rsidRPr="0077210B">
              <w:drawing>
                <wp:inline distT="0" distB="0" distL="0" distR="0" wp14:anchorId="345840BA" wp14:editId="79317368">
                  <wp:extent cx="3207489" cy="213629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0655" cy="2171708"/>
                          </a:xfrm>
                          <a:prstGeom prst="rect">
                            <a:avLst/>
                          </a:prstGeom>
                        </pic:spPr>
                      </pic:pic>
                    </a:graphicData>
                  </a:graphic>
                </wp:inline>
              </w:drawing>
            </w:r>
          </w:p>
        </w:tc>
        <w:tc>
          <w:tcPr>
            <w:tcW w:w="4616" w:type="dxa"/>
          </w:tcPr>
          <w:p w14:paraId="05787FDC" w14:textId="4DCD7CEE" w:rsidR="00885871" w:rsidRDefault="00885871" w:rsidP="00764AA1">
            <w:r w:rsidRPr="00885871">
              <w:drawing>
                <wp:inline distT="0" distB="0" distL="0" distR="0" wp14:anchorId="5F3E8D00" wp14:editId="40EFCB97">
                  <wp:extent cx="3115434" cy="224917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7879" cy="2258155"/>
                          </a:xfrm>
                          <a:prstGeom prst="rect">
                            <a:avLst/>
                          </a:prstGeom>
                        </pic:spPr>
                      </pic:pic>
                    </a:graphicData>
                  </a:graphic>
                </wp:inline>
              </w:drawing>
            </w:r>
          </w:p>
        </w:tc>
      </w:tr>
    </w:tbl>
    <w:p w14:paraId="2F75CCC6" w14:textId="0331B71A" w:rsidR="00885871" w:rsidRPr="00491974" w:rsidRDefault="00885871" w:rsidP="00885871">
      <w:pPr>
        <w:rPr>
          <w:b/>
        </w:rPr>
      </w:pPr>
      <w:r>
        <w:rPr>
          <w:b/>
        </w:rPr>
        <w:lastRenderedPageBreak/>
        <w:t>Recommendations</w:t>
      </w:r>
    </w:p>
    <w:p w14:paraId="1A4F8370" w14:textId="521E5589" w:rsidR="0077210B" w:rsidRDefault="00885871" w:rsidP="0045757D">
      <w:r>
        <w:t xml:space="preserve">Based on the MSR analysis and preliminary AIC and BIC research, the </w:t>
      </w:r>
      <w:r w:rsidRPr="00885871">
        <w:rPr>
          <w:b/>
          <w:i/>
        </w:rPr>
        <w:t>Ridge Regression</w:t>
      </w:r>
      <w:r>
        <w:t xml:space="preserve"> is recommended for the </w:t>
      </w:r>
      <w:r w:rsidRPr="0045757D">
        <w:rPr>
          <w:i/>
        </w:rPr>
        <w:t>Boston Hosing Market</w:t>
      </w:r>
      <w:r>
        <w:t xml:space="preserve"> analysis</w:t>
      </w:r>
      <w:r w:rsidR="0045757D">
        <w:t xml:space="preserve"> max depth =4 and threshold=20</w:t>
      </w:r>
      <w:r w:rsidR="00B15099">
        <w:t>% hyper</w:t>
      </w:r>
      <w:bookmarkStart w:id="0" w:name="_GoBack"/>
      <w:bookmarkEnd w:id="0"/>
      <w:r w:rsidR="0045757D">
        <w:t xml:space="preserve"> parameters.</w:t>
      </w:r>
    </w:p>
    <w:p w14:paraId="71558166" w14:textId="7DE9F92B" w:rsidR="0077210B" w:rsidRDefault="0077210B" w:rsidP="00764AA1"/>
    <w:sectPr w:rsidR="0077210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9D809" w14:textId="77777777" w:rsidR="00D44C20" w:rsidRDefault="00D44C20" w:rsidP="00315B78">
      <w:pPr>
        <w:spacing w:after="0" w:line="240" w:lineRule="auto"/>
      </w:pPr>
      <w:r>
        <w:separator/>
      </w:r>
    </w:p>
  </w:endnote>
  <w:endnote w:type="continuationSeparator" w:id="0">
    <w:p w14:paraId="65A005B4" w14:textId="77777777" w:rsidR="00D44C20" w:rsidRDefault="00D44C20" w:rsidP="00315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D58D1" w14:textId="77777777" w:rsidR="00D44C20" w:rsidRDefault="00D44C20" w:rsidP="00315B78">
      <w:pPr>
        <w:spacing w:after="0" w:line="240" w:lineRule="auto"/>
      </w:pPr>
      <w:r>
        <w:separator/>
      </w:r>
    </w:p>
  </w:footnote>
  <w:footnote w:type="continuationSeparator" w:id="0">
    <w:p w14:paraId="4A4E492F" w14:textId="77777777" w:rsidR="00D44C20" w:rsidRDefault="00D44C20" w:rsidP="00315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6EB50" w14:textId="57DCE8DF" w:rsidR="00315B78" w:rsidRDefault="006044E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37A4"/>
    <w:multiLevelType w:val="multilevel"/>
    <w:tmpl w:val="ADAC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F249AC"/>
    <w:multiLevelType w:val="multilevel"/>
    <w:tmpl w:val="2582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76"/>
    <w:rsid w:val="00054002"/>
    <w:rsid w:val="00093426"/>
    <w:rsid w:val="000A1405"/>
    <w:rsid w:val="001778CC"/>
    <w:rsid w:val="001865CE"/>
    <w:rsid w:val="001B0CD6"/>
    <w:rsid w:val="001D562C"/>
    <w:rsid w:val="00203388"/>
    <w:rsid w:val="0029672C"/>
    <w:rsid w:val="0029713B"/>
    <w:rsid w:val="00315B78"/>
    <w:rsid w:val="00452D35"/>
    <w:rsid w:val="0045757D"/>
    <w:rsid w:val="00491974"/>
    <w:rsid w:val="004A16F2"/>
    <w:rsid w:val="005304BF"/>
    <w:rsid w:val="005B4622"/>
    <w:rsid w:val="005F6FC1"/>
    <w:rsid w:val="006044E2"/>
    <w:rsid w:val="00674DFC"/>
    <w:rsid w:val="006C021C"/>
    <w:rsid w:val="006E2576"/>
    <w:rsid w:val="00764AA1"/>
    <w:rsid w:val="0077210B"/>
    <w:rsid w:val="007F1298"/>
    <w:rsid w:val="00821895"/>
    <w:rsid w:val="00885871"/>
    <w:rsid w:val="008C7216"/>
    <w:rsid w:val="00972077"/>
    <w:rsid w:val="00A0156F"/>
    <w:rsid w:val="00AC098B"/>
    <w:rsid w:val="00B15099"/>
    <w:rsid w:val="00B526F9"/>
    <w:rsid w:val="00B900D4"/>
    <w:rsid w:val="00BB701F"/>
    <w:rsid w:val="00BF0A30"/>
    <w:rsid w:val="00D033C4"/>
    <w:rsid w:val="00D44C20"/>
    <w:rsid w:val="00D45822"/>
    <w:rsid w:val="00D94200"/>
    <w:rsid w:val="00E22CEE"/>
    <w:rsid w:val="00E273F2"/>
    <w:rsid w:val="00E40BC6"/>
    <w:rsid w:val="00E512A1"/>
    <w:rsid w:val="00E5467A"/>
    <w:rsid w:val="00E63476"/>
    <w:rsid w:val="00F40DF3"/>
    <w:rsid w:val="00F468AB"/>
    <w:rsid w:val="00F96D9A"/>
    <w:rsid w:val="00FD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B782"/>
  <w15:chartTrackingRefBased/>
  <w15:docId w15:val="{FE9F3958-59E8-487E-814A-607338DC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44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12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B78"/>
  </w:style>
  <w:style w:type="paragraph" w:styleId="Footer">
    <w:name w:val="footer"/>
    <w:basedOn w:val="Normal"/>
    <w:link w:val="FooterChar"/>
    <w:uiPriority w:val="99"/>
    <w:unhideWhenUsed/>
    <w:rsid w:val="00315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B78"/>
  </w:style>
  <w:style w:type="character" w:customStyle="1" w:styleId="Heading2Char">
    <w:name w:val="Heading 2 Char"/>
    <w:basedOn w:val="DefaultParagraphFont"/>
    <w:link w:val="Heading2"/>
    <w:uiPriority w:val="9"/>
    <w:rsid w:val="006044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44E2"/>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6044E2"/>
    <w:rPr>
      <w:b/>
      <w:bCs/>
      <w:smallCaps/>
      <w:color w:val="4472C4" w:themeColor="accent1"/>
      <w:spacing w:val="5"/>
    </w:rPr>
  </w:style>
  <w:style w:type="paragraph" w:styleId="HTMLPreformatted">
    <w:name w:val="HTML Preformatted"/>
    <w:basedOn w:val="Normal"/>
    <w:link w:val="HTMLPreformattedChar"/>
    <w:uiPriority w:val="99"/>
    <w:semiHidden/>
    <w:unhideWhenUsed/>
    <w:rsid w:val="0018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5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865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5CE"/>
    <w:rPr>
      <w:rFonts w:ascii="Segoe UI" w:hAnsi="Segoe UI" w:cs="Segoe UI"/>
      <w:sz w:val="18"/>
      <w:szCs w:val="18"/>
    </w:rPr>
  </w:style>
  <w:style w:type="paragraph" w:customStyle="1" w:styleId="alt">
    <w:name w:val="alt"/>
    <w:basedOn w:val="Normal"/>
    <w:rsid w:val="00674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674DFC"/>
  </w:style>
  <w:style w:type="table" w:styleId="TableGrid">
    <w:name w:val="Table Grid"/>
    <w:basedOn w:val="TableNormal"/>
    <w:uiPriority w:val="39"/>
    <w:rsid w:val="00452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512A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51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7068">
      <w:bodyDiv w:val="1"/>
      <w:marLeft w:val="0"/>
      <w:marRight w:val="0"/>
      <w:marTop w:val="0"/>
      <w:marBottom w:val="0"/>
      <w:divBdr>
        <w:top w:val="none" w:sz="0" w:space="0" w:color="auto"/>
        <w:left w:val="none" w:sz="0" w:space="0" w:color="auto"/>
        <w:bottom w:val="none" w:sz="0" w:space="0" w:color="auto"/>
        <w:right w:val="none" w:sz="0" w:space="0" w:color="auto"/>
      </w:divBdr>
    </w:div>
    <w:div w:id="139688306">
      <w:bodyDiv w:val="1"/>
      <w:marLeft w:val="0"/>
      <w:marRight w:val="0"/>
      <w:marTop w:val="0"/>
      <w:marBottom w:val="0"/>
      <w:divBdr>
        <w:top w:val="none" w:sz="0" w:space="0" w:color="auto"/>
        <w:left w:val="none" w:sz="0" w:space="0" w:color="auto"/>
        <w:bottom w:val="none" w:sz="0" w:space="0" w:color="auto"/>
        <w:right w:val="none" w:sz="0" w:space="0" w:color="auto"/>
      </w:divBdr>
    </w:div>
    <w:div w:id="680933525">
      <w:bodyDiv w:val="1"/>
      <w:marLeft w:val="0"/>
      <w:marRight w:val="0"/>
      <w:marTop w:val="0"/>
      <w:marBottom w:val="0"/>
      <w:divBdr>
        <w:top w:val="none" w:sz="0" w:space="0" w:color="auto"/>
        <w:left w:val="none" w:sz="0" w:space="0" w:color="auto"/>
        <w:bottom w:val="none" w:sz="0" w:space="0" w:color="auto"/>
        <w:right w:val="none" w:sz="0" w:space="0" w:color="auto"/>
      </w:divBdr>
    </w:div>
    <w:div w:id="828637392">
      <w:bodyDiv w:val="1"/>
      <w:marLeft w:val="0"/>
      <w:marRight w:val="0"/>
      <w:marTop w:val="0"/>
      <w:marBottom w:val="0"/>
      <w:divBdr>
        <w:top w:val="none" w:sz="0" w:space="0" w:color="auto"/>
        <w:left w:val="none" w:sz="0" w:space="0" w:color="auto"/>
        <w:bottom w:val="none" w:sz="0" w:space="0" w:color="auto"/>
        <w:right w:val="none" w:sz="0" w:space="0" w:color="auto"/>
      </w:divBdr>
    </w:div>
    <w:div w:id="877664946">
      <w:bodyDiv w:val="1"/>
      <w:marLeft w:val="0"/>
      <w:marRight w:val="0"/>
      <w:marTop w:val="0"/>
      <w:marBottom w:val="0"/>
      <w:divBdr>
        <w:top w:val="none" w:sz="0" w:space="0" w:color="auto"/>
        <w:left w:val="none" w:sz="0" w:space="0" w:color="auto"/>
        <w:bottom w:val="none" w:sz="0" w:space="0" w:color="auto"/>
        <w:right w:val="none" w:sz="0" w:space="0" w:color="auto"/>
      </w:divBdr>
    </w:div>
    <w:div w:id="923295404">
      <w:bodyDiv w:val="1"/>
      <w:marLeft w:val="0"/>
      <w:marRight w:val="0"/>
      <w:marTop w:val="0"/>
      <w:marBottom w:val="0"/>
      <w:divBdr>
        <w:top w:val="none" w:sz="0" w:space="0" w:color="auto"/>
        <w:left w:val="none" w:sz="0" w:space="0" w:color="auto"/>
        <w:bottom w:val="none" w:sz="0" w:space="0" w:color="auto"/>
        <w:right w:val="none" w:sz="0" w:space="0" w:color="auto"/>
      </w:divBdr>
      <w:divsChild>
        <w:div w:id="223686043">
          <w:marLeft w:val="0"/>
          <w:marRight w:val="0"/>
          <w:marTop w:val="0"/>
          <w:marBottom w:val="0"/>
          <w:divBdr>
            <w:top w:val="none" w:sz="0" w:space="0" w:color="auto"/>
            <w:left w:val="none" w:sz="0" w:space="0" w:color="auto"/>
            <w:bottom w:val="none" w:sz="0" w:space="0" w:color="auto"/>
            <w:right w:val="none" w:sz="0" w:space="0" w:color="auto"/>
          </w:divBdr>
          <w:divsChild>
            <w:div w:id="1130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4559">
      <w:bodyDiv w:val="1"/>
      <w:marLeft w:val="0"/>
      <w:marRight w:val="0"/>
      <w:marTop w:val="0"/>
      <w:marBottom w:val="0"/>
      <w:divBdr>
        <w:top w:val="none" w:sz="0" w:space="0" w:color="auto"/>
        <w:left w:val="none" w:sz="0" w:space="0" w:color="auto"/>
        <w:bottom w:val="none" w:sz="0" w:space="0" w:color="auto"/>
        <w:right w:val="none" w:sz="0" w:space="0" w:color="auto"/>
      </w:divBdr>
    </w:div>
    <w:div w:id="1082218857">
      <w:bodyDiv w:val="1"/>
      <w:marLeft w:val="0"/>
      <w:marRight w:val="0"/>
      <w:marTop w:val="0"/>
      <w:marBottom w:val="0"/>
      <w:divBdr>
        <w:top w:val="none" w:sz="0" w:space="0" w:color="auto"/>
        <w:left w:val="none" w:sz="0" w:space="0" w:color="auto"/>
        <w:bottom w:val="none" w:sz="0" w:space="0" w:color="auto"/>
        <w:right w:val="none" w:sz="0" w:space="0" w:color="auto"/>
      </w:divBdr>
    </w:div>
    <w:div w:id="1098866479">
      <w:bodyDiv w:val="1"/>
      <w:marLeft w:val="0"/>
      <w:marRight w:val="0"/>
      <w:marTop w:val="0"/>
      <w:marBottom w:val="0"/>
      <w:divBdr>
        <w:top w:val="none" w:sz="0" w:space="0" w:color="auto"/>
        <w:left w:val="none" w:sz="0" w:space="0" w:color="auto"/>
        <w:bottom w:val="none" w:sz="0" w:space="0" w:color="auto"/>
        <w:right w:val="none" w:sz="0" w:space="0" w:color="auto"/>
      </w:divBdr>
    </w:div>
    <w:div w:id="1142700049">
      <w:bodyDiv w:val="1"/>
      <w:marLeft w:val="0"/>
      <w:marRight w:val="0"/>
      <w:marTop w:val="0"/>
      <w:marBottom w:val="0"/>
      <w:divBdr>
        <w:top w:val="none" w:sz="0" w:space="0" w:color="auto"/>
        <w:left w:val="none" w:sz="0" w:space="0" w:color="auto"/>
        <w:bottom w:val="none" w:sz="0" w:space="0" w:color="auto"/>
        <w:right w:val="none" w:sz="0" w:space="0" w:color="auto"/>
      </w:divBdr>
      <w:divsChild>
        <w:div w:id="1990403113">
          <w:marLeft w:val="0"/>
          <w:marRight w:val="0"/>
          <w:marTop w:val="0"/>
          <w:marBottom w:val="0"/>
          <w:divBdr>
            <w:top w:val="none" w:sz="0" w:space="0" w:color="auto"/>
            <w:left w:val="none" w:sz="0" w:space="0" w:color="auto"/>
            <w:bottom w:val="none" w:sz="0" w:space="0" w:color="auto"/>
            <w:right w:val="none" w:sz="0" w:space="0" w:color="auto"/>
          </w:divBdr>
          <w:divsChild>
            <w:div w:id="21099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3351">
      <w:bodyDiv w:val="1"/>
      <w:marLeft w:val="0"/>
      <w:marRight w:val="0"/>
      <w:marTop w:val="0"/>
      <w:marBottom w:val="0"/>
      <w:divBdr>
        <w:top w:val="none" w:sz="0" w:space="0" w:color="auto"/>
        <w:left w:val="none" w:sz="0" w:space="0" w:color="auto"/>
        <w:bottom w:val="none" w:sz="0" w:space="0" w:color="auto"/>
        <w:right w:val="none" w:sz="0" w:space="0" w:color="auto"/>
      </w:divBdr>
      <w:divsChild>
        <w:div w:id="346978441">
          <w:marLeft w:val="0"/>
          <w:marRight w:val="0"/>
          <w:marTop w:val="0"/>
          <w:marBottom w:val="0"/>
          <w:divBdr>
            <w:top w:val="none" w:sz="0" w:space="0" w:color="auto"/>
            <w:left w:val="none" w:sz="0" w:space="0" w:color="auto"/>
            <w:bottom w:val="none" w:sz="0" w:space="0" w:color="auto"/>
            <w:right w:val="none" w:sz="0" w:space="0" w:color="auto"/>
          </w:divBdr>
          <w:divsChild>
            <w:div w:id="15334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2544">
      <w:bodyDiv w:val="1"/>
      <w:marLeft w:val="0"/>
      <w:marRight w:val="0"/>
      <w:marTop w:val="0"/>
      <w:marBottom w:val="0"/>
      <w:divBdr>
        <w:top w:val="none" w:sz="0" w:space="0" w:color="auto"/>
        <w:left w:val="none" w:sz="0" w:space="0" w:color="auto"/>
        <w:bottom w:val="none" w:sz="0" w:space="0" w:color="auto"/>
        <w:right w:val="none" w:sz="0" w:space="0" w:color="auto"/>
      </w:divBdr>
    </w:div>
    <w:div w:id="1740707479">
      <w:bodyDiv w:val="1"/>
      <w:marLeft w:val="0"/>
      <w:marRight w:val="0"/>
      <w:marTop w:val="0"/>
      <w:marBottom w:val="0"/>
      <w:divBdr>
        <w:top w:val="none" w:sz="0" w:space="0" w:color="auto"/>
        <w:left w:val="none" w:sz="0" w:space="0" w:color="auto"/>
        <w:bottom w:val="none" w:sz="0" w:space="0" w:color="auto"/>
        <w:right w:val="none" w:sz="0" w:space="0" w:color="auto"/>
      </w:divBdr>
      <w:divsChild>
        <w:div w:id="558171092">
          <w:marLeft w:val="0"/>
          <w:marRight w:val="0"/>
          <w:marTop w:val="0"/>
          <w:marBottom w:val="0"/>
          <w:divBdr>
            <w:top w:val="none" w:sz="0" w:space="0" w:color="auto"/>
            <w:left w:val="none" w:sz="0" w:space="0" w:color="auto"/>
            <w:bottom w:val="none" w:sz="0" w:space="0" w:color="auto"/>
            <w:right w:val="none" w:sz="0" w:space="0" w:color="auto"/>
          </w:divBdr>
          <w:divsChild>
            <w:div w:id="1981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6612">
      <w:bodyDiv w:val="1"/>
      <w:marLeft w:val="0"/>
      <w:marRight w:val="0"/>
      <w:marTop w:val="0"/>
      <w:marBottom w:val="0"/>
      <w:divBdr>
        <w:top w:val="none" w:sz="0" w:space="0" w:color="auto"/>
        <w:left w:val="none" w:sz="0" w:space="0" w:color="auto"/>
        <w:bottom w:val="none" w:sz="0" w:space="0" w:color="auto"/>
        <w:right w:val="none" w:sz="0" w:space="0" w:color="auto"/>
      </w:divBdr>
    </w:div>
    <w:div w:id="1829782807">
      <w:bodyDiv w:val="1"/>
      <w:marLeft w:val="0"/>
      <w:marRight w:val="0"/>
      <w:marTop w:val="0"/>
      <w:marBottom w:val="0"/>
      <w:divBdr>
        <w:top w:val="none" w:sz="0" w:space="0" w:color="auto"/>
        <w:left w:val="none" w:sz="0" w:space="0" w:color="auto"/>
        <w:bottom w:val="none" w:sz="0" w:space="0" w:color="auto"/>
        <w:right w:val="none" w:sz="0" w:space="0" w:color="auto"/>
      </w:divBdr>
    </w:div>
    <w:div w:id="199999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6</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Gizhitsa</dc:creator>
  <cp:keywords/>
  <dc:description/>
  <cp:lastModifiedBy>Yuriy Gizhitsa</cp:lastModifiedBy>
  <cp:revision>19</cp:revision>
  <dcterms:created xsi:type="dcterms:W3CDTF">2019-04-14T20:22:00Z</dcterms:created>
  <dcterms:modified xsi:type="dcterms:W3CDTF">2019-04-22T01:20:00Z</dcterms:modified>
</cp:coreProperties>
</file>