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JD,</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Jeg beder dig. Kom og hent mig. De belejrer mig - de kan lugte min frygt. Jeg kan ikke komme ud. Jeg kan ikke komme væk. Douglas vil opdage mit tyveri snart. Jeg har ikke megen tid. Jeg kan ikke vente på den næste “</w:t>
      </w:r>
      <w:proofErr w:type="spellStart"/>
      <w:r w:rsidRPr="00AC1A4A">
        <w:rPr>
          <w:rFonts w:ascii="Bradley Hand ITC" w:eastAsia="Times New Roman" w:hAnsi="Bradley Hand ITC" w:cs="Arial"/>
          <w:color w:val="000000"/>
          <w:sz w:val="24"/>
          <w:lang w:eastAsia="da-DK"/>
        </w:rPr>
        <w:t>uforurenede</w:t>
      </w:r>
      <w:proofErr w:type="spellEnd"/>
      <w:r w:rsidRPr="00AC1A4A">
        <w:rPr>
          <w:rFonts w:ascii="Bradley Hand ITC" w:eastAsia="Times New Roman" w:hAnsi="Bradley Hand ITC" w:cs="Arial"/>
          <w:color w:val="000000"/>
          <w:sz w:val="24"/>
          <w:lang w:eastAsia="da-DK"/>
        </w:rPr>
        <w:t>” dag. Du svor, du ville hjælpe mig. SÅ HJÆLP MIG.</w:t>
      </w:r>
    </w:p>
    <w:p w:rsidR="00AC1A4A" w:rsidRPr="00AC1A4A" w:rsidRDefault="00AC1A4A" w:rsidP="00AC1A4A">
      <w:pPr>
        <w:spacing w:after="200" w:line="240" w:lineRule="auto"/>
        <w:rPr>
          <w:rFonts w:ascii="Bradley Hand ITC" w:eastAsia="Times New Roman" w:hAnsi="Bradley Hand ITC" w:cs="Arial"/>
          <w:color w:val="000000"/>
          <w:sz w:val="24"/>
          <w:lang w:eastAsia="da-DK"/>
        </w:rPr>
      </w:pPr>
      <w:r w:rsidRPr="00AC1A4A">
        <w:rPr>
          <w:rFonts w:ascii="Bradley Hand ITC" w:eastAsia="Times New Roman" w:hAnsi="Bradley Hand ITC" w:cs="Arial"/>
          <w:color w:val="000000"/>
          <w:sz w:val="24"/>
          <w:lang w:eastAsia="da-DK"/>
        </w:rPr>
        <w:t>Susan</w:t>
      </w:r>
    </w:p>
    <w:p w:rsidR="00AC1A4A" w:rsidRPr="00AC1A4A" w:rsidRDefault="00AC1A4A" w:rsidP="00AC1A4A">
      <w:pPr>
        <w:spacing w:after="200" w:line="240" w:lineRule="auto"/>
        <w:rPr>
          <w:rFonts w:ascii="Bradley Hand ITC" w:eastAsia="Times New Roman" w:hAnsi="Bradley Hand ITC" w:cs="Arial"/>
          <w:color w:val="000000"/>
          <w:sz w:val="24"/>
          <w:lang w:eastAsia="da-DK"/>
        </w:rPr>
      </w:pPr>
      <w:bookmarkStart w:id="0" w:name="_GoBack"/>
      <w:bookmarkEnd w:id="0"/>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p>
    <w:p w:rsidR="00AC1A4A" w:rsidRPr="00AC1A4A" w:rsidRDefault="00AC1A4A" w:rsidP="00AC1A4A">
      <w:pPr>
        <w:spacing w:after="0" w:line="240" w:lineRule="auto"/>
        <w:rPr>
          <w:rFonts w:ascii="Bradley Hand ITC" w:eastAsia="Times New Roman" w:hAnsi="Bradley Hand ITC" w:cs="Times New Roman"/>
          <w:sz w:val="28"/>
          <w:szCs w:val="24"/>
          <w:lang w:eastAsia="da-DK"/>
        </w:rPr>
      </w:pP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Arthur,</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Jeg gjorde det. Faderen tage dig, jeg gjorde det. Gud tilgive mig, jeg elsker ham så højt, og jeg forrådte ham.  Jeg tog hans noter og materiet. Jeg har brændt det meste, men materiet vil ikke fænge. Hent mig. Jeg ved, hvordan vi afslutter det. Skynd dig, Arthur. Du og JD kan ikke trække i land nu - ikke nu, hvor jeg har forrådt ham, forrådt vores livs projekt.</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Det var den rigtige beslutning. Jeg føler det i marven. Hvad du fortalte om grotten, om Dets sande natur, jeg kan knap begribe det. Det var den rigtige beslutning.</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Lov mig, at det var den rigtige beslutning.</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 xml:space="preserve">Han opdager snart mit tyveri. Jeg ved ikke, hvad der vil ske. Jeg sender </w:t>
      </w:r>
      <w:proofErr w:type="spellStart"/>
      <w:r w:rsidRPr="00AC1A4A">
        <w:rPr>
          <w:rFonts w:ascii="Bradley Hand ITC" w:eastAsia="Times New Roman" w:hAnsi="Bradley Hand ITC" w:cs="Arial"/>
          <w:color w:val="000000"/>
          <w:sz w:val="24"/>
          <w:lang w:eastAsia="da-DK"/>
        </w:rPr>
        <w:t>Ratatosk</w:t>
      </w:r>
      <w:proofErr w:type="spellEnd"/>
      <w:r w:rsidRPr="00AC1A4A">
        <w:rPr>
          <w:rFonts w:ascii="Bradley Hand ITC" w:eastAsia="Times New Roman" w:hAnsi="Bradley Hand ITC" w:cs="Arial"/>
          <w:color w:val="000000"/>
          <w:sz w:val="24"/>
          <w:lang w:eastAsia="da-DK"/>
        </w:rPr>
        <w:t xml:space="preserve"> til JD, men Douglas kommer snart efter mig. Jeg ved ikke, hvordan jeg skal kontakte dig, men du er nødt til at hente mig. Jeg er bange. Jeg kan ikke</w:t>
      </w:r>
    </w:p>
    <w:p w:rsidR="00AC1A4A" w:rsidRPr="00AC1A4A" w:rsidRDefault="00AC1A4A" w:rsidP="00AC1A4A">
      <w:pPr>
        <w:spacing w:after="200" w:line="240" w:lineRule="auto"/>
        <w:rPr>
          <w:rFonts w:ascii="Bradley Hand ITC" w:eastAsia="Times New Roman" w:hAnsi="Bradley Hand ITC" w:cs="Arial"/>
          <w:color w:val="000000"/>
          <w:sz w:val="24"/>
          <w:lang w:eastAsia="da-DK"/>
        </w:rPr>
      </w:pPr>
    </w:p>
    <w:p w:rsidR="00AC1A4A" w:rsidRPr="00AC1A4A" w:rsidRDefault="00AC1A4A" w:rsidP="00AC1A4A">
      <w:pPr>
        <w:spacing w:after="200" w:line="240" w:lineRule="auto"/>
        <w:jc w:val="right"/>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7. marts 1935</w:t>
      </w:r>
    </w:p>
    <w:p w:rsidR="00AC1A4A" w:rsidRDefault="00AC1A4A" w:rsidP="00AC1A4A">
      <w:pPr>
        <w:spacing w:after="200" w:line="240" w:lineRule="auto"/>
        <w:rPr>
          <w:rFonts w:ascii="Bradley Hand ITC" w:eastAsia="Times New Roman" w:hAnsi="Bradley Hand ITC" w:cs="Arial"/>
          <w:color w:val="000000"/>
          <w:sz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Fanden tage dem alle.</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 xml:space="preserve">For at dræbe den: </w:t>
      </w:r>
    </w:p>
    <w:p w:rsidR="00AC1A4A" w:rsidRPr="00AC1A4A" w:rsidRDefault="00AC1A4A" w:rsidP="00AC1A4A">
      <w:pPr>
        <w:spacing w:after="200" w:line="240" w:lineRule="auto"/>
        <w:ind w:left="567"/>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kend dens navn</w:t>
      </w:r>
    </w:p>
    <w:p w:rsidR="00AC1A4A" w:rsidRPr="00AC1A4A" w:rsidRDefault="00AC1A4A" w:rsidP="00AC1A4A">
      <w:pPr>
        <w:spacing w:after="200" w:line="240" w:lineRule="auto"/>
        <w:ind w:left="709"/>
        <w:rPr>
          <w:rFonts w:ascii="Bradley Hand ITC" w:eastAsia="Times New Roman" w:hAnsi="Bradley Hand ITC" w:cs="Times New Roman"/>
          <w:sz w:val="28"/>
          <w:szCs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bland blod fra dræber og skaber, drik det (bliv ét?)</w:t>
      </w:r>
    </w:p>
    <w:p w:rsidR="00AC1A4A" w:rsidRPr="00AC1A4A" w:rsidRDefault="00AC1A4A" w:rsidP="00AC1A4A">
      <w:pPr>
        <w:spacing w:after="200" w:line="240" w:lineRule="auto"/>
        <w:ind w:left="709"/>
        <w:rPr>
          <w:rFonts w:ascii="Bradley Hand ITC" w:eastAsia="Times New Roman" w:hAnsi="Bradley Hand ITC" w:cs="Times New Roman"/>
          <w:sz w:val="28"/>
          <w:szCs w:val="24"/>
          <w:lang w:eastAsia="da-DK"/>
        </w:rPr>
      </w:pPr>
      <w:r w:rsidRPr="00AC1A4A">
        <w:rPr>
          <w:rFonts w:ascii="Bradley Hand ITC" w:eastAsia="Times New Roman" w:hAnsi="Bradley Hand ITC" w:cs="Arial"/>
          <w:color w:val="000000"/>
          <w:sz w:val="24"/>
          <w:lang w:eastAsia="da-DK"/>
        </w:rPr>
        <w:t>bring et offer (liv for død)</w:t>
      </w:r>
    </w:p>
    <w:p w:rsidR="00AC1A4A" w:rsidRPr="00AC1A4A" w:rsidRDefault="00AC1A4A" w:rsidP="00AC1A4A">
      <w:pPr>
        <w:spacing w:after="200" w:line="240" w:lineRule="auto"/>
        <w:ind w:left="567" w:firstLine="142"/>
        <w:rPr>
          <w:rFonts w:ascii="Bradley Hand ITC" w:eastAsia="Times New Roman" w:hAnsi="Bradley Hand ITC" w:cs="Times New Roman"/>
          <w:sz w:val="28"/>
          <w:szCs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brænd den</w:t>
      </w:r>
    </w:p>
    <w:p w:rsidR="00AC1A4A" w:rsidRDefault="00AC1A4A" w:rsidP="00AC1A4A">
      <w:pPr>
        <w:spacing w:after="200" w:line="240" w:lineRule="auto"/>
        <w:rPr>
          <w:rFonts w:ascii="Bradley Hand ITC" w:eastAsia="Times New Roman" w:hAnsi="Bradley Hand ITC" w:cs="Arial"/>
          <w:color w:val="000000"/>
          <w:sz w:val="24"/>
          <w:lang w:eastAsia="da-DK"/>
        </w:rPr>
      </w:pP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Han lyver. Tro ham ikke.</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De er ikke liv som os. De bløder ud af mørket.</w:t>
      </w:r>
    </w:p>
    <w:p w:rsidR="00AC1A4A" w:rsidRDefault="00AC1A4A" w:rsidP="00AC1A4A">
      <w:pPr>
        <w:spacing w:after="200" w:line="240" w:lineRule="auto"/>
        <w:rPr>
          <w:rFonts w:ascii="Bradley Hand ITC" w:eastAsia="Times New Roman" w:hAnsi="Bradley Hand ITC" w:cs="Arial"/>
          <w:color w:val="000000"/>
          <w:sz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 xml:space="preserve">Hvem end du er - stop Douglas </w:t>
      </w:r>
      <w:proofErr w:type="spellStart"/>
      <w:r w:rsidRPr="00AC1A4A">
        <w:rPr>
          <w:rFonts w:ascii="Bradley Hand ITC" w:eastAsia="Times New Roman" w:hAnsi="Bradley Hand ITC" w:cs="Arial"/>
          <w:color w:val="000000"/>
          <w:sz w:val="24"/>
          <w:lang w:eastAsia="da-DK"/>
        </w:rPr>
        <w:t>Ayers</w:t>
      </w:r>
      <w:proofErr w:type="spellEnd"/>
      <w:r w:rsidRPr="00AC1A4A">
        <w:rPr>
          <w:rFonts w:ascii="Bradley Hand ITC" w:eastAsia="Times New Roman" w:hAnsi="Bradley Hand ITC" w:cs="Arial"/>
          <w:color w:val="000000"/>
          <w:sz w:val="24"/>
          <w:lang w:eastAsia="da-DK"/>
        </w:rPr>
        <w:t xml:space="preserve"> - stop dem alle</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Jeg vil se Douglas i helvede, hvor vi hører hjemme</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jeg elsker ham stadig</w:t>
      </w:r>
    </w:p>
    <w:p w:rsidR="00AC1A4A" w:rsidRPr="00AC1A4A" w:rsidRDefault="00AC1A4A" w:rsidP="00AC1A4A">
      <w:pPr>
        <w:spacing w:after="200" w:line="240" w:lineRule="auto"/>
        <w:rPr>
          <w:rFonts w:ascii="Bradley Hand ITC" w:eastAsia="Times New Roman" w:hAnsi="Bradley Hand ITC" w:cs="Times New Roman"/>
          <w:sz w:val="28"/>
          <w:szCs w:val="24"/>
          <w:lang w:eastAsia="da-DK"/>
        </w:rPr>
      </w:pPr>
      <w:r>
        <w:rPr>
          <w:rFonts w:ascii="Bradley Hand ITC" w:eastAsia="Times New Roman" w:hAnsi="Bradley Hand ITC" w:cs="Arial"/>
          <w:color w:val="000000"/>
          <w:sz w:val="24"/>
          <w:lang w:eastAsia="da-DK"/>
        </w:rPr>
        <w:t xml:space="preserve"> </w:t>
      </w:r>
      <w:r w:rsidRPr="00AC1A4A">
        <w:rPr>
          <w:rFonts w:ascii="Bradley Hand ITC" w:eastAsia="Times New Roman" w:hAnsi="Bradley Hand ITC" w:cs="Arial"/>
          <w:color w:val="000000"/>
          <w:sz w:val="24"/>
          <w:lang w:eastAsia="da-DK"/>
        </w:rPr>
        <w:t>Gud tilgive mig</w:t>
      </w:r>
    </w:p>
    <w:p w:rsidR="00AD4E7C" w:rsidRPr="00AC1A4A" w:rsidRDefault="00AC1A4A" w:rsidP="00AC1A4A">
      <w:pPr>
        <w:rPr>
          <w:rFonts w:ascii="Bradley Hand ITC" w:hAnsi="Bradley Hand ITC"/>
          <w:sz w:val="24"/>
        </w:rPr>
      </w:pPr>
    </w:p>
    <w:sectPr w:rsidR="00AD4E7C" w:rsidRPr="00AC1A4A" w:rsidSect="00AC1A4A">
      <w:pgSz w:w="11906" w:h="16838"/>
      <w:pgMar w:top="1701" w:right="849" w:bottom="1701" w:left="1276" w:header="708" w:footer="708" w:gutter="0"/>
      <w:cols w:num="2" w:space="155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4A"/>
    <w:rsid w:val="00AC1A4A"/>
    <w:rsid w:val="00C83D79"/>
    <w:rsid w:val="00ED08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FD28"/>
  <w15:chartTrackingRefBased/>
  <w15:docId w15:val="{9017F236-38BC-424C-B986-3D44507C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AC1A4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AC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1293</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Holm-Jensen</dc:creator>
  <cp:keywords/>
  <dc:description/>
  <cp:lastModifiedBy>Nina Holm-Jensen</cp:lastModifiedBy>
  <cp:revision>1</cp:revision>
  <dcterms:created xsi:type="dcterms:W3CDTF">2018-08-07T13:29:00Z</dcterms:created>
  <dcterms:modified xsi:type="dcterms:W3CDTF">2018-08-07T13:34:00Z</dcterms:modified>
</cp:coreProperties>
</file>