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EB3CB" w14:textId="51164CED" w:rsidR="00113F44" w:rsidRDefault="001E4E25">
      <w:r w:rsidRPr="001E4E25">
        <w:drawing>
          <wp:inline distT="0" distB="0" distL="0" distR="0" wp14:anchorId="5F91F6CA" wp14:editId="01B0760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25"/>
    <w:rsid w:val="001E4E25"/>
    <w:rsid w:val="002A5D10"/>
    <w:rsid w:val="0042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73B0C"/>
  <w15:chartTrackingRefBased/>
  <w15:docId w15:val="{5103F64C-8759-4D00-86B8-6EDA2426E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Adarsha (Bengaluru)</dc:creator>
  <cp:keywords/>
  <dc:description/>
  <cp:lastModifiedBy>N, Adarsha (Bengaluru)</cp:lastModifiedBy>
  <cp:revision>1</cp:revision>
  <dcterms:created xsi:type="dcterms:W3CDTF">2022-02-08T07:08:00Z</dcterms:created>
  <dcterms:modified xsi:type="dcterms:W3CDTF">2022-02-08T07:08:00Z</dcterms:modified>
</cp:coreProperties>
</file>