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E" w:rsidRPr="009B733E" w:rsidRDefault="009B733E" w:rsidP="009B73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B733E">
        <w:rPr>
          <w:rFonts w:ascii="Times New Roman" w:hAnsi="Times New Roman" w:cs="Times New Roman"/>
          <w:b/>
          <w:sz w:val="24"/>
          <w:szCs w:val="24"/>
        </w:rPr>
        <w:t>ANNEX A</w:t>
      </w:r>
    </w:p>
    <w:p w:rsidR="009B733E" w:rsidRPr="009B733E" w:rsidRDefault="009B733E" w:rsidP="00B75E8D">
      <w:pP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33E" w:rsidRPr="009B733E" w:rsidRDefault="009B733E" w:rsidP="009B73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733E">
        <w:rPr>
          <w:rFonts w:ascii="Times New Roman" w:hAnsi="Times New Roman" w:cs="Times New Roman"/>
          <w:b/>
          <w:sz w:val="24"/>
          <w:szCs w:val="24"/>
        </w:rPr>
        <w:t xml:space="preserve">Proposed Amendments to National Instrument 14-101 </w:t>
      </w:r>
      <w:r w:rsidRPr="009B733E">
        <w:rPr>
          <w:rFonts w:ascii="Times New Roman" w:hAnsi="Times New Roman" w:cs="Times New Roman"/>
          <w:b/>
          <w:i/>
          <w:sz w:val="24"/>
          <w:szCs w:val="24"/>
        </w:rPr>
        <w:t>Definitions</w:t>
      </w:r>
    </w:p>
    <w:p w:rsidR="009B733E" w:rsidRPr="009B733E" w:rsidRDefault="009B733E" w:rsidP="009B733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</w:p>
    <w:p w:rsidR="009B733E" w:rsidRPr="009B733E" w:rsidRDefault="009B733E" w:rsidP="009B73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b/>
          <w:i/>
          <w:szCs w:val="24"/>
        </w:rPr>
      </w:pPr>
      <w:r w:rsidRPr="009B733E">
        <w:rPr>
          <w:rFonts w:cs="Times New Roman"/>
          <w:b/>
          <w:i/>
          <w:szCs w:val="24"/>
        </w:rPr>
        <w:t>National Instrument 14-101 Definitions is amended by this Instrument.</w:t>
      </w:r>
    </w:p>
    <w:p w:rsidR="009B733E" w:rsidRPr="009B733E" w:rsidRDefault="009B733E" w:rsidP="009B733E">
      <w:pPr>
        <w:pStyle w:val="ListParagraph"/>
        <w:autoSpaceDE w:val="0"/>
        <w:autoSpaceDN w:val="0"/>
        <w:adjustRightInd w:val="0"/>
        <w:spacing w:after="0"/>
        <w:jc w:val="both"/>
        <w:rPr>
          <w:rFonts w:cs="Times New Roman"/>
          <w:b/>
          <w:i/>
          <w:szCs w:val="24"/>
        </w:rPr>
      </w:pPr>
    </w:p>
    <w:p w:rsidR="009B733E" w:rsidRPr="009B733E" w:rsidRDefault="009B733E" w:rsidP="009B73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b/>
          <w:i/>
          <w:szCs w:val="24"/>
        </w:rPr>
      </w:pPr>
      <w:r w:rsidRPr="009B733E">
        <w:rPr>
          <w:rFonts w:cs="Times New Roman"/>
          <w:b/>
          <w:i/>
          <w:szCs w:val="24"/>
        </w:rPr>
        <w:t>Subsection 1.1(3) is amended by</w:t>
      </w:r>
    </w:p>
    <w:p w:rsidR="009B733E" w:rsidRPr="009B733E" w:rsidRDefault="009B733E" w:rsidP="009B733E">
      <w:pPr>
        <w:pStyle w:val="ListParagraph"/>
        <w:jc w:val="both"/>
        <w:rPr>
          <w:rFonts w:cs="Times New Roman"/>
          <w:b/>
          <w:i/>
          <w:szCs w:val="24"/>
        </w:rPr>
      </w:pPr>
    </w:p>
    <w:p w:rsidR="009B733E" w:rsidRPr="009B733E" w:rsidRDefault="009B733E" w:rsidP="009B73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="Times New Roman"/>
          <w:b/>
          <w:i/>
          <w:szCs w:val="24"/>
        </w:rPr>
      </w:pPr>
      <w:r w:rsidRPr="009B733E">
        <w:rPr>
          <w:rFonts w:cs="Times New Roman"/>
          <w:b/>
          <w:i/>
          <w:szCs w:val="24"/>
        </w:rPr>
        <w:t>replacing the definition of “</w:t>
      </w:r>
      <w:r w:rsidRPr="009B733E">
        <w:rPr>
          <w:rFonts w:cs="Times New Roman"/>
          <w:szCs w:val="24"/>
        </w:rPr>
        <w:t>Canadian financial institution</w:t>
      </w:r>
      <w:r w:rsidRPr="009B733E">
        <w:rPr>
          <w:rFonts w:cs="Times New Roman"/>
          <w:b/>
          <w:i/>
          <w:szCs w:val="24"/>
        </w:rPr>
        <w:t>” with the following:</w:t>
      </w:r>
    </w:p>
    <w:p w:rsidR="009B733E" w:rsidRPr="009B733E" w:rsidRDefault="009B733E" w:rsidP="009B733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733E" w:rsidRPr="009B733E" w:rsidRDefault="009B733E" w:rsidP="009B733E">
      <w:pPr>
        <w:pStyle w:val="definition-e"/>
        <w:ind w:left="1098"/>
        <w:rPr>
          <w:sz w:val="24"/>
          <w:szCs w:val="24"/>
        </w:rPr>
      </w:pPr>
      <w:r w:rsidRPr="009B733E">
        <w:rPr>
          <w:sz w:val="24"/>
          <w:szCs w:val="24"/>
        </w:rPr>
        <w:t xml:space="preserve">“Canadian financial institution” means </w:t>
      </w:r>
    </w:p>
    <w:p w:rsidR="009B733E" w:rsidRPr="009B733E" w:rsidRDefault="009B733E" w:rsidP="009B733E">
      <w:pPr>
        <w:pStyle w:val="defclause-e"/>
        <w:ind w:left="1902"/>
        <w:rPr>
          <w:rStyle w:val="ovitalic"/>
          <w:rFonts w:eastAsiaTheme="majorEastAsia"/>
          <w:sz w:val="24"/>
          <w:szCs w:val="24"/>
        </w:rPr>
      </w:pPr>
      <w:r w:rsidRPr="009B733E">
        <w:rPr>
          <w:sz w:val="24"/>
          <w:szCs w:val="24"/>
        </w:rPr>
        <w:tab/>
        <w:t>(a)</w:t>
      </w:r>
      <w:r w:rsidRPr="009B733E">
        <w:rPr>
          <w:sz w:val="24"/>
          <w:szCs w:val="24"/>
        </w:rPr>
        <w:tab/>
        <w:t>a bank listed in Schedule I or II</w:t>
      </w:r>
      <w:r w:rsidRPr="009B733E">
        <w:rPr>
          <w:b/>
          <w:sz w:val="24"/>
          <w:szCs w:val="24"/>
        </w:rPr>
        <w:t xml:space="preserve"> </w:t>
      </w:r>
      <w:r w:rsidRPr="009B733E">
        <w:rPr>
          <w:sz w:val="24"/>
          <w:szCs w:val="24"/>
        </w:rPr>
        <w:t xml:space="preserve">to the </w:t>
      </w:r>
      <w:r w:rsidRPr="009B733E">
        <w:rPr>
          <w:rStyle w:val="ovitalic"/>
          <w:rFonts w:eastAsiaTheme="majorEastAsia"/>
          <w:sz w:val="24"/>
          <w:szCs w:val="24"/>
        </w:rPr>
        <w:t>Bank Act (Canada);</w:t>
      </w:r>
    </w:p>
    <w:p w:rsidR="009B733E" w:rsidRPr="009B733E" w:rsidRDefault="009B733E" w:rsidP="009B733E">
      <w:pPr>
        <w:pStyle w:val="defclause-e"/>
        <w:ind w:left="1902"/>
        <w:rPr>
          <w:spacing w:val="3"/>
          <w:sz w:val="24"/>
          <w:szCs w:val="24"/>
        </w:rPr>
      </w:pPr>
      <w:r w:rsidRPr="009B733E">
        <w:rPr>
          <w:sz w:val="24"/>
          <w:szCs w:val="24"/>
        </w:rPr>
        <w:tab/>
        <w:t>(b)</w:t>
      </w:r>
      <w:r w:rsidRPr="009B733E">
        <w:rPr>
          <w:sz w:val="24"/>
          <w:szCs w:val="24"/>
        </w:rPr>
        <w:tab/>
      </w:r>
      <w:r w:rsidRPr="009B733E">
        <w:rPr>
          <w:spacing w:val="3"/>
          <w:sz w:val="24"/>
          <w:szCs w:val="24"/>
        </w:rPr>
        <w:t xml:space="preserve">a body corporate to which the </w:t>
      </w:r>
      <w:r w:rsidRPr="009B733E">
        <w:rPr>
          <w:rStyle w:val="ovitalic"/>
          <w:rFonts w:eastAsiaTheme="majorEastAsia"/>
          <w:sz w:val="24"/>
          <w:szCs w:val="24"/>
        </w:rPr>
        <w:t xml:space="preserve">Trust and Loan Companies Act (Canada) </w:t>
      </w:r>
      <w:r w:rsidRPr="009B733E">
        <w:rPr>
          <w:spacing w:val="3"/>
          <w:sz w:val="24"/>
          <w:szCs w:val="24"/>
        </w:rPr>
        <w:t>applies;</w:t>
      </w:r>
    </w:p>
    <w:p w:rsidR="009B733E" w:rsidRPr="009B733E" w:rsidRDefault="009B733E" w:rsidP="009B733E">
      <w:pPr>
        <w:pStyle w:val="defclause-e"/>
        <w:ind w:left="1902"/>
        <w:rPr>
          <w:sz w:val="24"/>
          <w:szCs w:val="24"/>
        </w:rPr>
      </w:pPr>
      <w:r w:rsidRPr="009B733E">
        <w:rPr>
          <w:sz w:val="24"/>
          <w:szCs w:val="24"/>
        </w:rPr>
        <w:tab/>
        <w:t>(c)</w:t>
      </w:r>
      <w:r w:rsidRPr="009B733E">
        <w:rPr>
          <w:sz w:val="24"/>
          <w:szCs w:val="24"/>
        </w:rPr>
        <w:tab/>
        <w:t xml:space="preserve">an association to which the </w:t>
      </w:r>
      <w:r w:rsidRPr="009B733E">
        <w:rPr>
          <w:rStyle w:val="ovitalic"/>
          <w:rFonts w:eastAsiaTheme="majorEastAsia"/>
          <w:sz w:val="24"/>
          <w:szCs w:val="24"/>
        </w:rPr>
        <w:t xml:space="preserve">Cooperative Credit Associations Act (Canada) </w:t>
      </w:r>
      <w:r w:rsidRPr="009B733E">
        <w:rPr>
          <w:sz w:val="24"/>
          <w:szCs w:val="24"/>
        </w:rPr>
        <w:t>applies;</w:t>
      </w:r>
    </w:p>
    <w:p w:rsidR="009B733E" w:rsidRPr="009B733E" w:rsidRDefault="009B733E" w:rsidP="009B733E">
      <w:pPr>
        <w:pStyle w:val="defclause-e"/>
        <w:ind w:left="1902"/>
        <w:rPr>
          <w:rStyle w:val="ovitalic"/>
          <w:rFonts w:eastAsiaTheme="majorEastAsia"/>
          <w:sz w:val="24"/>
          <w:szCs w:val="24"/>
        </w:rPr>
      </w:pPr>
      <w:r w:rsidRPr="009B733E">
        <w:rPr>
          <w:sz w:val="24"/>
          <w:szCs w:val="24"/>
        </w:rPr>
        <w:tab/>
        <w:t>(d)</w:t>
      </w:r>
      <w:r w:rsidRPr="009B733E">
        <w:rPr>
          <w:sz w:val="24"/>
          <w:szCs w:val="24"/>
        </w:rPr>
        <w:tab/>
        <w:t xml:space="preserve">an insurance company or a fraternal benefit society incorporated or formed under the </w:t>
      </w:r>
      <w:r w:rsidRPr="009B733E">
        <w:rPr>
          <w:rStyle w:val="ovitalic"/>
          <w:rFonts w:eastAsiaTheme="majorEastAsia"/>
          <w:sz w:val="24"/>
          <w:szCs w:val="24"/>
        </w:rPr>
        <w:t>Insurance Companies Act (Canada);</w:t>
      </w:r>
    </w:p>
    <w:p w:rsidR="009B733E" w:rsidRPr="009B733E" w:rsidRDefault="009B733E" w:rsidP="009B733E">
      <w:pPr>
        <w:pStyle w:val="defclause-e"/>
        <w:ind w:left="1902"/>
        <w:rPr>
          <w:sz w:val="24"/>
          <w:szCs w:val="24"/>
        </w:rPr>
      </w:pPr>
      <w:r w:rsidRPr="009B733E">
        <w:rPr>
          <w:sz w:val="24"/>
          <w:szCs w:val="24"/>
        </w:rPr>
        <w:tab/>
        <w:t>(e)</w:t>
      </w:r>
      <w:r w:rsidRPr="009B733E">
        <w:rPr>
          <w:sz w:val="24"/>
          <w:szCs w:val="24"/>
        </w:rPr>
        <w:tab/>
        <w:t>a trust, loan or insurance corporation incorporated by or under an Act of the legislature of a jurisdiction;</w:t>
      </w:r>
    </w:p>
    <w:p w:rsidR="009B733E" w:rsidRPr="009B733E" w:rsidRDefault="009B733E" w:rsidP="009B733E">
      <w:pPr>
        <w:pStyle w:val="defclause-e"/>
        <w:tabs>
          <w:tab w:val="clear" w:pos="836"/>
          <w:tab w:val="clear" w:pos="1076"/>
        </w:tabs>
        <w:ind w:left="1902" w:hanging="822"/>
        <w:rPr>
          <w:sz w:val="24"/>
          <w:szCs w:val="24"/>
        </w:rPr>
      </w:pPr>
      <w:r w:rsidRPr="009B733E">
        <w:rPr>
          <w:sz w:val="24"/>
          <w:szCs w:val="24"/>
        </w:rPr>
        <w:t>(f)</w:t>
      </w:r>
      <w:r w:rsidRPr="009B733E">
        <w:rPr>
          <w:sz w:val="24"/>
          <w:szCs w:val="24"/>
        </w:rPr>
        <w:tab/>
        <w:t xml:space="preserve">a credit union, central credit union, </w:t>
      </w:r>
      <w:proofErr w:type="spellStart"/>
      <w:r w:rsidRPr="009B733E">
        <w:rPr>
          <w:sz w:val="24"/>
          <w:szCs w:val="24"/>
        </w:rPr>
        <w:t>caisse</w:t>
      </w:r>
      <w:proofErr w:type="spellEnd"/>
      <w:r w:rsidRPr="009B733E">
        <w:rPr>
          <w:sz w:val="24"/>
          <w:szCs w:val="24"/>
        </w:rPr>
        <w:t xml:space="preserve"> </w:t>
      </w:r>
      <w:proofErr w:type="spellStart"/>
      <w:r w:rsidRPr="009B733E">
        <w:rPr>
          <w:sz w:val="24"/>
          <w:szCs w:val="24"/>
        </w:rPr>
        <w:t>populaire</w:t>
      </w:r>
      <w:proofErr w:type="spellEnd"/>
      <w:r w:rsidRPr="009B733E">
        <w:rPr>
          <w:sz w:val="24"/>
          <w:szCs w:val="24"/>
        </w:rPr>
        <w:t>, financial services cooperative or credit union league or federation that is incorporated or otherwise authorized to carry on business by or under an Act of the legislature of a jurisdiction; or</w:t>
      </w:r>
    </w:p>
    <w:p w:rsidR="009B733E" w:rsidRPr="009B733E" w:rsidRDefault="009B733E" w:rsidP="009B733E">
      <w:pPr>
        <w:pStyle w:val="defclause-e"/>
        <w:tabs>
          <w:tab w:val="clear" w:pos="836"/>
          <w:tab w:val="clear" w:pos="1076"/>
        </w:tabs>
        <w:ind w:left="1902" w:hanging="822"/>
        <w:rPr>
          <w:i/>
          <w:sz w:val="24"/>
          <w:szCs w:val="24"/>
        </w:rPr>
      </w:pPr>
      <w:r w:rsidRPr="009B733E">
        <w:rPr>
          <w:sz w:val="24"/>
          <w:szCs w:val="24"/>
        </w:rPr>
        <w:t>(g)</w:t>
      </w:r>
      <w:r w:rsidRPr="009B733E">
        <w:rPr>
          <w:sz w:val="24"/>
          <w:szCs w:val="24"/>
        </w:rPr>
        <w:tab/>
        <w:t>a treasury branch established and regulated by or under an Act of the legislature of a jurisdiction;</w:t>
      </w:r>
      <w:r w:rsidRPr="009B733E">
        <w:rPr>
          <w:b/>
          <w:i/>
          <w:sz w:val="24"/>
          <w:szCs w:val="24"/>
        </w:rPr>
        <w:t>, and</w:t>
      </w:r>
    </w:p>
    <w:p w:rsidR="009B733E" w:rsidRPr="009B733E" w:rsidRDefault="009B733E" w:rsidP="009B733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B733E" w:rsidRPr="009B733E" w:rsidRDefault="009B733E" w:rsidP="009B73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="Times New Roman"/>
          <w:b/>
          <w:i/>
          <w:szCs w:val="24"/>
        </w:rPr>
      </w:pPr>
      <w:r w:rsidRPr="009B733E">
        <w:rPr>
          <w:rFonts w:cs="Times New Roman"/>
          <w:b/>
          <w:i/>
          <w:szCs w:val="24"/>
        </w:rPr>
        <w:t xml:space="preserve">  replacing the definition of “</w:t>
      </w:r>
      <w:r w:rsidRPr="009B733E">
        <w:rPr>
          <w:rFonts w:cs="Times New Roman"/>
          <w:szCs w:val="24"/>
        </w:rPr>
        <w:t>Handbook</w:t>
      </w:r>
      <w:r w:rsidRPr="009B733E">
        <w:rPr>
          <w:rFonts w:cs="Times New Roman"/>
          <w:b/>
          <w:i/>
          <w:szCs w:val="24"/>
        </w:rPr>
        <w:t>” with the following:</w:t>
      </w:r>
    </w:p>
    <w:p w:rsidR="009B733E" w:rsidRPr="009B733E" w:rsidRDefault="009B733E" w:rsidP="009B733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733E" w:rsidRPr="009B733E" w:rsidRDefault="009B733E" w:rsidP="009B733E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733E">
        <w:rPr>
          <w:rFonts w:ascii="Times New Roman" w:hAnsi="Times New Roman" w:cs="Times New Roman"/>
          <w:sz w:val="24"/>
          <w:szCs w:val="24"/>
        </w:rPr>
        <w:t>“Handbook” means</w:t>
      </w:r>
    </w:p>
    <w:p w:rsidR="009B733E" w:rsidRPr="009B733E" w:rsidRDefault="009B733E" w:rsidP="009B733E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7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33E" w:rsidRPr="009B733E" w:rsidRDefault="009B733E" w:rsidP="009B73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800" w:hanging="720"/>
        <w:rPr>
          <w:rFonts w:cs="Times New Roman"/>
          <w:b/>
          <w:szCs w:val="24"/>
        </w:rPr>
      </w:pPr>
      <w:r w:rsidRPr="009B733E">
        <w:rPr>
          <w:rFonts w:cs="Times New Roman"/>
          <w:szCs w:val="24"/>
        </w:rPr>
        <w:t>the Chartered Professional Accountants of Canada Handbook - Accounting, as amended from time to time, and</w:t>
      </w:r>
    </w:p>
    <w:p w:rsidR="009B733E" w:rsidRPr="009B733E" w:rsidRDefault="009B733E" w:rsidP="009B73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800" w:hanging="720"/>
        <w:rPr>
          <w:rFonts w:cs="Times New Roman"/>
          <w:b/>
          <w:szCs w:val="24"/>
        </w:rPr>
      </w:pPr>
      <w:r w:rsidRPr="009B733E">
        <w:rPr>
          <w:rFonts w:cs="Times New Roman"/>
          <w:szCs w:val="24"/>
        </w:rPr>
        <w:t xml:space="preserve">the Chartered Professional Accountants of Canada Handbook - Assurance, as amended from time to time; </w:t>
      </w:r>
      <w:r w:rsidRPr="009B733E">
        <w:rPr>
          <w:rFonts w:cs="Times New Roman"/>
          <w:b/>
          <w:i/>
          <w:szCs w:val="24"/>
        </w:rPr>
        <w:t>.</w:t>
      </w:r>
    </w:p>
    <w:p w:rsidR="009B733E" w:rsidRPr="009B733E" w:rsidRDefault="009B733E" w:rsidP="009B733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9B733E" w:rsidRPr="009B733E" w:rsidRDefault="009B733E" w:rsidP="009B73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4"/>
        </w:rPr>
      </w:pPr>
      <w:r w:rsidRPr="009B733E">
        <w:rPr>
          <w:rFonts w:cs="Times New Roman"/>
          <w:szCs w:val="24"/>
        </w:rPr>
        <w:t>This Instrument comes into force on ●, 2022.</w:t>
      </w:r>
    </w:p>
    <w:p w:rsidR="009B733E" w:rsidRPr="009B733E" w:rsidRDefault="009B733E" w:rsidP="009B733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9B733E" w:rsidRPr="009B733E" w:rsidRDefault="009B733E" w:rsidP="009B733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636D0" w:rsidRPr="009B733E" w:rsidRDefault="004636D0">
      <w:pPr>
        <w:rPr>
          <w:rFonts w:ascii="Times New Roman" w:hAnsi="Times New Roman" w:cs="Times New Roman"/>
          <w:sz w:val="24"/>
          <w:szCs w:val="24"/>
        </w:rPr>
      </w:pPr>
    </w:p>
    <w:sectPr w:rsidR="004636D0" w:rsidRPr="009B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3302"/>
    <w:multiLevelType w:val="hybridMultilevel"/>
    <w:tmpl w:val="276017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3ED5"/>
    <w:multiLevelType w:val="hybridMultilevel"/>
    <w:tmpl w:val="C7DE4D4A"/>
    <w:lvl w:ilvl="0" w:tplc="C5E8F25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F6CEB"/>
    <w:multiLevelType w:val="hybridMultilevel"/>
    <w:tmpl w:val="2FD43EAA"/>
    <w:lvl w:ilvl="0" w:tplc="71A661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3E"/>
    <w:rsid w:val="004636D0"/>
    <w:rsid w:val="009B733E"/>
    <w:rsid w:val="00A75B83"/>
    <w:rsid w:val="00B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08938-FBA3-4248-BA7B-FDFCEEB8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3E"/>
    <w:pPr>
      <w:spacing w:after="120"/>
      <w:ind w:left="720"/>
      <w:contextualSpacing/>
    </w:pPr>
    <w:rPr>
      <w:rFonts w:ascii="Times New Roman" w:hAnsi="Times New Roman"/>
      <w:sz w:val="24"/>
      <w:lang w:val="en-CA" w:eastAsia="zh-TW"/>
    </w:rPr>
  </w:style>
  <w:style w:type="paragraph" w:customStyle="1" w:styleId="defclause-e">
    <w:name w:val="defclause-e"/>
    <w:basedOn w:val="Normal"/>
    <w:rsid w:val="009B733E"/>
    <w:pPr>
      <w:tabs>
        <w:tab w:val="right" w:pos="836"/>
        <w:tab w:val="left" w:pos="1076"/>
      </w:tabs>
      <w:spacing w:line="200" w:lineRule="atLeast"/>
      <w:ind w:left="1066" w:hanging="1066"/>
    </w:pPr>
    <w:rPr>
      <w:rFonts w:ascii="Times New Roman" w:eastAsia="Times New Roman" w:hAnsi="Times New Roman" w:cs="Times New Roman"/>
      <w:snapToGrid w:val="0"/>
      <w:sz w:val="26"/>
      <w:szCs w:val="20"/>
      <w:lang w:val="en-GB"/>
    </w:rPr>
  </w:style>
  <w:style w:type="paragraph" w:customStyle="1" w:styleId="definition-e">
    <w:name w:val="definition-e"/>
    <w:rsid w:val="009B733E"/>
    <w:pPr>
      <w:tabs>
        <w:tab w:val="left" w:pos="0"/>
      </w:tabs>
      <w:spacing w:line="200" w:lineRule="atLeast"/>
      <w:ind w:left="378" w:hanging="378"/>
    </w:pPr>
    <w:rPr>
      <w:rFonts w:ascii="Times New Roman" w:eastAsia="Times New Roman" w:hAnsi="Times New Roman" w:cs="Times New Roman"/>
      <w:snapToGrid w:val="0"/>
      <w:sz w:val="26"/>
      <w:szCs w:val="20"/>
      <w:lang w:val="en-GB"/>
    </w:rPr>
  </w:style>
  <w:style w:type="character" w:customStyle="1" w:styleId="ovitalic">
    <w:name w:val="ovitalic"/>
    <w:basedOn w:val="DefaultParagraphFont"/>
    <w:rsid w:val="009B733E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Columbia Securities Commission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Chong</dc:creator>
  <cp:keywords/>
  <dc:description/>
  <cp:lastModifiedBy>Susan Chong</cp:lastModifiedBy>
  <cp:revision>2</cp:revision>
  <dcterms:created xsi:type="dcterms:W3CDTF">2021-04-16T21:48:00Z</dcterms:created>
  <dcterms:modified xsi:type="dcterms:W3CDTF">2021-04-16T21:48:00Z</dcterms:modified>
</cp:coreProperties>
</file>