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84F1" w14:textId="0E1C4CB0" w:rsidR="000F2F8F" w:rsidRPr="000A2A9E" w:rsidRDefault="006510E9" w:rsidP="006510E9">
      <w:pPr>
        <w:widowControl w:val="0"/>
        <w:shd w:val="clear" w:color="auto" w:fill="184B8B"/>
        <w:autoSpaceDE w:val="0"/>
        <w:autoSpaceDN w:val="0"/>
        <w:adjustRightInd w:val="0"/>
        <w:jc w:val="center"/>
        <w:rPr>
          <w:rFonts w:ascii="Times New Roman" w:hAnsi="Times New Roman" w:cs="Times New Roman"/>
          <w:b/>
          <w:color w:val="BEAF87"/>
          <w:sz w:val="32"/>
          <w:szCs w:val="32"/>
          <w:lang w:eastAsia="en-CA"/>
        </w:rPr>
      </w:pPr>
      <w:r w:rsidRPr="000A2A9E">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2BEE635F" wp14:editId="54AD07BF">
            <wp:simplePos x="0" y="0"/>
            <wp:positionH relativeFrom="column">
              <wp:posOffset>161925</wp:posOffset>
            </wp:positionH>
            <wp:positionV relativeFrom="paragraph">
              <wp:posOffset>-411480</wp:posOffset>
            </wp:positionV>
            <wp:extent cx="5476875" cy="342900"/>
            <wp:effectExtent l="0" t="0" r="9525" b="0"/>
            <wp:wrapNone/>
            <wp:docPr id="1" name="Picture 1"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SA_ACV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342900"/>
                    </a:xfrm>
                    <a:prstGeom prst="rect">
                      <a:avLst/>
                    </a:prstGeom>
                    <a:noFill/>
                  </pic:spPr>
                </pic:pic>
              </a:graphicData>
            </a:graphic>
            <wp14:sizeRelH relativeFrom="page">
              <wp14:pctWidth>0</wp14:pctWidth>
            </wp14:sizeRelH>
            <wp14:sizeRelV relativeFrom="page">
              <wp14:pctHeight>0</wp14:pctHeight>
            </wp14:sizeRelV>
          </wp:anchor>
        </w:drawing>
      </w:r>
      <w:r w:rsidR="00FB6023" w:rsidRPr="000A2A9E">
        <w:rPr>
          <w:rFonts w:ascii="Times New Roman" w:hAnsi="Times New Roman" w:cs="Times New Roman"/>
          <w:b/>
          <w:color w:val="BEAF87"/>
          <w:sz w:val="32"/>
          <w:szCs w:val="32"/>
          <w:lang w:eastAsia="en-CA"/>
        </w:rPr>
        <w:t>Joint Canadian Securities Administrat</w:t>
      </w:r>
      <w:r w:rsidR="00CF7422" w:rsidRPr="000A2A9E">
        <w:rPr>
          <w:rFonts w:ascii="Times New Roman" w:hAnsi="Times New Roman" w:cs="Times New Roman"/>
          <w:b/>
          <w:color w:val="BEAF87"/>
          <w:sz w:val="32"/>
          <w:szCs w:val="32"/>
          <w:lang w:eastAsia="en-CA"/>
        </w:rPr>
        <w:t>ors</w:t>
      </w:r>
      <w:r w:rsidR="00FB6023" w:rsidRPr="000A2A9E">
        <w:rPr>
          <w:rFonts w:ascii="Times New Roman" w:hAnsi="Times New Roman" w:cs="Times New Roman"/>
          <w:b/>
          <w:color w:val="BEAF87"/>
          <w:sz w:val="32"/>
          <w:szCs w:val="32"/>
          <w:lang w:eastAsia="en-CA"/>
        </w:rPr>
        <w:t>/Investment Industry Regulatory Organization of Canada</w:t>
      </w:r>
      <w:r w:rsidRPr="000A2A9E">
        <w:rPr>
          <w:rFonts w:ascii="Times New Roman" w:hAnsi="Times New Roman" w:cs="Times New Roman"/>
          <w:b/>
          <w:color w:val="BEAF87"/>
          <w:sz w:val="32"/>
          <w:szCs w:val="32"/>
          <w:lang w:eastAsia="en-CA"/>
        </w:rPr>
        <w:t xml:space="preserve"> </w:t>
      </w:r>
    </w:p>
    <w:p w14:paraId="7366F7C5" w14:textId="5287F5D0" w:rsidR="006510E9" w:rsidRPr="000A2A9E" w:rsidRDefault="006510E9" w:rsidP="006510E9">
      <w:pPr>
        <w:widowControl w:val="0"/>
        <w:shd w:val="clear" w:color="auto" w:fill="184B8B"/>
        <w:autoSpaceDE w:val="0"/>
        <w:autoSpaceDN w:val="0"/>
        <w:adjustRightInd w:val="0"/>
        <w:jc w:val="center"/>
        <w:rPr>
          <w:rFonts w:ascii="Times New Roman" w:hAnsi="Times New Roman" w:cs="Times New Roman"/>
          <w:b/>
          <w:color w:val="BEAF87"/>
          <w:sz w:val="32"/>
          <w:szCs w:val="32"/>
          <w:lang w:eastAsia="en-CA"/>
        </w:rPr>
      </w:pPr>
      <w:r w:rsidRPr="000A2A9E">
        <w:rPr>
          <w:rFonts w:ascii="Times New Roman" w:hAnsi="Times New Roman" w:cs="Times New Roman"/>
          <w:b/>
          <w:color w:val="BEAF87"/>
          <w:sz w:val="32"/>
          <w:szCs w:val="32"/>
          <w:lang w:eastAsia="en-CA"/>
        </w:rPr>
        <w:t>Staff Notice 21-329</w:t>
      </w:r>
    </w:p>
    <w:p w14:paraId="503C2C9D" w14:textId="77777777" w:rsidR="006510E9" w:rsidRPr="000A2A9E" w:rsidRDefault="006510E9" w:rsidP="006510E9">
      <w:pPr>
        <w:widowControl w:val="0"/>
        <w:shd w:val="clear" w:color="auto" w:fill="184B8B"/>
        <w:autoSpaceDE w:val="0"/>
        <w:autoSpaceDN w:val="0"/>
        <w:adjustRightInd w:val="0"/>
        <w:spacing w:after="480"/>
        <w:jc w:val="center"/>
        <w:rPr>
          <w:rFonts w:ascii="Times New Roman" w:hAnsi="Times New Roman" w:cs="Times New Roman"/>
          <w:b/>
          <w:i/>
          <w:color w:val="BEAF87"/>
          <w:sz w:val="32"/>
          <w:szCs w:val="32"/>
          <w:lang w:eastAsia="en-CA"/>
        </w:rPr>
      </w:pPr>
      <w:r w:rsidRPr="000A2A9E">
        <w:rPr>
          <w:rFonts w:ascii="Times New Roman" w:hAnsi="Times New Roman" w:cs="Times New Roman"/>
          <w:b/>
          <w:i/>
          <w:color w:val="BEAF87"/>
          <w:sz w:val="32"/>
          <w:szCs w:val="32"/>
          <w:lang w:eastAsia="en-CA"/>
        </w:rPr>
        <w:t xml:space="preserve"> Guidance for Crypto-Asset Trading Platforms: Compliance with Regulatory Requirements</w:t>
      </w:r>
    </w:p>
    <w:p w14:paraId="52913368" w14:textId="26D61693" w:rsidR="00F82FA9" w:rsidRPr="000A2A9E" w:rsidRDefault="00F82FA9" w:rsidP="00AE22A8">
      <w:pPr>
        <w:pStyle w:val="Heading1"/>
        <w:spacing w:after="240"/>
        <w:rPr>
          <w:rFonts w:ascii="Times New Roman" w:hAnsi="Times New Roman" w:cs="Times New Roman"/>
          <w:szCs w:val="24"/>
        </w:rPr>
      </w:pPr>
      <w:bookmarkStart w:id="0" w:name="_Hlk67555565"/>
      <w:r w:rsidRPr="000A2A9E">
        <w:rPr>
          <w:rFonts w:ascii="Times New Roman" w:hAnsi="Times New Roman" w:cs="Times New Roman"/>
          <w:szCs w:val="24"/>
        </w:rPr>
        <w:t>March 29, 2021</w:t>
      </w:r>
    </w:p>
    <w:p w14:paraId="13949F4B" w14:textId="78182D5D" w:rsidR="00A2419A" w:rsidRPr="000A2A9E" w:rsidRDefault="00DF0A2D" w:rsidP="00AE22A8">
      <w:pPr>
        <w:pStyle w:val="Heading1"/>
        <w:spacing w:after="240"/>
        <w:rPr>
          <w:rFonts w:ascii="Times New Roman" w:hAnsi="Times New Roman" w:cs="Times New Roman"/>
          <w:szCs w:val="24"/>
        </w:rPr>
      </w:pPr>
      <w:r w:rsidRPr="000A2A9E">
        <w:rPr>
          <w:rFonts w:ascii="Times New Roman" w:hAnsi="Times New Roman" w:cs="Times New Roman"/>
          <w:szCs w:val="24"/>
        </w:rPr>
        <w:t xml:space="preserve">Part 1. </w:t>
      </w:r>
      <w:r w:rsidRPr="000A2A9E">
        <w:rPr>
          <w:rFonts w:ascii="Times New Roman" w:hAnsi="Times New Roman" w:cs="Times New Roman"/>
          <w:szCs w:val="24"/>
        </w:rPr>
        <w:tab/>
      </w:r>
      <w:r w:rsidR="00237944" w:rsidRPr="000A2A9E">
        <w:rPr>
          <w:rFonts w:ascii="Times New Roman" w:hAnsi="Times New Roman" w:cs="Times New Roman"/>
          <w:szCs w:val="24"/>
        </w:rPr>
        <w:t>Introduction</w:t>
      </w:r>
    </w:p>
    <w:p w14:paraId="24DFC820" w14:textId="1AAA9F40" w:rsidR="00AC7A13" w:rsidRPr="000A2A9E" w:rsidRDefault="002B3AEB" w:rsidP="00D80B01">
      <w:pPr>
        <w:rPr>
          <w:rFonts w:ascii="Times New Roman" w:hAnsi="Times New Roman" w:cs="Times New Roman"/>
          <w:sz w:val="24"/>
          <w:szCs w:val="24"/>
        </w:rPr>
      </w:pPr>
      <w:r w:rsidRPr="000A2A9E">
        <w:rPr>
          <w:rFonts w:ascii="Times New Roman" w:hAnsi="Times New Roman" w:cs="Times New Roman"/>
          <w:sz w:val="24"/>
          <w:szCs w:val="24"/>
        </w:rPr>
        <w:t>The Canadian Securities Administrators (</w:t>
      </w:r>
      <w:r w:rsidRPr="000A2A9E">
        <w:rPr>
          <w:rFonts w:ascii="Times New Roman" w:hAnsi="Times New Roman" w:cs="Times New Roman"/>
          <w:b/>
          <w:sz w:val="24"/>
          <w:szCs w:val="24"/>
        </w:rPr>
        <w:t>CSA</w:t>
      </w:r>
      <w:r w:rsidRPr="000A2A9E">
        <w:rPr>
          <w:rFonts w:ascii="Times New Roman" w:hAnsi="Times New Roman" w:cs="Times New Roman"/>
          <w:sz w:val="24"/>
          <w:szCs w:val="24"/>
        </w:rPr>
        <w:t>) and the Investment Industry Regulatory Organization of Canada (</w:t>
      </w:r>
      <w:r w:rsidRPr="000A2A9E">
        <w:rPr>
          <w:rFonts w:ascii="Times New Roman" w:hAnsi="Times New Roman" w:cs="Times New Roman"/>
          <w:b/>
          <w:sz w:val="24"/>
          <w:szCs w:val="24"/>
        </w:rPr>
        <w:t>IIROC</w:t>
      </w:r>
      <w:r w:rsidRPr="000A2A9E">
        <w:rPr>
          <w:rFonts w:ascii="Times New Roman" w:hAnsi="Times New Roman" w:cs="Times New Roman"/>
          <w:sz w:val="24"/>
          <w:szCs w:val="24"/>
        </w:rPr>
        <w:t xml:space="preserve"> and, together with the CSA, </w:t>
      </w:r>
      <w:r w:rsidRPr="000A2A9E">
        <w:rPr>
          <w:rFonts w:ascii="Times New Roman" w:hAnsi="Times New Roman" w:cs="Times New Roman"/>
          <w:b/>
          <w:sz w:val="24"/>
          <w:szCs w:val="24"/>
        </w:rPr>
        <w:t>we</w:t>
      </w:r>
      <w:r w:rsidRPr="000A2A9E">
        <w:rPr>
          <w:rFonts w:ascii="Times New Roman" w:hAnsi="Times New Roman" w:cs="Times New Roman"/>
          <w:sz w:val="24"/>
          <w:szCs w:val="24"/>
        </w:rPr>
        <w:t xml:space="preserve">) are publishing this </w:t>
      </w:r>
      <w:r w:rsidR="00DF0A2D" w:rsidRPr="000A2A9E">
        <w:rPr>
          <w:rFonts w:ascii="Times New Roman" w:hAnsi="Times New Roman" w:cs="Times New Roman"/>
          <w:sz w:val="24"/>
          <w:szCs w:val="24"/>
        </w:rPr>
        <w:t xml:space="preserve">Notice </w:t>
      </w:r>
      <w:r w:rsidRPr="000A2A9E">
        <w:rPr>
          <w:rFonts w:ascii="Times New Roman" w:hAnsi="Times New Roman" w:cs="Times New Roman"/>
          <w:sz w:val="24"/>
          <w:szCs w:val="24"/>
        </w:rPr>
        <w:t xml:space="preserve">to </w:t>
      </w:r>
      <w:r w:rsidR="00DF0A2D" w:rsidRPr="000A2A9E">
        <w:rPr>
          <w:rFonts w:ascii="Times New Roman" w:hAnsi="Times New Roman" w:cs="Times New Roman"/>
          <w:sz w:val="24"/>
          <w:szCs w:val="24"/>
        </w:rPr>
        <w:t xml:space="preserve">provide guidance on </w:t>
      </w:r>
      <w:r w:rsidR="004B2B87" w:rsidRPr="000A2A9E">
        <w:rPr>
          <w:rFonts w:ascii="Times New Roman" w:hAnsi="Times New Roman" w:cs="Times New Roman"/>
          <w:sz w:val="24"/>
          <w:szCs w:val="24"/>
        </w:rPr>
        <w:t xml:space="preserve">how </w:t>
      </w:r>
      <w:r w:rsidR="00CB3871" w:rsidRPr="000A2A9E">
        <w:rPr>
          <w:rFonts w:ascii="Times New Roman" w:hAnsi="Times New Roman" w:cs="Times New Roman"/>
          <w:sz w:val="24"/>
          <w:szCs w:val="24"/>
        </w:rPr>
        <w:t xml:space="preserve">securities </w:t>
      </w:r>
      <w:r w:rsidR="00E72607" w:rsidRPr="000A2A9E">
        <w:rPr>
          <w:rFonts w:ascii="Times New Roman" w:hAnsi="Times New Roman" w:cs="Times New Roman"/>
          <w:sz w:val="24"/>
          <w:szCs w:val="24"/>
        </w:rPr>
        <w:t>legislation</w:t>
      </w:r>
      <w:r w:rsidR="00E77258" w:rsidRPr="000A2A9E">
        <w:rPr>
          <w:rStyle w:val="FootnoteReference"/>
          <w:rFonts w:ascii="Times New Roman" w:hAnsi="Times New Roman" w:cs="Times New Roman"/>
          <w:sz w:val="24"/>
          <w:szCs w:val="24"/>
        </w:rPr>
        <w:footnoteReference w:id="2"/>
      </w:r>
      <w:r w:rsidR="00E72607" w:rsidRPr="000A2A9E">
        <w:rPr>
          <w:rFonts w:ascii="Times New Roman" w:hAnsi="Times New Roman" w:cs="Times New Roman"/>
          <w:sz w:val="24"/>
          <w:szCs w:val="24"/>
        </w:rPr>
        <w:t xml:space="preserve"> </w:t>
      </w:r>
      <w:r w:rsidR="00BA5340" w:rsidRPr="000A2A9E">
        <w:rPr>
          <w:rFonts w:ascii="Times New Roman" w:hAnsi="Times New Roman" w:cs="Times New Roman"/>
          <w:sz w:val="24"/>
          <w:szCs w:val="24"/>
        </w:rPr>
        <w:t>applies</w:t>
      </w:r>
      <w:r w:rsidR="004B2B87" w:rsidRPr="000A2A9E">
        <w:rPr>
          <w:rFonts w:ascii="Times New Roman" w:hAnsi="Times New Roman" w:cs="Times New Roman"/>
          <w:sz w:val="24"/>
          <w:szCs w:val="24"/>
        </w:rPr>
        <w:t xml:space="preserve"> to</w:t>
      </w:r>
      <w:r w:rsidR="00DF0A2D" w:rsidRPr="000A2A9E">
        <w:rPr>
          <w:rFonts w:ascii="Times New Roman" w:hAnsi="Times New Roman" w:cs="Times New Roman"/>
          <w:sz w:val="24"/>
          <w:szCs w:val="24"/>
        </w:rPr>
        <w:t xml:space="preserve"> platforms</w:t>
      </w:r>
      <w:r w:rsidR="00CB308B" w:rsidRPr="000A2A9E">
        <w:rPr>
          <w:rFonts w:ascii="Times New Roman" w:hAnsi="Times New Roman" w:cs="Times New Roman"/>
          <w:sz w:val="24"/>
          <w:szCs w:val="24"/>
        </w:rPr>
        <w:t xml:space="preserve"> </w:t>
      </w:r>
      <w:r w:rsidR="003A1FCF" w:rsidRPr="000A2A9E">
        <w:rPr>
          <w:rFonts w:ascii="Times New Roman" w:hAnsi="Times New Roman" w:cs="Times New Roman"/>
          <w:sz w:val="24"/>
          <w:szCs w:val="24"/>
        </w:rPr>
        <w:t>(</w:t>
      </w:r>
      <w:r w:rsidR="003A1FCF" w:rsidRPr="000A2A9E">
        <w:rPr>
          <w:rFonts w:ascii="Times New Roman" w:hAnsi="Times New Roman" w:cs="Times New Roman"/>
          <w:b/>
          <w:sz w:val="24"/>
          <w:szCs w:val="24"/>
        </w:rPr>
        <w:t>Crypto Asset Trading Platforms</w:t>
      </w:r>
      <w:r w:rsidR="003A1FCF" w:rsidRPr="000A2A9E">
        <w:rPr>
          <w:rFonts w:ascii="Times New Roman" w:hAnsi="Times New Roman" w:cs="Times New Roman"/>
          <w:sz w:val="24"/>
          <w:szCs w:val="24"/>
        </w:rPr>
        <w:t xml:space="preserve">, or </w:t>
      </w:r>
      <w:r w:rsidR="003A1FCF" w:rsidRPr="000A2A9E">
        <w:rPr>
          <w:rFonts w:ascii="Times New Roman" w:hAnsi="Times New Roman" w:cs="Times New Roman"/>
          <w:b/>
          <w:sz w:val="24"/>
          <w:szCs w:val="24"/>
        </w:rPr>
        <w:t>CTP</w:t>
      </w:r>
      <w:r w:rsidR="003A1FCF" w:rsidRPr="000A2A9E">
        <w:rPr>
          <w:rFonts w:ascii="Times New Roman" w:hAnsi="Times New Roman" w:cs="Times New Roman"/>
          <w:sz w:val="24"/>
          <w:szCs w:val="24"/>
        </w:rPr>
        <w:t xml:space="preserve">s) </w:t>
      </w:r>
      <w:r w:rsidR="00CB308B" w:rsidRPr="000A2A9E">
        <w:rPr>
          <w:rFonts w:ascii="Times New Roman" w:hAnsi="Times New Roman" w:cs="Times New Roman"/>
          <w:sz w:val="24"/>
          <w:szCs w:val="24"/>
        </w:rPr>
        <w:t xml:space="preserve">that </w:t>
      </w:r>
      <w:r w:rsidR="003D1B01" w:rsidRPr="000A2A9E">
        <w:rPr>
          <w:rFonts w:ascii="Times New Roman" w:hAnsi="Times New Roman" w:cs="Times New Roman"/>
          <w:sz w:val="24"/>
          <w:szCs w:val="24"/>
        </w:rPr>
        <w:t xml:space="preserve">facilitate or </w:t>
      </w:r>
      <w:r w:rsidR="00AD2693" w:rsidRPr="000A2A9E">
        <w:rPr>
          <w:rFonts w:ascii="Times New Roman" w:hAnsi="Times New Roman" w:cs="Times New Roman"/>
          <w:sz w:val="24"/>
          <w:szCs w:val="24"/>
        </w:rPr>
        <w:t>propose</w:t>
      </w:r>
      <w:r w:rsidR="003D1B01" w:rsidRPr="000A2A9E">
        <w:rPr>
          <w:rFonts w:ascii="Times New Roman" w:hAnsi="Times New Roman" w:cs="Times New Roman"/>
          <w:sz w:val="24"/>
          <w:szCs w:val="24"/>
        </w:rPr>
        <w:t xml:space="preserve"> to facilitate the</w:t>
      </w:r>
      <w:r w:rsidR="00DF0A2D" w:rsidRPr="000A2A9E">
        <w:rPr>
          <w:rFonts w:ascii="Times New Roman" w:hAnsi="Times New Roman" w:cs="Times New Roman"/>
          <w:sz w:val="24"/>
          <w:szCs w:val="24"/>
        </w:rPr>
        <w:t xml:space="preserve"> trading</w:t>
      </w:r>
      <w:r w:rsidR="003D1B01" w:rsidRPr="000A2A9E">
        <w:rPr>
          <w:rFonts w:ascii="Times New Roman" w:hAnsi="Times New Roman" w:cs="Times New Roman"/>
          <w:sz w:val="24"/>
          <w:szCs w:val="24"/>
        </w:rPr>
        <w:t xml:space="preserve"> of</w:t>
      </w:r>
      <w:r w:rsidR="00AC7A13" w:rsidRPr="000A2A9E">
        <w:rPr>
          <w:rFonts w:ascii="Times New Roman" w:hAnsi="Times New Roman" w:cs="Times New Roman"/>
          <w:sz w:val="24"/>
          <w:szCs w:val="24"/>
        </w:rPr>
        <w:t>:</w:t>
      </w:r>
    </w:p>
    <w:p w14:paraId="380D30FE" w14:textId="6041C081" w:rsidR="00AC7A13" w:rsidRPr="000A2A9E" w:rsidRDefault="001C2705" w:rsidP="00903D3A">
      <w:pPr>
        <w:pStyle w:val="ListParagraph"/>
        <w:numPr>
          <w:ilvl w:val="0"/>
          <w:numId w:val="31"/>
        </w:numPr>
        <w:rPr>
          <w:rFonts w:ascii="Times New Roman" w:hAnsi="Times New Roman" w:cs="Times New Roman"/>
          <w:sz w:val="24"/>
          <w:szCs w:val="24"/>
        </w:rPr>
      </w:pPr>
      <w:bookmarkStart w:id="1" w:name="_Hlk51668251"/>
      <w:r w:rsidRPr="000A2A9E">
        <w:rPr>
          <w:rFonts w:ascii="Times New Roman" w:hAnsi="Times New Roman" w:cs="Times New Roman"/>
          <w:sz w:val="24"/>
          <w:szCs w:val="24"/>
        </w:rPr>
        <w:t xml:space="preserve">crypto assets </w:t>
      </w:r>
      <w:r w:rsidR="00DF0A2D" w:rsidRPr="000A2A9E">
        <w:rPr>
          <w:rFonts w:ascii="Times New Roman" w:hAnsi="Times New Roman" w:cs="Times New Roman"/>
          <w:sz w:val="24"/>
          <w:szCs w:val="24"/>
        </w:rPr>
        <w:t>that are securities</w:t>
      </w:r>
      <w:r w:rsidR="001D7870" w:rsidRPr="000A2A9E">
        <w:rPr>
          <w:rFonts w:ascii="Times New Roman" w:hAnsi="Times New Roman" w:cs="Times New Roman"/>
          <w:sz w:val="24"/>
          <w:szCs w:val="24"/>
        </w:rPr>
        <w:t xml:space="preserve"> (</w:t>
      </w:r>
      <w:r w:rsidR="005F0F20" w:rsidRPr="000A2A9E">
        <w:rPr>
          <w:rFonts w:ascii="Times New Roman" w:hAnsi="Times New Roman" w:cs="Times New Roman"/>
          <w:b/>
          <w:sz w:val="24"/>
          <w:szCs w:val="24"/>
        </w:rPr>
        <w:t>Security Tokens</w:t>
      </w:r>
      <w:r w:rsidR="001D7870" w:rsidRPr="000A2A9E">
        <w:rPr>
          <w:rFonts w:ascii="Times New Roman" w:hAnsi="Times New Roman" w:cs="Times New Roman"/>
          <w:sz w:val="24"/>
          <w:szCs w:val="24"/>
        </w:rPr>
        <w:t>)</w:t>
      </w:r>
      <w:r w:rsidR="00AC7A13" w:rsidRPr="000A2A9E">
        <w:rPr>
          <w:rFonts w:ascii="Times New Roman" w:hAnsi="Times New Roman" w:cs="Times New Roman"/>
          <w:sz w:val="24"/>
          <w:szCs w:val="24"/>
        </w:rPr>
        <w:t>,</w:t>
      </w:r>
      <w:r w:rsidR="009A22F4" w:rsidRPr="000A2A9E">
        <w:rPr>
          <w:rFonts w:ascii="Times New Roman" w:hAnsi="Times New Roman" w:cs="Times New Roman"/>
          <w:sz w:val="24"/>
          <w:szCs w:val="24"/>
        </w:rPr>
        <w:t xml:space="preserve"> </w:t>
      </w:r>
      <w:r w:rsidR="00DF0A2D" w:rsidRPr="000A2A9E">
        <w:rPr>
          <w:rFonts w:ascii="Times New Roman" w:hAnsi="Times New Roman" w:cs="Times New Roman"/>
          <w:sz w:val="24"/>
          <w:szCs w:val="24"/>
        </w:rPr>
        <w:t>or</w:t>
      </w:r>
      <w:r w:rsidRPr="000A2A9E">
        <w:rPr>
          <w:rFonts w:ascii="Times New Roman" w:hAnsi="Times New Roman" w:cs="Times New Roman"/>
          <w:sz w:val="24"/>
          <w:szCs w:val="24"/>
        </w:rPr>
        <w:t xml:space="preserve"> </w:t>
      </w:r>
    </w:p>
    <w:p w14:paraId="6D1D510B" w14:textId="1EAC2136" w:rsidR="00DF0A2D" w:rsidRPr="000A2A9E" w:rsidRDefault="008D00BB" w:rsidP="00903D3A">
      <w:pPr>
        <w:pStyle w:val="ListParagraph"/>
        <w:numPr>
          <w:ilvl w:val="0"/>
          <w:numId w:val="31"/>
        </w:numPr>
        <w:rPr>
          <w:rFonts w:ascii="Times New Roman" w:hAnsi="Times New Roman" w:cs="Times New Roman"/>
          <w:sz w:val="24"/>
          <w:szCs w:val="24"/>
        </w:rPr>
      </w:pPr>
      <w:r w:rsidRPr="000A2A9E">
        <w:rPr>
          <w:rFonts w:ascii="Times New Roman" w:hAnsi="Times New Roman" w:cs="Times New Roman"/>
          <w:sz w:val="24"/>
          <w:szCs w:val="24"/>
        </w:rPr>
        <w:t>instruments or</w:t>
      </w:r>
      <w:r w:rsidR="00380CB8" w:rsidRPr="000A2A9E">
        <w:rPr>
          <w:rFonts w:ascii="Times New Roman" w:hAnsi="Times New Roman" w:cs="Times New Roman"/>
          <w:sz w:val="24"/>
          <w:szCs w:val="24"/>
        </w:rPr>
        <w:t xml:space="preserve"> </w:t>
      </w:r>
      <w:r w:rsidRPr="000A2A9E">
        <w:rPr>
          <w:rFonts w:ascii="Times New Roman" w:hAnsi="Times New Roman" w:cs="Times New Roman"/>
          <w:sz w:val="24"/>
          <w:szCs w:val="24"/>
        </w:rPr>
        <w:t xml:space="preserve">contracts involving crypto assets, as </w:t>
      </w:r>
      <w:r w:rsidR="00380CB8" w:rsidRPr="000A2A9E">
        <w:rPr>
          <w:rFonts w:ascii="Times New Roman" w:hAnsi="Times New Roman" w:cs="Times New Roman"/>
          <w:sz w:val="24"/>
          <w:szCs w:val="24"/>
        </w:rPr>
        <w:t xml:space="preserve">indicated </w:t>
      </w:r>
      <w:r w:rsidRPr="000A2A9E">
        <w:rPr>
          <w:rFonts w:ascii="Times New Roman" w:hAnsi="Times New Roman" w:cs="Times New Roman"/>
          <w:sz w:val="24"/>
          <w:szCs w:val="24"/>
        </w:rPr>
        <w:t xml:space="preserve">in CSA Staff Notice 21-327 </w:t>
      </w:r>
      <w:r w:rsidRPr="000A2A9E">
        <w:rPr>
          <w:rFonts w:ascii="Times New Roman" w:hAnsi="Times New Roman" w:cs="Times New Roman"/>
          <w:i/>
          <w:sz w:val="24"/>
          <w:szCs w:val="24"/>
        </w:rPr>
        <w:t xml:space="preserve">Guidance on the Application of Securities Legislation to Entities Facilitating the Trading of Crypto-Assets </w:t>
      </w:r>
      <w:r w:rsidRPr="000A2A9E">
        <w:rPr>
          <w:rFonts w:ascii="Times New Roman" w:hAnsi="Times New Roman" w:cs="Times New Roman"/>
          <w:sz w:val="24"/>
          <w:szCs w:val="24"/>
        </w:rPr>
        <w:t>(</w:t>
      </w:r>
      <w:r w:rsidRPr="000A2A9E">
        <w:rPr>
          <w:rFonts w:ascii="Times New Roman" w:hAnsi="Times New Roman" w:cs="Times New Roman"/>
          <w:b/>
          <w:sz w:val="24"/>
          <w:szCs w:val="24"/>
        </w:rPr>
        <w:t>CSA SN 21-327</w:t>
      </w:r>
      <w:r w:rsidRPr="000A2A9E">
        <w:rPr>
          <w:rFonts w:ascii="Times New Roman" w:hAnsi="Times New Roman" w:cs="Times New Roman"/>
          <w:sz w:val="24"/>
          <w:szCs w:val="24"/>
        </w:rPr>
        <w:t>)</w:t>
      </w:r>
      <w:r w:rsidR="001D7870" w:rsidRPr="000A2A9E">
        <w:rPr>
          <w:rFonts w:ascii="Times New Roman" w:hAnsi="Times New Roman" w:cs="Times New Roman"/>
          <w:sz w:val="24"/>
          <w:szCs w:val="24"/>
        </w:rPr>
        <w:t xml:space="preserve"> (</w:t>
      </w:r>
      <w:r w:rsidR="00426AA3" w:rsidRPr="000A2A9E">
        <w:rPr>
          <w:rFonts w:ascii="Times New Roman" w:hAnsi="Times New Roman" w:cs="Times New Roman"/>
          <w:b/>
          <w:sz w:val="24"/>
          <w:szCs w:val="24"/>
        </w:rPr>
        <w:t>Crypto Contracts</w:t>
      </w:r>
      <w:r w:rsidR="001D7870" w:rsidRPr="000A2A9E">
        <w:rPr>
          <w:rFonts w:ascii="Times New Roman" w:hAnsi="Times New Roman" w:cs="Times New Roman"/>
          <w:sz w:val="24"/>
          <w:szCs w:val="24"/>
        </w:rPr>
        <w:t>)</w:t>
      </w:r>
      <w:r w:rsidR="00604FA4" w:rsidRPr="000A2A9E">
        <w:rPr>
          <w:rFonts w:ascii="Times New Roman" w:hAnsi="Times New Roman" w:cs="Times New Roman"/>
          <w:sz w:val="24"/>
          <w:szCs w:val="24"/>
        </w:rPr>
        <w:t>.</w:t>
      </w:r>
    </w:p>
    <w:bookmarkEnd w:id="1"/>
    <w:p w14:paraId="18BB0BDC" w14:textId="34FCA32D" w:rsidR="00911AD0" w:rsidRPr="000A2A9E" w:rsidRDefault="579A9A0C" w:rsidP="008C30DB">
      <w:pPr>
        <w:rPr>
          <w:rFonts w:ascii="Times New Roman" w:hAnsi="Times New Roman" w:cs="Times New Roman"/>
          <w:sz w:val="24"/>
          <w:szCs w:val="24"/>
        </w:rPr>
      </w:pPr>
      <w:r w:rsidRPr="000A2A9E">
        <w:rPr>
          <w:rFonts w:ascii="Times New Roman" w:hAnsi="Times New Roman" w:cs="Times New Roman"/>
          <w:sz w:val="24"/>
          <w:szCs w:val="24"/>
        </w:rPr>
        <w:t>This</w:t>
      </w:r>
      <w:r w:rsidR="00271F4C" w:rsidRPr="000A2A9E">
        <w:rPr>
          <w:rFonts w:ascii="Times New Roman" w:hAnsi="Times New Roman" w:cs="Times New Roman"/>
          <w:sz w:val="24"/>
          <w:szCs w:val="24"/>
        </w:rPr>
        <w:t xml:space="preserve"> Notice</w:t>
      </w:r>
      <w:r w:rsidRPr="000A2A9E">
        <w:rPr>
          <w:rFonts w:ascii="Times New Roman" w:hAnsi="Times New Roman" w:cs="Times New Roman"/>
          <w:sz w:val="24"/>
          <w:szCs w:val="24"/>
        </w:rPr>
        <w:t xml:space="preserve"> </w:t>
      </w:r>
      <w:r w:rsidR="1360C4E5" w:rsidRPr="000A2A9E">
        <w:rPr>
          <w:rFonts w:ascii="Times New Roman" w:hAnsi="Times New Roman" w:cs="Times New Roman"/>
          <w:sz w:val="24"/>
          <w:szCs w:val="24"/>
        </w:rPr>
        <w:t xml:space="preserve">also </w:t>
      </w:r>
      <w:r w:rsidR="0061231B" w:rsidRPr="000A2A9E">
        <w:rPr>
          <w:rFonts w:ascii="Times New Roman" w:hAnsi="Times New Roman" w:cs="Times New Roman"/>
          <w:sz w:val="24"/>
          <w:szCs w:val="24"/>
        </w:rPr>
        <w:t>include</w:t>
      </w:r>
      <w:r w:rsidR="00783C1B" w:rsidRPr="000A2A9E">
        <w:rPr>
          <w:rFonts w:ascii="Times New Roman" w:hAnsi="Times New Roman" w:cs="Times New Roman"/>
          <w:sz w:val="24"/>
          <w:szCs w:val="24"/>
        </w:rPr>
        <w:t>s</w:t>
      </w:r>
      <w:r w:rsidR="0061231B" w:rsidRPr="000A2A9E">
        <w:rPr>
          <w:rFonts w:ascii="Times New Roman" w:hAnsi="Times New Roman" w:cs="Times New Roman"/>
          <w:sz w:val="24"/>
          <w:szCs w:val="24"/>
        </w:rPr>
        <w:t xml:space="preserve"> a</w:t>
      </w:r>
      <w:r w:rsidR="00783C1B" w:rsidRPr="000A2A9E">
        <w:rPr>
          <w:rFonts w:ascii="Times New Roman" w:hAnsi="Times New Roman" w:cs="Times New Roman"/>
          <w:sz w:val="24"/>
          <w:szCs w:val="24"/>
        </w:rPr>
        <w:t>n overview of the applicable</w:t>
      </w:r>
      <w:r w:rsidR="0061231B" w:rsidRPr="000A2A9E">
        <w:rPr>
          <w:rFonts w:ascii="Times New Roman" w:hAnsi="Times New Roman" w:cs="Times New Roman"/>
          <w:sz w:val="24"/>
          <w:szCs w:val="24"/>
        </w:rPr>
        <w:t xml:space="preserve"> </w:t>
      </w:r>
      <w:r w:rsidR="008C30DB" w:rsidRPr="000A2A9E">
        <w:rPr>
          <w:rFonts w:ascii="Times New Roman" w:hAnsi="Times New Roman" w:cs="Times New Roman"/>
          <w:sz w:val="24"/>
          <w:szCs w:val="24"/>
        </w:rPr>
        <w:t xml:space="preserve">existing </w:t>
      </w:r>
      <w:r w:rsidR="0061231B" w:rsidRPr="000A2A9E">
        <w:rPr>
          <w:rFonts w:ascii="Times New Roman" w:hAnsi="Times New Roman" w:cs="Times New Roman"/>
          <w:sz w:val="24"/>
          <w:szCs w:val="24"/>
        </w:rPr>
        <w:t>regulatory requirements and</w:t>
      </w:r>
      <w:r w:rsidR="00783C1B" w:rsidRPr="000A2A9E">
        <w:rPr>
          <w:rFonts w:ascii="Times New Roman" w:hAnsi="Times New Roman" w:cs="Times New Roman"/>
          <w:sz w:val="24"/>
          <w:szCs w:val="24"/>
        </w:rPr>
        <w:t xml:space="preserve"> areas</w:t>
      </w:r>
      <w:r w:rsidR="0061231B" w:rsidRPr="000A2A9E">
        <w:rPr>
          <w:rFonts w:ascii="Times New Roman" w:hAnsi="Times New Roman" w:cs="Times New Roman"/>
          <w:sz w:val="24"/>
          <w:szCs w:val="24"/>
        </w:rPr>
        <w:t xml:space="preserve"> where there may be flexibility in </w:t>
      </w:r>
      <w:r w:rsidR="00783C1B" w:rsidRPr="000A2A9E">
        <w:rPr>
          <w:rFonts w:ascii="Times New Roman" w:hAnsi="Times New Roman" w:cs="Times New Roman"/>
          <w:sz w:val="24"/>
          <w:szCs w:val="24"/>
        </w:rPr>
        <w:t>how the requirements apply</w:t>
      </w:r>
      <w:r w:rsidR="22F3EDF6" w:rsidRPr="000A2A9E">
        <w:rPr>
          <w:rFonts w:ascii="Times New Roman" w:hAnsi="Times New Roman" w:cs="Times New Roman"/>
          <w:sz w:val="24"/>
          <w:szCs w:val="24"/>
        </w:rPr>
        <w:t xml:space="preserve"> to C</w:t>
      </w:r>
      <w:r w:rsidR="5907CC2C" w:rsidRPr="000A2A9E">
        <w:rPr>
          <w:rFonts w:ascii="Times New Roman" w:hAnsi="Times New Roman" w:cs="Times New Roman"/>
          <w:sz w:val="24"/>
          <w:szCs w:val="24"/>
        </w:rPr>
        <w:t>TPs</w:t>
      </w:r>
      <w:r w:rsidR="00783C1B" w:rsidRPr="000A2A9E">
        <w:rPr>
          <w:rFonts w:ascii="Times New Roman" w:hAnsi="Times New Roman" w:cs="Times New Roman"/>
          <w:sz w:val="24"/>
          <w:szCs w:val="24"/>
        </w:rPr>
        <w:t xml:space="preserve">, </w:t>
      </w:r>
      <w:r w:rsidR="55B43739" w:rsidRPr="000A2A9E">
        <w:rPr>
          <w:rFonts w:ascii="Times New Roman" w:hAnsi="Times New Roman" w:cs="Times New Roman"/>
          <w:sz w:val="24"/>
          <w:szCs w:val="24"/>
        </w:rPr>
        <w:t xml:space="preserve">provided the </w:t>
      </w:r>
      <w:r w:rsidR="001C2E14" w:rsidRPr="000A2A9E">
        <w:rPr>
          <w:rFonts w:ascii="Times New Roman" w:hAnsi="Times New Roman" w:cs="Times New Roman"/>
          <w:sz w:val="24"/>
          <w:szCs w:val="24"/>
        </w:rPr>
        <w:t xml:space="preserve">key </w:t>
      </w:r>
      <w:r w:rsidR="55B43739" w:rsidRPr="000A2A9E">
        <w:rPr>
          <w:rFonts w:ascii="Times New Roman" w:hAnsi="Times New Roman" w:cs="Times New Roman"/>
          <w:sz w:val="24"/>
          <w:szCs w:val="24"/>
        </w:rPr>
        <w:t xml:space="preserve">risks are addressed. Appendix </w:t>
      </w:r>
      <w:r w:rsidR="39A32E6C" w:rsidRPr="000A2A9E">
        <w:rPr>
          <w:rFonts w:ascii="Times New Roman" w:hAnsi="Times New Roman" w:cs="Times New Roman"/>
          <w:sz w:val="24"/>
          <w:szCs w:val="24"/>
        </w:rPr>
        <w:t>A</w:t>
      </w:r>
      <w:r w:rsidR="55B43739" w:rsidRPr="000A2A9E">
        <w:rPr>
          <w:rFonts w:ascii="Times New Roman" w:hAnsi="Times New Roman" w:cs="Times New Roman"/>
          <w:sz w:val="24"/>
          <w:szCs w:val="24"/>
        </w:rPr>
        <w:t xml:space="preserve"> of this Notice includes a description of the </w:t>
      </w:r>
      <w:r w:rsidR="00783C1B" w:rsidRPr="000A2A9E">
        <w:rPr>
          <w:rFonts w:ascii="Times New Roman" w:hAnsi="Times New Roman" w:cs="Times New Roman"/>
          <w:sz w:val="24"/>
          <w:szCs w:val="24"/>
        </w:rPr>
        <w:t xml:space="preserve">key </w:t>
      </w:r>
      <w:r w:rsidR="55B43739" w:rsidRPr="000A2A9E">
        <w:rPr>
          <w:rFonts w:ascii="Times New Roman" w:hAnsi="Times New Roman" w:cs="Times New Roman"/>
          <w:sz w:val="24"/>
          <w:szCs w:val="24"/>
        </w:rPr>
        <w:t xml:space="preserve">risks </w:t>
      </w:r>
      <w:r w:rsidR="0270AE7F" w:rsidRPr="000A2A9E">
        <w:rPr>
          <w:rFonts w:ascii="Times New Roman" w:hAnsi="Times New Roman" w:cs="Times New Roman"/>
          <w:sz w:val="24"/>
          <w:szCs w:val="24"/>
        </w:rPr>
        <w:t>related to</w:t>
      </w:r>
      <w:r w:rsidR="55B43739" w:rsidRPr="000A2A9E">
        <w:rPr>
          <w:rFonts w:ascii="Times New Roman" w:hAnsi="Times New Roman" w:cs="Times New Roman"/>
          <w:sz w:val="24"/>
          <w:szCs w:val="24"/>
        </w:rPr>
        <w:t xml:space="preserve"> CTPs</w:t>
      </w:r>
      <w:r w:rsidR="0061231B" w:rsidRPr="000A2A9E">
        <w:rPr>
          <w:rFonts w:ascii="Times New Roman" w:hAnsi="Times New Roman" w:cs="Times New Roman"/>
          <w:sz w:val="24"/>
          <w:szCs w:val="24"/>
        </w:rPr>
        <w:t>.</w:t>
      </w:r>
      <w:r w:rsidR="00271F4C" w:rsidRPr="000A2A9E">
        <w:rPr>
          <w:rFonts w:ascii="Times New Roman" w:hAnsi="Times New Roman" w:cs="Times New Roman"/>
          <w:sz w:val="24"/>
          <w:szCs w:val="24"/>
        </w:rPr>
        <w:t xml:space="preserve"> </w:t>
      </w:r>
    </w:p>
    <w:p w14:paraId="5AC2A9F2" w14:textId="3B24BA64" w:rsidR="00271F4C" w:rsidRPr="000A2A9E" w:rsidRDefault="008C30DB" w:rsidP="008C30DB">
      <w:pPr>
        <w:rPr>
          <w:rFonts w:ascii="Times New Roman" w:hAnsi="Times New Roman" w:cs="Times New Roman"/>
          <w:sz w:val="24"/>
          <w:szCs w:val="24"/>
        </w:rPr>
      </w:pPr>
      <w:r w:rsidRPr="000A2A9E">
        <w:rPr>
          <w:rFonts w:ascii="Times New Roman" w:hAnsi="Times New Roman" w:cs="Times New Roman"/>
          <w:sz w:val="24"/>
          <w:szCs w:val="24"/>
        </w:rPr>
        <w:t>T</w:t>
      </w:r>
      <w:r w:rsidR="00E55C12" w:rsidRPr="000A2A9E">
        <w:rPr>
          <w:rFonts w:ascii="Times New Roman" w:hAnsi="Times New Roman" w:cs="Times New Roman"/>
          <w:sz w:val="24"/>
          <w:szCs w:val="24"/>
        </w:rPr>
        <w:t>h</w:t>
      </w:r>
      <w:r w:rsidR="55B43739" w:rsidRPr="000A2A9E">
        <w:rPr>
          <w:rFonts w:ascii="Times New Roman" w:hAnsi="Times New Roman" w:cs="Times New Roman"/>
          <w:sz w:val="24"/>
          <w:szCs w:val="24"/>
        </w:rPr>
        <w:t>is</w:t>
      </w:r>
      <w:r w:rsidRPr="000A2A9E">
        <w:rPr>
          <w:rFonts w:ascii="Times New Roman" w:hAnsi="Times New Roman" w:cs="Times New Roman"/>
          <w:sz w:val="24"/>
          <w:szCs w:val="24"/>
        </w:rPr>
        <w:t xml:space="preserve"> Notice does not introduce new rules specifically applicable to CTPs</w:t>
      </w:r>
      <w:r w:rsidR="00380CB8" w:rsidRPr="000A2A9E">
        <w:rPr>
          <w:rFonts w:ascii="Times New Roman" w:hAnsi="Times New Roman" w:cs="Times New Roman"/>
          <w:sz w:val="24"/>
          <w:szCs w:val="24"/>
        </w:rPr>
        <w:t>, as</w:t>
      </w:r>
      <w:r w:rsidR="219ED510" w:rsidRPr="000A2A9E">
        <w:rPr>
          <w:rFonts w:ascii="Times New Roman" w:hAnsi="Times New Roman" w:cs="Times New Roman"/>
          <w:sz w:val="24"/>
          <w:szCs w:val="24"/>
        </w:rPr>
        <w:t xml:space="preserve"> CTPs are already subject to </w:t>
      </w:r>
      <w:r w:rsidR="063CECFC" w:rsidRPr="000A2A9E">
        <w:rPr>
          <w:rFonts w:ascii="Times New Roman" w:hAnsi="Times New Roman" w:cs="Times New Roman"/>
          <w:sz w:val="24"/>
          <w:szCs w:val="24"/>
        </w:rPr>
        <w:t xml:space="preserve">existing </w:t>
      </w:r>
      <w:r w:rsidR="219ED510" w:rsidRPr="000A2A9E">
        <w:rPr>
          <w:rFonts w:ascii="Times New Roman" w:hAnsi="Times New Roman" w:cs="Times New Roman"/>
          <w:sz w:val="24"/>
          <w:szCs w:val="24"/>
        </w:rPr>
        <w:t>requirements under securities legislation in Canada</w:t>
      </w:r>
      <w:r w:rsidR="37D662A9" w:rsidRPr="000A2A9E">
        <w:rPr>
          <w:rFonts w:ascii="Times New Roman" w:hAnsi="Times New Roman" w:cs="Times New Roman"/>
          <w:sz w:val="24"/>
          <w:szCs w:val="24"/>
        </w:rPr>
        <w:t xml:space="preserve">. </w:t>
      </w:r>
      <w:r w:rsidRPr="000A2A9E">
        <w:rPr>
          <w:rFonts w:ascii="Times New Roman" w:hAnsi="Times New Roman" w:cs="Times New Roman"/>
          <w:sz w:val="24"/>
          <w:szCs w:val="24"/>
        </w:rPr>
        <w:t xml:space="preserve">Rather, </w:t>
      </w:r>
      <w:r w:rsidR="00271F4C" w:rsidRPr="000A2A9E">
        <w:rPr>
          <w:rFonts w:ascii="Times New Roman" w:hAnsi="Times New Roman" w:cs="Times New Roman"/>
          <w:sz w:val="24"/>
          <w:szCs w:val="24"/>
        </w:rPr>
        <w:t xml:space="preserve">where appropriate, it </w:t>
      </w:r>
      <w:r w:rsidR="5BAAB21B" w:rsidRPr="000A2A9E">
        <w:rPr>
          <w:rFonts w:ascii="Times New Roman" w:hAnsi="Times New Roman" w:cs="Times New Roman"/>
          <w:sz w:val="24"/>
          <w:szCs w:val="24"/>
        </w:rPr>
        <w:t>provides guidance on how</w:t>
      </w:r>
      <w:r w:rsidR="009C6553" w:rsidRPr="000A2A9E">
        <w:rPr>
          <w:rFonts w:ascii="Times New Roman" w:hAnsi="Times New Roman" w:cs="Times New Roman"/>
          <w:sz w:val="24"/>
          <w:szCs w:val="24"/>
        </w:rPr>
        <w:t xml:space="preserve"> </w:t>
      </w:r>
      <w:r w:rsidR="00271F4C" w:rsidRPr="000A2A9E">
        <w:rPr>
          <w:rFonts w:ascii="Times New Roman" w:hAnsi="Times New Roman" w:cs="Times New Roman"/>
          <w:sz w:val="24"/>
          <w:szCs w:val="24"/>
        </w:rPr>
        <w:t xml:space="preserve">the existing requirements of securities legislation </w:t>
      </w:r>
      <w:r w:rsidR="6967C052" w:rsidRPr="000A2A9E">
        <w:rPr>
          <w:rFonts w:ascii="Times New Roman" w:hAnsi="Times New Roman" w:cs="Times New Roman"/>
          <w:sz w:val="24"/>
          <w:szCs w:val="24"/>
        </w:rPr>
        <w:t xml:space="preserve">may be tailored </w:t>
      </w:r>
      <w:r w:rsidR="00271F4C" w:rsidRPr="000A2A9E">
        <w:rPr>
          <w:rFonts w:ascii="Times New Roman" w:hAnsi="Times New Roman" w:cs="Times New Roman"/>
          <w:sz w:val="24"/>
          <w:szCs w:val="24"/>
        </w:rPr>
        <w:t xml:space="preserve">through terms and conditions </w:t>
      </w:r>
      <w:r w:rsidR="009C6553" w:rsidRPr="000A2A9E">
        <w:rPr>
          <w:rFonts w:ascii="Times New Roman" w:hAnsi="Times New Roman" w:cs="Times New Roman"/>
          <w:sz w:val="24"/>
          <w:szCs w:val="24"/>
        </w:rPr>
        <w:t>on</w:t>
      </w:r>
      <w:r w:rsidR="00271F4C" w:rsidRPr="000A2A9E">
        <w:rPr>
          <w:rFonts w:ascii="Times New Roman" w:hAnsi="Times New Roman" w:cs="Times New Roman"/>
          <w:sz w:val="24"/>
          <w:szCs w:val="24"/>
        </w:rPr>
        <w:t xml:space="preserve"> the registration or recognition of CTPs and through discretionary exemptive relief with appropriate conditions.</w:t>
      </w:r>
      <w:r w:rsidR="55B43739" w:rsidRPr="000A2A9E">
        <w:rPr>
          <w:rFonts w:ascii="Times New Roman" w:hAnsi="Times New Roman" w:cs="Times New Roman"/>
          <w:sz w:val="24"/>
          <w:szCs w:val="24"/>
        </w:rPr>
        <w:t xml:space="preserve"> This </w:t>
      </w:r>
      <w:r w:rsidR="00783C1B" w:rsidRPr="000A2A9E">
        <w:rPr>
          <w:rFonts w:ascii="Times New Roman" w:hAnsi="Times New Roman" w:cs="Times New Roman"/>
          <w:sz w:val="24"/>
          <w:szCs w:val="24"/>
        </w:rPr>
        <w:t xml:space="preserve">approach </w:t>
      </w:r>
      <w:r w:rsidR="55B43739" w:rsidRPr="000A2A9E">
        <w:rPr>
          <w:rFonts w:ascii="Times New Roman" w:hAnsi="Times New Roman" w:cs="Times New Roman"/>
          <w:sz w:val="24"/>
          <w:szCs w:val="24"/>
        </w:rPr>
        <w:t>allow</w:t>
      </w:r>
      <w:r w:rsidR="00783C1B" w:rsidRPr="000A2A9E">
        <w:rPr>
          <w:rFonts w:ascii="Times New Roman" w:hAnsi="Times New Roman" w:cs="Times New Roman"/>
          <w:sz w:val="24"/>
          <w:szCs w:val="24"/>
        </w:rPr>
        <w:t>s</w:t>
      </w:r>
      <w:r w:rsidR="55B43739" w:rsidRPr="000A2A9E">
        <w:rPr>
          <w:rFonts w:ascii="Times New Roman" w:hAnsi="Times New Roman" w:cs="Times New Roman"/>
          <w:sz w:val="24"/>
          <w:szCs w:val="24"/>
        </w:rPr>
        <w:t xml:space="preserve"> CTPs to operate with appropriate regulatory oversight. </w:t>
      </w:r>
    </w:p>
    <w:p w14:paraId="78FE9D80" w14:textId="1605DF11" w:rsidR="0061231B" w:rsidRPr="000A2A9E" w:rsidRDefault="008C30DB" w:rsidP="00A8622A">
      <w:pPr>
        <w:rPr>
          <w:rFonts w:ascii="Times New Roman" w:hAnsi="Times New Roman" w:cs="Times New Roman"/>
          <w:sz w:val="24"/>
          <w:szCs w:val="24"/>
        </w:rPr>
      </w:pPr>
      <w:bookmarkStart w:id="2" w:name="_Hlk57110428"/>
      <w:r w:rsidRPr="000A2A9E">
        <w:rPr>
          <w:rFonts w:ascii="Times New Roman" w:hAnsi="Times New Roman" w:cs="Times New Roman"/>
          <w:sz w:val="24"/>
          <w:szCs w:val="24"/>
        </w:rPr>
        <w:t>The overall goal of the approach outlined in this Notice is to ensure there is a balance between need</w:t>
      </w:r>
      <w:r w:rsidR="006B3F92" w:rsidRPr="000A2A9E">
        <w:rPr>
          <w:rFonts w:ascii="Times New Roman" w:hAnsi="Times New Roman" w:cs="Times New Roman"/>
          <w:sz w:val="24"/>
          <w:szCs w:val="24"/>
        </w:rPr>
        <w:t>ing</w:t>
      </w:r>
      <w:r w:rsidRPr="000A2A9E">
        <w:rPr>
          <w:rFonts w:ascii="Times New Roman" w:hAnsi="Times New Roman" w:cs="Times New Roman"/>
          <w:sz w:val="24"/>
          <w:szCs w:val="24"/>
        </w:rPr>
        <w:t xml:space="preserve"> to be flexible </w:t>
      </w:r>
      <w:r w:rsidR="00E05364" w:rsidRPr="000A2A9E">
        <w:rPr>
          <w:rFonts w:ascii="Times New Roman" w:hAnsi="Times New Roman" w:cs="Times New Roman"/>
          <w:sz w:val="24"/>
          <w:szCs w:val="24"/>
        </w:rPr>
        <w:t xml:space="preserve">in order to foster </w:t>
      </w:r>
      <w:r w:rsidRPr="000A2A9E">
        <w:rPr>
          <w:rFonts w:ascii="Times New Roman" w:hAnsi="Times New Roman" w:cs="Times New Roman"/>
          <w:sz w:val="24"/>
          <w:szCs w:val="24"/>
        </w:rPr>
        <w:t xml:space="preserve">innovation in the Canadian capital markets and </w:t>
      </w:r>
      <w:r w:rsidR="00783C1B" w:rsidRPr="000A2A9E">
        <w:rPr>
          <w:rFonts w:ascii="Times New Roman" w:hAnsi="Times New Roman" w:cs="Times New Roman"/>
          <w:sz w:val="24"/>
          <w:szCs w:val="24"/>
        </w:rPr>
        <w:t xml:space="preserve">meeting </w:t>
      </w:r>
      <w:r w:rsidRPr="000A2A9E">
        <w:rPr>
          <w:rFonts w:ascii="Times New Roman" w:hAnsi="Times New Roman" w:cs="Times New Roman"/>
          <w:sz w:val="24"/>
          <w:szCs w:val="24"/>
        </w:rPr>
        <w:t>our regulatory mandate of promoting investor protection and fair and efficient capital markets.</w:t>
      </w:r>
    </w:p>
    <w:bookmarkEnd w:id="2"/>
    <w:p w14:paraId="5AED299D" w14:textId="18D2A4DD" w:rsidR="008C30DB" w:rsidRPr="000A2A9E" w:rsidRDefault="0061231B" w:rsidP="008C30DB">
      <w:pPr>
        <w:rPr>
          <w:rFonts w:ascii="Times New Roman" w:hAnsi="Times New Roman" w:cs="Times New Roman"/>
          <w:sz w:val="24"/>
          <w:szCs w:val="24"/>
        </w:rPr>
      </w:pPr>
      <w:r w:rsidRPr="000A2A9E">
        <w:rPr>
          <w:rFonts w:ascii="Times New Roman" w:hAnsi="Times New Roman" w:cs="Times New Roman"/>
          <w:sz w:val="24"/>
          <w:szCs w:val="24"/>
        </w:rPr>
        <w:lastRenderedPageBreak/>
        <w:t xml:space="preserve">This Notice discusses CTPs that </w:t>
      </w:r>
      <w:r w:rsidR="00783C1B" w:rsidRPr="000A2A9E">
        <w:rPr>
          <w:rFonts w:ascii="Times New Roman" w:hAnsi="Times New Roman" w:cs="Times New Roman"/>
          <w:sz w:val="24"/>
          <w:szCs w:val="24"/>
        </w:rPr>
        <w:t xml:space="preserve">operate in a manner similar to </w:t>
      </w:r>
      <w:r w:rsidRPr="000A2A9E">
        <w:rPr>
          <w:rFonts w:ascii="Times New Roman" w:hAnsi="Times New Roman" w:cs="Times New Roman"/>
          <w:sz w:val="24"/>
          <w:szCs w:val="24"/>
        </w:rPr>
        <w:t>marketplaces</w:t>
      </w:r>
      <w:r w:rsidR="00271F4C" w:rsidRPr="000A2A9E">
        <w:rPr>
          <w:rStyle w:val="FootnoteReference"/>
          <w:rFonts w:ascii="Times New Roman" w:hAnsi="Times New Roman" w:cs="Times New Roman"/>
          <w:sz w:val="24"/>
          <w:szCs w:val="24"/>
        </w:rPr>
        <w:footnoteReference w:id="3"/>
      </w:r>
      <w:r w:rsidRPr="000A2A9E">
        <w:rPr>
          <w:rFonts w:ascii="Times New Roman" w:hAnsi="Times New Roman" w:cs="Times New Roman"/>
          <w:sz w:val="24"/>
          <w:szCs w:val="24"/>
        </w:rPr>
        <w:t xml:space="preserve"> </w:t>
      </w:r>
      <w:r w:rsidR="00271F4C" w:rsidRPr="000A2A9E">
        <w:rPr>
          <w:rFonts w:ascii="Times New Roman" w:hAnsi="Times New Roman" w:cs="Times New Roman"/>
          <w:sz w:val="24"/>
          <w:szCs w:val="24"/>
        </w:rPr>
        <w:t>(referred to as “</w:t>
      </w:r>
      <w:r w:rsidRPr="000A2A9E">
        <w:rPr>
          <w:rFonts w:ascii="Times New Roman" w:hAnsi="Times New Roman" w:cs="Times New Roman"/>
          <w:b/>
          <w:bCs/>
          <w:sz w:val="24"/>
          <w:szCs w:val="24"/>
        </w:rPr>
        <w:t>Marketplace Platforms</w:t>
      </w:r>
      <w:r w:rsidRPr="000A2A9E">
        <w:rPr>
          <w:rFonts w:ascii="Times New Roman" w:hAnsi="Times New Roman" w:cs="Times New Roman"/>
          <w:sz w:val="24"/>
          <w:szCs w:val="24"/>
        </w:rPr>
        <w:t>”</w:t>
      </w:r>
      <w:r w:rsidR="00271F4C" w:rsidRPr="000A2A9E">
        <w:rPr>
          <w:rFonts w:ascii="Times New Roman" w:hAnsi="Times New Roman" w:cs="Times New Roman"/>
          <w:sz w:val="24"/>
          <w:szCs w:val="24"/>
        </w:rPr>
        <w:t>)</w:t>
      </w:r>
      <w:r w:rsidRPr="000A2A9E">
        <w:rPr>
          <w:rFonts w:ascii="Times New Roman" w:hAnsi="Times New Roman" w:cs="Times New Roman"/>
          <w:sz w:val="24"/>
          <w:szCs w:val="24"/>
        </w:rPr>
        <w:t xml:space="preserve"> and </w:t>
      </w:r>
      <w:r w:rsidR="001422F0" w:rsidRPr="000A2A9E">
        <w:rPr>
          <w:rFonts w:ascii="Times New Roman" w:hAnsi="Times New Roman" w:cs="Times New Roman"/>
          <w:sz w:val="24"/>
          <w:szCs w:val="24"/>
        </w:rPr>
        <w:t xml:space="preserve">other </w:t>
      </w:r>
      <w:r w:rsidRPr="000A2A9E">
        <w:rPr>
          <w:rFonts w:ascii="Times New Roman" w:hAnsi="Times New Roman" w:cs="Times New Roman"/>
          <w:sz w:val="24"/>
          <w:szCs w:val="24"/>
        </w:rPr>
        <w:t>CTPs that</w:t>
      </w:r>
      <w:r w:rsidR="00104216" w:rsidRPr="000A2A9E">
        <w:rPr>
          <w:rFonts w:ascii="Times New Roman" w:hAnsi="Times New Roman" w:cs="Times New Roman"/>
          <w:sz w:val="24"/>
          <w:szCs w:val="24"/>
        </w:rPr>
        <w:t xml:space="preserve"> </w:t>
      </w:r>
      <w:r w:rsidR="001422F0" w:rsidRPr="000A2A9E">
        <w:rPr>
          <w:rFonts w:ascii="Times New Roman" w:hAnsi="Times New Roman" w:cs="Times New Roman"/>
          <w:sz w:val="24"/>
          <w:szCs w:val="24"/>
        </w:rPr>
        <w:t>are in the business of</w:t>
      </w:r>
      <w:r w:rsidR="00BD73E9" w:rsidRPr="000A2A9E">
        <w:rPr>
          <w:rFonts w:ascii="Times New Roman" w:hAnsi="Times New Roman" w:cs="Times New Roman"/>
          <w:sz w:val="24"/>
          <w:szCs w:val="24"/>
        </w:rPr>
        <w:t xml:space="preserve"> </w:t>
      </w:r>
      <w:r w:rsidRPr="000A2A9E">
        <w:rPr>
          <w:rFonts w:ascii="Times New Roman" w:hAnsi="Times New Roman" w:cs="Times New Roman"/>
          <w:sz w:val="24"/>
          <w:szCs w:val="24"/>
        </w:rPr>
        <w:t>trading</w:t>
      </w:r>
      <w:r w:rsidR="008318ED" w:rsidRPr="000A2A9E">
        <w:rPr>
          <w:rFonts w:ascii="Times New Roman" w:hAnsi="Times New Roman" w:cs="Times New Roman"/>
          <w:sz w:val="24"/>
          <w:szCs w:val="24"/>
        </w:rPr>
        <w:t xml:space="preserve"> </w:t>
      </w:r>
      <w:r w:rsidR="005F0F20" w:rsidRPr="000A2A9E">
        <w:rPr>
          <w:rFonts w:ascii="Times New Roman" w:hAnsi="Times New Roman" w:cs="Times New Roman"/>
          <w:sz w:val="24"/>
          <w:szCs w:val="24"/>
        </w:rPr>
        <w:t>Security Tokens</w:t>
      </w:r>
      <w:r w:rsidRPr="000A2A9E">
        <w:rPr>
          <w:rFonts w:ascii="Times New Roman" w:hAnsi="Times New Roman" w:cs="Times New Roman"/>
          <w:sz w:val="24"/>
          <w:szCs w:val="24"/>
        </w:rPr>
        <w:t xml:space="preserve"> or </w:t>
      </w:r>
      <w:r w:rsidR="00380CB8" w:rsidRPr="000A2A9E">
        <w:rPr>
          <w:rFonts w:ascii="Times New Roman" w:hAnsi="Times New Roman" w:cs="Times New Roman"/>
          <w:sz w:val="24"/>
          <w:szCs w:val="24"/>
        </w:rPr>
        <w:t>Crypto Contracts</w:t>
      </w:r>
      <w:r w:rsidR="003144ED" w:rsidRPr="000A2A9E">
        <w:rPr>
          <w:rFonts w:ascii="Times New Roman" w:hAnsi="Times New Roman" w:cs="Times New Roman"/>
          <w:sz w:val="24"/>
          <w:szCs w:val="24"/>
        </w:rPr>
        <w:t xml:space="preserve"> </w:t>
      </w:r>
      <w:r w:rsidR="003A1FCF" w:rsidRPr="000A2A9E">
        <w:rPr>
          <w:rFonts w:ascii="Times New Roman" w:hAnsi="Times New Roman" w:cs="Times New Roman"/>
          <w:sz w:val="24"/>
          <w:szCs w:val="24"/>
        </w:rPr>
        <w:t>that are not marketplaces</w:t>
      </w:r>
      <w:r w:rsidRPr="000A2A9E">
        <w:rPr>
          <w:rFonts w:ascii="Times New Roman" w:hAnsi="Times New Roman" w:cs="Times New Roman"/>
          <w:sz w:val="24"/>
          <w:szCs w:val="24"/>
        </w:rPr>
        <w:t xml:space="preserve"> </w:t>
      </w:r>
      <w:r w:rsidR="00AE01F5" w:rsidRPr="000A2A9E">
        <w:rPr>
          <w:rFonts w:ascii="Times New Roman" w:hAnsi="Times New Roman" w:cs="Times New Roman"/>
          <w:sz w:val="24"/>
          <w:szCs w:val="24"/>
        </w:rPr>
        <w:t>(</w:t>
      </w:r>
      <w:r w:rsidRPr="000A2A9E">
        <w:rPr>
          <w:rFonts w:ascii="Times New Roman" w:hAnsi="Times New Roman" w:cs="Times New Roman"/>
          <w:sz w:val="24"/>
          <w:szCs w:val="24"/>
        </w:rPr>
        <w:t>refer</w:t>
      </w:r>
      <w:r w:rsidR="003A1FCF" w:rsidRPr="000A2A9E">
        <w:rPr>
          <w:rFonts w:ascii="Times New Roman" w:hAnsi="Times New Roman" w:cs="Times New Roman"/>
          <w:sz w:val="24"/>
          <w:szCs w:val="24"/>
        </w:rPr>
        <w:t>red</w:t>
      </w:r>
      <w:r w:rsidRPr="000A2A9E">
        <w:rPr>
          <w:rFonts w:ascii="Times New Roman" w:hAnsi="Times New Roman" w:cs="Times New Roman"/>
          <w:sz w:val="24"/>
          <w:szCs w:val="24"/>
        </w:rPr>
        <w:t xml:space="preserve"> to</w:t>
      </w:r>
      <w:r w:rsidR="00AE01F5" w:rsidRPr="000A2A9E">
        <w:rPr>
          <w:rFonts w:ascii="Times New Roman" w:hAnsi="Times New Roman" w:cs="Times New Roman"/>
          <w:sz w:val="24"/>
          <w:szCs w:val="24"/>
        </w:rPr>
        <w:t xml:space="preserve"> </w:t>
      </w:r>
      <w:r w:rsidR="001F775B" w:rsidRPr="000A2A9E">
        <w:rPr>
          <w:rFonts w:ascii="Times New Roman" w:hAnsi="Times New Roman" w:cs="Times New Roman"/>
          <w:sz w:val="24"/>
          <w:szCs w:val="24"/>
        </w:rPr>
        <w:t xml:space="preserve">as </w:t>
      </w:r>
      <w:r w:rsidRPr="000A2A9E">
        <w:rPr>
          <w:rFonts w:ascii="Times New Roman" w:hAnsi="Times New Roman" w:cs="Times New Roman"/>
          <w:sz w:val="24"/>
          <w:szCs w:val="24"/>
        </w:rPr>
        <w:t>“</w:t>
      </w:r>
      <w:r w:rsidRPr="000A2A9E">
        <w:rPr>
          <w:rFonts w:ascii="Times New Roman" w:hAnsi="Times New Roman" w:cs="Times New Roman"/>
          <w:b/>
          <w:bCs/>
          <w:sz w:val="24"/>
          <w:szCs w:val="24"/>
        </w:rPr>
        <w:t>Dealer Platforms</w:t>
      </w:r>
      <w:r w:rsidRPr="000A2A9E">
        <w:rPr>
          <w:rFonts w:ascii="Times New Roman" w:hAnsi="Times New Roman" w:cs="Times New Roman"/>
          <w:sz w:val="24"/>
          <w:szCs w:val="24"/>
        </w:rPr>
        <w:t>”</w:t>
      </w:r>
      <w:r w:rsidR="00AE01F5" w:rsidRPr="000A2A9E">
        <w:rPr>
          <w:rFonts w:ascii="Times New Roman" w:hAnsi="Times New Roman" w:cs="Times New Roman"/>
          <w:sz w:val="24"/>
          <w:szCs w:val="24"/>
        </w:rPr>
        <w:t>)</w:t>
      </w:r>
      <w:r w:rsidRPr="000A2A9E">
        <w:rPr>
          <w:rFonts w:ascii="Times New Roman" w:hAnsi="Times New Roman" w:cs="Times New Roman"/>
          <w:sz w:val="24"/>
          <w:szCs w:val="24"/>
        </w:rPr>
        <w:t>.  In some situations, a CTP may be carrying out activities that have elements of both Marketplace Platforms and Dealer Platforms</w:t>
      </w:r>
      <w:r w:rsidR="0003422B" w:rsidRPr="000A2A9E">
        <w:rPr>
          <w:rFonts w:ascii="Times New Roman" w:hAnsi="Times New Roman" w:cs="Times New Roman"/>
          <w:sz w:val="24"/>
          <w:szCs w:val="24"/>
        </w:rPr>
        <w:t>,</w:t>
      </w:r>
      <w:r w:rsidR="00271F4C" w:rsidRPr="000A2A9E">
        <w:rPr>
          <w:rFonts w:ascii="Times New Roman" w:hAnsi="Times New Roman" w:cs="Times New Roman"/>
          <w:sz w:val="24"/>
          <w:szCs w:val="24"/>
        </w:rPr>
        <w:t xml:space="preserve"> and th</w:t>
      </w:r>
      <w:r w:rsidR="00981F7A" w:rsidRPr="000A2A9E">
        <w:rPr>
          <w:rFonts w:ascii="Times New Roman" w:hAnsi="Times New Roman" w:cs="Times New Roman"/>
          <w:sz w:val="24"/>
          <w:szCs w:val="24"/>
        </w:rPr>
        <w:t>is</w:t>
      </w:r>
      <w:r w:rsidR="00271F4C" w:rsidRPr="000A2A9E">
        <w:rPr>
          <w:rFonts w:ascii="Times New Roman" w:hAnsi="Times New Roman" w:cs="Times New Roman"/>
          <w:sz w:val="24"/>
          <w:szCs w:val="24"/>
        </w:rPr>
        <w:t xml:space="preserve"> Notice describes how existing regulatory requirements could apply to these CTPs</w:t>
      </w:r>
      <w:r w:rsidRPr="000A2A9E">
        <w:rPr>
          <w:rFonts w:ascii="Times New Roman" w:hAnsi="Times New Roman" w:cs="Times New Roman"/>
          <w:sz w:val="24"/>
          <w:szCs w:val="24"/>
        </w:rPr>
        <w:t xml:space="preserve">. </w:t>
      </w:r>
      <w:r w:rsidR="008C30DB" w:rsidRPr="000A2A9E">
        <w:rPr>
          <w:rFonts w:ascii="Times New Roman" w:hAnsi="Times New Roman" w:cs="Times New Roman"/>
          <w:sz w:val="24"/>
          <w:szCs w:val="24"/>
        </w:rPr>
        <w:t xml:space="preserve">We note that, as this industry is still developing, a wide variety of CTP models </w:t>
      </w:r>
      <w:r w:rsidR="00783C1B" w:rsidRPr="000A2A9E">
        <w:rPr>
          <w:rFonts w:ascii="Times New Roman" w:hAnsi="Times New Roman" w:cs="Times New Roman"/>
          <w:sz w:val="24"/>
          <w:szCs w:val="24"/>
        </w:rPr>
        <w:t>are</w:t>
      </w:r>
      <w:r w:rsidR="008C30DB" w:rsidRPr="000A2A9E">
        <w:rPr>
          <w:rFonts w:ascii="Times New Roman" w:hAnsi="Times New Roman" w:cs="Times New Roman"/>
          <w:sz w:val="24"/>
          <w:szCs w:val="24"/>
        </w:rPr>
        <w:t xml:space="preserve"> emerging. </w:t>
      </w:r>
      <w:r w:rsidR="00215E1F" w:rsidRPr="000A2A9E">
        <w:rPr>
          <w:rFonts w:ascii="Times New Roman" w:hAnsi="Times New Roman" w:cs="Times New Roman"/>
          <w:sz w:val="24"/>
          <w:szCs w:val="24"/>
        </w:rPr>
        <w:t>D</w:t>
      </w:r>
      <w:r w:rsidR="008C30DB" w:rsidRPr="000A2A9E">
        <w:rPr>
          <w:rFonts w:ascii="Times New Roman" w:hAnsi="Times New Roman" w:cs="Times New Roman"/>
          <w:sz w:val="24"/>
          <w:szCs w:val="24"/>
        </w:rPr>
        <w:t xml:space="preserve">epending on the business model and activities conducted by a CTP and the risks it creates, the regulatory treatment of one CTP may differ from another. </w:t>
      </w:r>
    </w:p>
    <w:p w14:paraId="437688B0" w14:textId="0965F93F" w:rsidR="003A30B6" w:rsidRPr="000A2A9E" w:rsidRDefault="00E26FEE" w:rsidP="002C4F21">
      <w:pPr>
        <w:rPr>
          <w:rFonts w:ascii="Times New Roman" w:hAnsi="Times New Roman" w:cs="Times New Roman"/>
          <w:sz w:val="24"/>
          <w:szCs w:val="24"/>
        </w:rPr>
      </w:pPr>
      <w:r w:rsidRPr="000A2A9E">
        <w:rPr>
          <w:rFonts w:ascii="Times New Roman" w:hAnsi="Times New Roman" w:cs="Times New Roman"/>
          <w:sz w:val="24"/>
          <w:szCs w:val="24"/>
        </w:rPr>
        <w:t>The guidance in this Notice focuses on CTPs</w:t>
      </w:r>
      <w:r w:rsidR="00FD6324" w:rsidRPr="000A2A9E">
        <w:rPr>
          <w:rFonts w:ascii="Times New Roman" w:hAnsi="Times New Roman" w:cs="Times New Roman"/>
          <w:sz w:val="24"/>
          <w:szCs w:val="24"/>
        </w:rPr>
        <w:t xml:space="preserve"> that facilitate the</w:t>
      </w:r>
      <w:r w:rsidRPr="000A2A9E">
        <w:rPr>
          <w:rFonts w:ascii="Times New Roman" w:hAnsi="Times New Roman" w:cs="Times New Roman"/>
          <w:sz w:val="24"/>
          <w:szCs w:val="24"/>
        </w:rPr>
        <w:t xml:space="preserve"> trading </w:t>
      </w:r>
      <w:r w:rsidR="004B2CA3" w:rsidRPr="000A2A9E">
        <w:rPr>
          <w:rFonts w:ascii="Times New Roman" w:hAnsi="Times New Roman" w:cs="Times New Roman"/>
          <w:sz w:val="24"/>
          <w:szCs w:val="24"/>
        </w:rPr>
        <w:t xml:space="preserve">of </w:t>
      </w:r>
      <w:r w:rsidR="005F0F20" w:rsidRPr="000A2A9E">
        <w:rPr>
          <w:rFonts w:ascii="Times New Roman" w:hAnsi="Times New Roman" w:cs="Times New Roman"/>
          <w:sz w:val="24"/>
          <w:szCs w:val="24"/>
        </w:rPr>
        <w:t>Security Tokens</w:t>
      </w:r>
      <w:r w:rsidRPr="000A2A9E">
        <w:rPr>
          <w:rFonts w:ascii="Times New Roman" w:hAnsi="Times New Roman" w:cs="Times New Roman"/>
          <w:sz w:val="24"/>
          <w:szCs w:val="24"/>
        </w:rPr>
        <w:t xml:space="preserve"> and</w:t>
      </w:r>
      <w:r w:rsidR="001F775B" w:rsidRPr="000A2A9E">
        <w:rPr>
          <w:rFonts w:ascii="Times New Roman" w:hAnsi="Times New Roman" w:cs="Times New Roman"/>
          <w:sz w:val="24"/>
          <w:szCs w:val="24"/>
        </w:rPr>
        <w:t>/or</w:t>
      </w:r>
      <w:r w:rsidRPr="000A2A9E">
        <w:rPr>
          <w:rFonts w:ascii="Times New Roman" w:hAnsi="Times New Roman" w:cs="Times New Roman"/>
          <w:sz w:val="24"/>
          <w:szCs w:val="24"/>
        </w:rPr>
        <w:t xml:space="preserve"> </w:t>
      </w:r>
      <w:r w:rsidR="00380CB8" w:rsidRPr="000A2A9E">
        <w:rPr>
          <w:rFonts w:ascii="Times New Roman" w:hAnsi="Times New Roman" w:cs="Times New Roman"/>
          <w:sz w:val="24"/>
          <w:szCs w:val="24"/>
        </w:rPr>
        <w:t>Crypto Contracts</w:t>
      </w:r>
      <w:r w:rsidRPr="000A2A9E">
        <w:rPr>
          <w:rFonts w:ascii="Times New Roman" w:hAnsi="Times New Roman" w:cs="Times New Roman"/>
          <w:sz w:val="24"/>
          <w:szCs w:val="24"/>
        </w:rPr>
        <w:t xml:space="preserve">. </w:t>
      </w:r>
      <w:r w:rsidR="002C4F21" w:rsidRPr="000A2A9E">
        <w:rPr>
          <w:rFonts w:ascii="Times New Roman" w:hAnsi="Times New Roman" w:cs="Times New Roman"/>
          <w:sz w:val="24"/>
          <w:szCs w:val="24"/>
        </w:rPr>
        <w:t>There may be platforms that facilitate the trading of other</w:t>
      </w:r>
      <w:r w:rsidR="007B4E0A" w:rsidRPr="000A2A9E">
        <w:rPr>
          <w:rFonts w:ascii="Times New Roman" w:hAnsi="Times New Roman" w:cs="Times New Roman"/>
          <w:sz w:val="24"/>
          <w:szCs w:val="24"/>
        </w:rPr>
        <w:t xml:space="preserve"> products or</w:t>
      </w:r>
      <w:r w:rsidR="002C4F21" w:rsidRPr="000A2A9E">
        <w:rPr>
          <w:rFonts w:ascii="Times New Roman" w:hAnsi="Times New Roman" w:cs="Times New Roman"/>
          <w:sz w:val="24"/>
          <w:szCs w:val="24"/>
        </w:rPr>
        <w:t xml:space="preserve"> contracts that </w:t>
      </w:r>
      <w:r w:rsidR="00732FD5" w:rsidRPr="000A2A9E">
        <w:rPr>
          <w:rFonts w:ascii="Times New Roman" w:hAnsi="Times New Roman" w:cs="Times New Roman"/>
          <w:sz w:val="24"/>
          <w:szCs w:val="24"/>
        </w:rPr>
        <w:t xml:space="preserve">are structured as “traditional” derivatives and that also </w:t>
      </w:r>
      <w:r w:rsidR="002C4F21" w:rsidRPr="000A2A9E">
        <w:rPr>
          <w:rFonts w:ascii="Times New Roman" w:hAnsi="Times New Roman" w:cs="Times New Roman"/>
          <w:sz w:val="24"/>
          <w:szCs w:val="24"/>
        </w:rPr>
        <w:t>provide exposure to crypto assets (including commodit</w:t>
      </w:r>
      <w:r w:rsidR="002461BC" w:rsidRPr="000A2A9E">
        <w:rPr>
          <w:rFonts w:ascii="Times New Roman" w:hAnsi="Times New Roman" w:cs="Times New Roman"/>
          <w:sz w:val="24"/>
          <w:szCs w:val="24"/>
        </w:rPr>
        <w:t>y</w:t>
      </w:r>
      <w:r w:rsidR="002C4F21" w:rsidRPr="000A2A9E">
        <w:rPr>
          <w:rFonts w:ascii="Times New Roman" w:hAnsi="Times New Roman" w:cs="Times New Roman"/>
          <w:sz w:val="24"/>
          <w:szCs w:val="24"/>
        </w:rPr>
        <w:t xml:space="preserve"> futures contracts, contracts for difference or swaps). We remind these platforms that they are subject to our jurisdiction and to existing regulatory requirements</w:t>
      </w:r>
      <w:r w:rsidR="003A30B6" w:rsidRPr="000A2A9E">
        <w:rPr>
          <w:rFonts w:ascii="Times New Roman" w:hAnsi="Times New Roman" w:cs="Times New Roman"/>
          <w:sz w:val="24"/>
          <w:szCs w:val="24"/>
        </w:rPr>
        <w:t xml:space="preserve"> and that they should contact their local securities regulator</w:t>
      </w:r>
      <w:r w:rsidR="00754EA4" w:rsidRPr="000A2A9E">
        <w:rPr>
          <w:rFonts w:ascii="Times New Roman" w:hAnsi="Times New Roman" w:cs="Times New Roman"/>
          <w:sz w:val="24"/>
          <w:szCs w:val="24"/>
        </w:rPr>
        <w:t>y authority to</w:t>
      </w:r>
      <w:r w:rsidR="003A30B6" w:rsidRPr="000A2A9E">
        <w:rPr>
          <w:rFonts w:ascii="Times New Roman" w:hAnsi="Times New Roman" w:cs="Times New Roman"/>
          <w:sz w:val="24"/>
          <w:szCs w:val="24"/>
        </w:rPr>
        <w:t xml:space="preserve"> discuss possible approaches to comply with securities legislation</w:t>
      </w:r>
      <w:r w:rsidR="002C4F21" w:rsidRPr="000A2A9E">
        <w:rPr>
          <w:rFonts w:ascii="Times New Roman" w:hAnsi="Times New Roman" w:cs="Times New Roman"/>
          <w:sz w:val="24"/>
          <w:szCs w:val="24"/>
        </w:rPr>
        <w:t>.</w:t>
      </w:r>
      <w:r w:rsidR="00BD55FF" w:rsidRPr="000A2A9E">
        <w:rPr>
          <w:rStyle w:val="FootnoteReference"/>
          <w:rFonts w:ascii="Times New Roman" w:hAnsi="Times New Roman" w:cs="Times New Roman"/>
          <w:sz w:val="24"/>
          <w:szCs w:val="24"/>
        </w:rPr>
        <w:footnoteReference w:id="4"/>
      </w:r>
      <w:r w:rsidR="002C4F21" w:rsidRPr="000A2A9E">
        <w:rPr>
          <w:rFonts w:ascii="Times New Roman" w:hAnsi="Times New Roman" w:cs="Times New Roman"/>
          <w:sz w:val="24"/>
          <w:szCs w:val="24"/>
        </w:rPr>
        <w:t xml:space="preserve"> </w:t>
      </w:r>
    </w:p>
    <w:p w14:paraId="550FC2C2" w14:textId="3B04D545" w:rsidR="00AC7699" w:rsidRPr="000A2A9E" w:rsidRDefault="5643BD2D" w:rsidP="002C4F21">
      <w:pPr>
        <w:rPr>
          <w:rFonts w:ascii="Times New Roman" w:hAnsi="Times New Roman" w:cs="Times New Roman"/>
          <w:sz w:val="24"/>
          <w:szCs w:val="24"/>
        </w:rPr>
      </w:pPr>
      <w:r w:rsidRPr="000A2A9E">
        <w:rPr>
          <w:rFonts w:ascii="Times New Roman" w:hAnsi="Times New Roman" w:cs="Times New Roman"/>
          <w:color w:val="000000" w:themeColor="text1"/>
          <w:sz w:val="24"/>
          <w:szCs w:val="24"/>
        </w:rPr>
        <w:t>In the future, the CSA plans to examine the regulatory framework that applies to dealers and marketplaces that trade over-the-counter derivatives more generally. Any proposal will be subject to the normal course process for consultation (including publication for comment).</w:t>
      </w:r>
    </w:p>
    <w:p w14:paraId="1D8C3687" w14:textId="27148F85" w:rsidR="000F708E" w:rsidRPr="000A2A9E" w:rsidRDefault="00E00C8C" w:rsidP="000F708E">
      <w:pPr>
        <w:spacing w:after="240"/>
        <w:rPr>
          <w:rFonts w:ascii="Times New Roman" w:hAnsi="Times New Roman" w:cs="Times New Roman"/>
          <w:sz w:val="24"/>
          <w:szCs w:val="24"/>
        </w:rPr>
      </w:pPr>
      <w:r w:rsidRPr="000A2A9E">
        <w:rPr>
          <w:rFonts w:ascii="Times New Roman" w:hAnsi="Times New Roman" w:cs="Times New Roman"/>
          <w:sz w:val="24"/>
          <w:szCs w:val="24"/>
        </w:rPr>
        <w:t xml:space="preserve">The guidance in this Notice is intended to provide </w:t>
      </w:r>
      <w:r w:rsidR="001C64D2" w:rsidRPr="000A2A9E">
        <w:rPr>
          <w:rFonts w:ascii="Times New Roman" w:hAnsi="Times New Roman" w:cs="Times New Roman"/>
          <w:sz w:val="24"/>
          <w:szCs w:val="24"/>
        </w:rPr>
        <w:t xml:space="preserve">clarity </w:t>
      </w:r>
      <w:r w:rsidR="00943076" w:rsidRPr="000A2A9E">
        <w:rPr>
          <w:rFonts w:ascii="Times New Roman" w:hAnsi="Times New Roman" w:cs="Times New Roman"/>
          <w:sz w:val="24"/>
          <w:szCs w:val="24"/>
        </w:rPr>
        <w:t xml:space="preserve">regarding </w:t>
      </w:r>
      <w:r w:rsidR="001C64D2" w:rsidRPr="000A2A9E">
        <w:rPr>
          <w:rFonts w:ascii="Times New Roman" w:hAnsi="Times New Roman" w:cs="Times New Roman"/>
          <w:sz w:val="24"/>
          <w:szCs w:val="24"/>
        </w:rPr>
        <w:t>the step</w:t>
      </w:r>
      <w:r w:rsidR="000D7748" w:rsidRPr="000A2A9E">
        <w:rPr>
          <w:rFonts w:ascii="Times New Roman" w:hAnsi="Times New Roman" w:cs="Times New Roman"/>
          <w:sz w:val="24"/>
          <w:szCs w:val="24"/>
        </w:rPr>
        <w:t xml:space="preserve">s </w:t>
      </w:r>
      <w:r w:rsidR="00943076" w:rsidRPr="000A2A9E">
        <w:rPr>
          <w:rFonts w:ascii="Times New Roman" w:hAnsi="Times New Roman" w:cs="Times New Roman"/>
          <w:sz w:val="24"/>
          <w:szCs w:val="24"/>
        </w:rPr>
        <w:t xml:space="preserve">that a </w:t>
      </w:r>
      <w:r w:rsidRPr="000A2A9E">
        <w:rPr>
          <w:rFonts w:ascii="Times New Roman" w:hAnsi="Times New Roman" w:cs="Times New Roman"/>
          <w:sz w:val="24"/>
          <w:szCs w:val="24"/>
        </w:rPr>
        <w:t>CTP</w:t>
      </w:r>
      <w:r w:rsidR="00943076" w:rsidRPr="000A2A9E">
        <w:rPr>
          <w:rFonts w:ascii="Times New Roman" w:hAnsi="Times New Roman" w:cs="Times New Roman"/>
          <w:sz w:val="24"/>
          <w:szCs w:val="24"/>
        </w:rPr>
        <w:t xml:space="preserve"> </w:t>
      </w:r>
      <w:r w:rsidR="007257B3" w:rsidRPr="000A2A9E">
        <w:rPr>
          <w:rFonts w:ascii="Times New Roman" w:hAnsi="Times New Roman" w:cs="Times New Roman"/>
          <w:sz w:val="24"/>
          <w:szCs w:val="24"/>
        </w:rPr>
        <w:t>needs to take to comply with securities legislation</w:t>
      </w:r>
      <w:r w:rsidR="00743436" w:rsidRPr="000A2A9E">
        <w:rPr>
          <w:rFonts w:ascii="Times New Roman" w:hAnsi="Times New Roman" w:cs="Times New Roman"/>
          <w:sz w:val="24"/>
          <w:szCs w:val="24"/>
        </w:rPr>
        <w:t xml:space="preserve">, including </w:t>
      </w:r>
      <w:r w:rsidRPr="000A2A9E">
        <w:rPr>
          <w:rFonts w:ascii="Times New Roman" w:hAnsi="Times New Roman" w:cs="Times New Roman"/>
          <w:sz w:val="24"/>
          <w:szCs w:val="24"/>
        </w:rPr>
        <w:t xml:space="preserve">interim steps </w:t>
      </w:r>
      <w:r w:rsidR="007348EA" w:rsidRPr="000A2A9E">
        <w:rPr>
          <w:rFonts w:ascii="Times New Roman" w:hAnsi="Times New Roman" w:cs="Times New Roman"/>
          <w:sz w:val="24"/>
          <w:szCs w:val="24"/>
        </w:rPr>
        <w:t>that will allow a CTP</w:t>
      </w:r>
      <w:r w:rsidRPr="000A2A9E">
        <w:rPr>
          <w:rFonts w:ascii="Times New Roman" w:hAnsi="Times New Roman" w:cs="Times New Roman"/>
          <w:sz w:val="24"/>
          <w:szCs w:val="24"/>
        </w:rPr>
        <w:t xml:space="preserve"> to operate </w:t>
      </w:r>
      <w:r w:rsidR="00A51A0E" w:rsidRPr="000A2A9E">
        <w:rPr>
          <w:rFonts w:ascii="Times New Roman" w:hAnsi="Times New Roman" w:cs="Times New Roman"/>
          <w:sz w:val="24"/>
          <w:szCs w:val="24"/>
        </w:rPr>
        <w:t xml:space="preserve">as they prepare to </w:t>
      </w:r>
      <w:r w:rsidR="00B22CC5" w:rsidRPr="000A2A9E">
        <w:rPr>
          <w:rFonts w:ascii="Times New Roman" w:hAnsi="Times New Roman" w:cs="Times New Roman"/>
          <w:sz w:val="24"/>
          <w:szCs w:val="24"/>
        </w:rPr>
        <w:t xml:space="preserve">fully </w:t>
      </w:r>
      <w:r w:rsidR="00A51A0E" w:rsidRPr="000A2A9E">
        <w:rPr>
          <w:rFonts w:ascii="Times New Roman" w:hAnsi="Times New Roman" w:cs="Times New Roman"/>
          <w:sz w:val="24"/>
          <w:szCs w:val="24"/>
        </w:rPr>
        <w:t xml:space="preserve">integrate </w:t>
      </w:r>
      <w:r w:rsidRPr="000A2A9E">
        <w:rPr>
          <w:rFonts w:ascii="Times New Roman" w:hAnsi="Times New Roman" w:cs="Times New Roman"/>
          <w:sz w:val="24"/>
          <w:szCs w:val="24"/>
        </w:rPr>
        <w:t>into the Canadian regulatory structure.</w:t>
      </w:r>
      <w:r w:rsidR="000A5454" w:rsidRPr="000A2A9E">
        <w:rPr>
          <w:rFonts w:ascii="Times New Roman" w:hAnsi="Times New Roman" w:cs="Times New Roman"/>
          <w:sz w:val="24"/>
          <w:szCs w:val="24"/>
        </w:rPr>
        <w:t xml:space="preserve"> </w:t>
      </w:r>
      <w:r w:rsidRPr="000A2A9E">
        <w:rPr>
          <w:rFonts w:ascii="Times New Roman" w:hAnsi="Times New Roman" w:cs="Times New Roman"/>
          <w:sz w:val="24"/>
          <w:szCs w:val="24"/>
        </w:rPr>
        <w:t>The CSA welcomes innovation. We recognize the continued evolution of fintech businesses</w:t>
      </w:r>
      <w:r w:rsidR="00220235" w:rsidRPr="000A2A9E">
        <w:rPr>
          <w:rFonts w:ascii="Times New Roman" w:hAnsi="Times New Roman" w:cs="Times New Roman"/>
          <w:sz w:val="24"/>
          <w:szCs w:val="24"/>
        </w:rPr>
        <w:t>,</w:t>
      </w:r>
      <w:r w:rsidR="004E3937" w:rsidRPr="000A2A9E">
        <w:rPr>
          <w:rFonts w:ascii="Times New Roman" w:hAnsi="Times New Roman" w:cs="Times New Roman"/>
          <w:sz w:val="24"/>
          <w:szCs w:val="24"/>
        </w:rPr>
        <w:t xml:space="preserve"> </w:t>
      </w:r>
      <w:r w:rsidRPr="000A2A9E">
        <w:rPr>
          <w:rFonts w:ascii="Times New Roman" w:hAnsi="Times New Roman" w:cs="Times New Roman"/>
          <w:sz w:val="24"/>
          <w:szCs w:val="24"/>
        </w:rPr>
        <w:t>the infrastructure that supports such businesses</w:t>
      </w:r>
      <w:r w:rsidR="00220235" w:rsidRPr="000A2A9E">
        <w:rPr>
          <w:rFonts w:ascii="Times New Roman" w:hAnsi="Times New Roman" w:cs="Times New Roman"/>
          <w:sz w:val="24"/>
          <w:szCs w:val="24"/>
        </w:rPr>
        <w:t xml:space="preserve">, and </w:t>
      </w:r>
      <w:r w:rsidRPr="000A2A9E">
        <w:rPr>
          <w:rFonts w:ascii="Times New Roman" w:hAnsi="Times New Roman" w:cs="Times New Roman"/>
          <w:sz w:val="24"/>
          <w:szCs w:val="24"/>
        </w:rPr>
        <w:t>both Canadian and foreign regulatory structures</w:t>
      </w:r>
      <w:r w:rsidR="00A25444" w:rsidRPr="000A2A9E">
        <w:rPr>
          <w:rFonts w:ascii="Times New Roman" w:hAnsi="Times New Roman" w:cs="Times New Roman"/>
          <w:sz w:val="24"/>
          <w:szCs w:val="24"/>
        </w:rPr>
        <w:t>. This</w:t>
      </w:r>
      <w:r w:rsidRPr="000A2A9E">
        <w:rPr>
          <w:rFonts w:ascii="Times New Roman" w:hAnsi="Times New Roman" w:cs="Times New Roman"/>
          <w:sz w:val="24"/>
          <w:szCs w:val="24"/>
        </w:rPr>
        <w:t xml:space="preserve"> </w:t>
      </w:r>
      <w:r w:rsidR="009F571D" w:rsidRPr="000A2A9E">
        <w:rPr>
          <w:rFonts w:ascii="Times New Roman" w:hAnsi="Times New Roman" w:cs="Times New Roman"/>
          <w:sz w:val="24"/>
          <w:szCs w:val="24"/>
        </w:rPr>
        <w:t xml:space="preserve">continued evolution </w:t>
      </w:r>
      <w:r w:rsidRPr="000A2A9E">
        <w:rPr>
          <w:rFonts w:ascii="Times New Roman" w:hAnsi="Times New Roman" w:cs="Times New Roman"/>
          <w:sz w:val="24"/>
          <w:szCs w:val="24"/>
        </w:rPr>
        <w:t xml:space="preserve">may result in </w:t>
      </w:r>
      <w:r w:rsidR="00A25444" w:rsidRPr="000A2A9E">
        <w:rPr>
          <w:rFonts w:ascii="Times New Roman" w:hAnsi="Times New Roman" w:cs="Times New Roman"/>
          <w:sz w:val="24"/>
          <w:szCs w:val="24"/>
        </w:rPr>
        <w:t>the tailoring of requirements or providing exemptions to accommodate their novel business</w:t>
      </w:r>
      <w:r w:rsidR="000A5454" w:rsidRPr="000A2A9E">
        <w:rPr>
          <w:rFonts w:ascii="Times New Roman" w:hAnsi="Times New Roman" w:cs="Times New Roman"/>
          <w:sz w:val="24"/>
          <w:szCs w:val="24"/>
        </w:rPr>
        <w:t xml:space="preserve"> and any </w:t>
      </w:r>
      <w:r w:rsidR="007A11E9" w:rsidRPr="000A2A9E">
        <w:rPr>
          <w:rFonts w:ascii="Times New Roman" w:hAnsi="Times New Roman" w:cs="Times New Roman"/>
          <w:sz w:val="24"/>
          <w:szCs w:val="24"/>
        </w:rPr>
        <w:t>developments, or</w:t>
      </w:r>
      <w:r w:rsidR="00A25444" w:rsidRPr="000A2A9E">
        <w:rPr>
          <w:rFonts w:ascii="Times New Roman" w:hAnsi="Times New Roman" w:cs="Times New Roman"/>
          <w:sz w:val="24"/>
          <w:szCs w:val="24"/>
        </w:rPr>
        <w:t xml:space="preserve"> </w:t>
      </w:r>
      <w:r w:rsidR="007A11E9" w:rsidRPr="000A2A9E">
        <w:rPr>
          <w:rFonts w:ascii="Times New Roman" w:hAnsi="Times New Roman" w:cs="Times New Roman"/>
          <w:sz w:val="24"/>
          <w:szCs w:val="24"/>
        </w:rPr>
        <w:t xml:space="preserve">result in </w:t>
      </w:r>
      <w:r w:rsidRPr="000A2A9E">
        <w:rPr>
          <w:rFonts w:ascii="Times New Roman" w:hAnsi="Times New Roman" w:cs="Times New Roman"/>
          <w:sz w:val="24"/>
          <w:szCs w:val="24"/>
        </w:rPr>
        <w:t xml:space="preserve">alternative regulatory frameworks from the one described in this Notice being suitable for CTP business models.  </w:t>
      </w:r>
    </w:p>
    <w:p w14:paraId="06B15E0E" w14:textId="00CD05AB" w:rsidR="000F708E" w:rsidRPr="000A2A9E" w:rsidRDefault="00D26BB4" w:rsidP="00AE22A8">
      <w:pPr>
        <w:pStyle w:val="Heading1"/>
        <w:spacing w:after="240"/>
        <w:rPr>
          <w:rFonts w:ascii="Times New Roman" w:hAnsi="Times New Roman" w:cs="Times New Roman"/>
          <w:szCs w:val="24"/>
        </w:rPr>
      </w:pPr>
      <w:r w:rsidRPr="000A2A9E">
        <w:rPr>
          <w:rFonts w:ascii="Times New Roman" w:hAnsi="Times New Roman" w:cs="Times New Roman"/>
          <w:szCs w:val="24"/>
        </w:rPr>
        <w:lastRenderedPageBreak/>
        <w:t xml:space="preserve">Part 2. </w:t>
      </w:r>
      <w:r w:rsidRPr="000A2A9E">
        <w:rPr>
          <w:rFonts w:ascii="Times New Roman" w:hAnsi="Times New Roman" w:cs="Times New Roman"/>
          <w:szCs w:val="24"/>
        </w:rPr>
        <w:tab/>
        <w:t>Background</w:t>
      </w:r>
    </w:p>
    <w:p w14:paraId="4BEB75E3" w14:textId="5EC6AB95" w:rsidR="00D26BB4" w:rsidRPr="000A2A9E" w:rsidRDefault="00C36986" w:rsidP="00D80B01">
      <w:pPr>
        <w:rPr>
          <w:rFonts w:ascii="Times New Roman" w:hAnsi="Times New Roman" w:cs="Times New Roman"/>
          <w:sz w:val="24"/>
          <w:szCs w:val="24"/>
        </w:rPr>
      </w:pPr>
      <w:r w:rsidRPr="000A2A9E">
        <w:rPr>
          <w:rFonts w:ascii="Times New Roman" w:hAnsi="Times New Roman" w:cs="Times New Roman"/>
          <w:sz w:val="24"/>
          <w:szCs w:val="24"/>
        </w:rPr>
        <w:t xml:space="preserve">Since the creation of Bitcoin in 2008, there has been growing investor interest in crypto assets and, in turn, </w:t>
      </w:r>
      <w:r w:rsidR="006C37D3" w:rsidRPr="000A2A9E">
        <w:rPr>
          <w:rFonts w:ascii="Times New Roman" w:hAnsi="Times New Roman" w:cs="Times New Roman"/>
          <w:sz w:val="24"/>
          <w:szCs w:val="24"/>
        </w:rPr>
        <w:t>a</w:t>
      </w:r>
      <w:r w:rsidR="004B2CA3" w:rsidRPr="000A2A9E">
        <w:rPr>
          <w:rFonts w:ascii="Times New Roman" w:hAnsi="Times New Roman" w:cs="Times New Roman"/>
          <w:sz w:val="24"/>
          <w:szCs w:val="24"/>
        </w:rPr>
        <w:t xml:space="preserve"> </w:t>
      </w:r>
      <w:r w:rsidRPr="000A2A9E">
        <w:rPr>
          <w:rFonts w:ascii="Times New Roman" w:hAnsi="Times New Roman" w:cs="Times New Roman"/>
          <w:sz w:val="24"/>
          <w:szCs w:val="24"/>
        </w:rPr>
        <w:t xml:space="preserve">proliferation of </w:t>
      </w:r>
      <w:r w:rsidR="00CF41BE" w:rsidRPr="000A2A9E">
        <w:rPr>
          <w:rFonts w:ascii="Times New Roman" w:hAnsi="Times New Roman" w:cs="Times New Roman"/>
          <w:sz w:val="24"/>
          <w:szCs w:val="24"/>
        </w:rPr>
        <w:t>CTPs</w:t>
      </w:r>
      <w:r w:rsidRPr="000A2A9E">
        <w:rPr>
          <w:rFonts w:ascii="Times New Roman" w:hAnsi="Times New Roman" w:cs="Times New Roman"/>
          <w:sz w:val="24"/>
          <w:szCs w:val="24"/>
        </w:rPr>
        <w:t xml:space="preserve"> </w:t>
      </w:r>
      <w:r w:rsidR="00591374" w:rsidRPr="000A2A9E">
        <w:rPr>
          <w:rFonts w:ascii="Times New Roman" w:hAnsi="Times New Roman" w:cs="Times New Roman"/>
          <w:sz w:val="24"/>
          <w:szCs w:val="24"/>
        </w:rPr>
        <w:t xml:space="preserve">that </w:t>
      </w:r>
      <w:r w:rsidRPr="000A2A9E">
        <w:rPr>
          <w:rFonts w:ascii="Times New Roman" w:hAnsi="Times New Roman" w:cs="Times New Roman"/>
          <w:sz w:val="24"/>
          <w:szCs w:val="24"/>
        </w:rPr>
        <w:t xml:space="preserve">allow investors to trade these crypto assets. </w:t>
      </w:r>
      <w:bookmarkStart w:id="3" w:name="_Hlk49441175"/>
      <w:r w:rsidR="002B3AEB" w:rsidRPr="000A2A9E">
        <w:rPr>
          <w:rFonts w:ascii="Times New Roman" w:hAnsi="Times New Roman" w:cs="Times New Roman"/>
          <w:sz w:val="24"/>
          <w:szCs w:val="24"/>
        </w:rPr>
        <w:t xml:space="preserve">On March 14, 2019, the CSA and IIROC published Joint CSA/IIROC Consultation Paper 21-402 </w:t>
      </w:r>
      <w:r w:rsidR="002B3AEB" w:rsidRPr="000A2A9E">
        <w:rPr>
          <w:rFonts w:ascii="Times New Roman" w:hAnsi="Times New Roman" w:cs="Times New Roman"/>
          <w:i/>
          <w:sz w:val="24"/>
          <w:szCs w:val="24"/>
        </w:rPr>
        <w:t>Proposed Framework for Crypto-Asset Trading Platforms</w:t>
      </w:r>
      <w:r w:rsidR="002B3AEB" w:rsidRPr="000A2A9E">
        <w:rPr>
          <w:rFonts w:ascii="Times New Roman" w:hAnsi="Times New Roman" w:cs="Times New Roman"/>
          <w:sz w:val="24"/>
          <w:szCs w:val="24"/>
        </w:rPr>
        <w:t xml:space="preserve"> (</w:t>
      </w:r>
      <w:r w:rsidR="002B3AEB" w:rsidRPr="000A2A9E">
        <w:rPr>
          <w:rFonts w:ascii="Times New Roman" w:hAnsi="Times New Roman" w:cs="Times New Roman"/>
          <w:b/>
          <w:sz w:val="24"/>
          <w:szCs w:val="24"/>
        </w:rPr>
        <w:t>CP 21-402</w:t>
      </w:r>
      <w:r w:rsidR="002B3AEB" w:rsidRPr="000A2A9E">
        <w:rPr>
          <w:rFonts w:ascii="Times New Roman" w:hAnsi="Times New Roman" w:cs="Times New Roman"/>
          <w:sz w:val="24"/>
          <w:szCs w:val="24"/>
        </w:rPr>
        <w:t xml:space="preserve">). In CP 21-402, we outlined </w:t>
      </w:r>
      <w:r w:rsidR="006B5A88" w:rsidRPr="000A2A9E">
        <w:rPr>
          <w:rFonts w:ascii="Times New Roman" w:hAnsi="Times New Roman" w:cs="Times New Roman"/>
          <w:sz w:val="24"/>
          <w:szCs w:val="24"/>
        </w:rPr>
        <w:t>a</w:t>
      </w:r>
      <w:r w:rsidR="002B3AEB" w:rsidRPr="000A2A9E">
        <w:rPr>
          <w:rFonts w:ascii="Times New Roman" w:hAnsi="Times New Roman" w:cs="Times New Roman"/>
          <w:sz w:val="24"/>
          <w:szCs w:val="24"/>
        </w:rPr>
        <w:t xml:space="preserve"> proposed regulatory framework for CTPs, with a focus on Marketplace Platforms</w:t>
      </w:r>
      <w:bookmarkEnd w:id="3"/>
      <w:r w:rsidR="002B3AEB" w:rsidRPr="000A2A9E">
        <w:rPr>
          <w:rFonts w:ascii="Times New Roman" w:hAnsi="Times New Roman" w:cs="Times New Roman"/>
          <w:sz w:val="24"/>
          <w:szCs w:val="24"/>
        </w:rPr>
        <w:t>, and solicited comments in a number of areas to better understand the industry, its risks, and how regulatory requirements may be tailored for CTPs operating</w:t>
      </w:r>
      <w:r w:rsidR="00B90469" w:rsidRPr="000A2A9E">
        <w:rPr>
          <w:rFonts w:ascii="Times New Roman" w:hAnsi="Times New Roman" w:cs="Times New Roman"/>
          <w:sz w:val="24"/>
          <w:szCs w:val="24"/>
        </w:rPr>
        <w:t xml:space="preserve"> as marketplace</w:t>
      </w:r>
      <w:r w:rsidR="00AA0035" w:rsidRPr="000A2A9E">
        <w:rPr>
          <w:rFonts w:ascii="Times New Roman" w:hAnsi="Times New Roman" w:cs="Times New Roman"/>
          <w:sz w:val="24"/>
          <w:szCs w:val="24"/>
        </w:rPr>
        <w:t>s</w:t>
      </w:r>
      <w:r w:rsidR="002B3AEB" w:rsidRPr="000A2A9E">
        <w:rPr>
          <w:rFonts w:ascii="Times New Roman" w:hAnsi="Times New Roman" w:cs="Times New Roman"/>
          <w:sz w:val="24"/>
          <w:szCs w:val="24"/>
        </w:rPr>
        <w:t xml:space="preserve"> in Canada.</w:t>
      </w:r>
    </w:p>
    <w:p w14:paraId="03E850C3" w14:textId="5A7E9F6F" w:rsidR="005A51A3" w:rsidRPr="000A2A9E" w:rsidRDefault="002B3AEB" w:rsidP="00D80B01">
      <w:pPr>
        <w:rPr>
          <w:rFonts w:ascii="Times New Roman" w:hAnsi="Times New Roman" w:cs="Times New Roman"/>
          <w:sz w:val="24"/>
          <w:szCs w:val="24"/>
        </w:rPr>
      </w:pPr>
      <w:r w:rsidRPr="000A2A9E">
        <w:rPr>
          <w:rFonts w:ascii="Times New Roman" w:hAnsi="Times New Roman" w:cs="Times New Roman"/>
          <w:sz w:val="24"/>
          <w:szCs w:val="24"/>
        </w:rPr>
        <w:t xml:space="preserve">We received 52 comments in response and thank all those that provided comments. A summary of comments and responses is attached at Appendix </w:t>
      </w:r>
      <w:r w:rsidR="005041A5" w:rsidRPr="000A2A9E">
        <w:rPr>
          <w:rFonts w:ascii="Times New Roman" w:hAnsi="Times New Roman" w:cs="Times New Roman"/>
          <w:sz w:val="24"/>
          <w:szCs w:val="24"/>
        </w:rPr>
        <w:t>C</w:t>
      </w:r>
      <w:r w:rsidRPr="000A2A9E">
        <w:rPr>
          <w:rFonts w:ascii="Times New Roman" w:hAnsi="Times New Roman" w:cs="Times New Roman"/>
          <w:sz w:val="24"/>
          <w:szCs w:val="24"/>
        </w:rPr>
        <w:t xml:space="preserve"> of this Notice. </w:t>
      </w:r>
    </w:p>
    <w:p w14:paraId="2BC34B7A" w14:textId="77777777" w:rsidR="00CA4888" w:rsidRPr="000A2A9E" w:rsidRDefault="00D80B01" w:rsidP="00D80B01">
      <w:pPr>
        <w:rPr>
          <w:rFonts w:ascii="Times New Roman" w:hAnsi="Times New Roman" w:cs="Times New Roman"/>
          <w:sz w:val="24"/>
          <w:szCs w:val="24"/>
        </w:rPr>
      </w:pPr>
      <w:r w:rsidRPr="000A2A9E">
        <w:rPr>
          <w:rFonts w:ascii="Times New Roman" w:hAnsi="Times New Roman" w:cs="Times New Roman"/>
          <w:sz w:val="24"/>
          <w:szCs w:val="24"/>
        </w:rPr>
        <w:t xml:space="preserve">We </w:t>
      </w:r>
      <w:r w:rsidR="00CA4888" w:rsidRPr="000A2A9E">
        <w:rPr>
          <w:rFonts w:ascii="Times New Roman" w:hAnsi="Times New Roman" w:cs="Times New Roman"/>
          <w:sz w:val="24"/>
          <w:szCs w:val="24"/>
        </w:rPr>
        <w:t xml:space="preserve">also met with </w:t>
      </w:r>
      <w:r w:rsidR="005665AD" w:rsidRPr="000A2A9E">
        <w:rPr>
          <w:rFonts w:ascii="Times New Roman" w:hAnsi="Times New Roman" w:cs="Times New Roman"/>
          <w:sz w:val="24"/>
          <w:szCs w:val="24"/>
        </w:rPr>
        <w:t xml:space="preserve">CTPs </w:t>
      </w:r>
      <w:r w:rsidR="00CA4888" w:rsidRPr="000A2A9E">
        <w:rPr>
          <w:rFonts w:ascii="Times New Roman" w:hAnsi="Times New Roman" w:cs="Times New Roman"/>
          <w:sz w:val="24"/>
          <w:szCs w:val="24"/>
        </w:rPr>
        <w:t>and consulted extensively with industry stakeholders</w:t>
      </w:r>
      <w:r w:rsidRPr="000A2A9E">
        <w:rPr>
          <w:rFonts w:ascii="Times New Roman" w:hAnsi="Times New Roman" w:cs="Times New Roman"/>
          <w:sz w:val="24"/>
          <w:szCs w:val="24"/>
        </w:rPr>
        <w:t xml:space="preserve"> </w:t>
      </w:r>
      <w:r w:rsidR="00631771" w:rsidRPr="000A2A9E">
        <w:rPr>
          <w:rFonts w:ascii="Times New Roman" w:hAnsi="Times New Roman" w:cs="Times New Roman"/>
          <w:sz w:val="24"/>
          <w:szCs w:val="24"/>
        </w:rPr>
        <w:t>on</w:t>
      </w:r>
      <w:r w:rsidR="004F47EE" w:rsidRPr="000A2A9E">
        <w:rPr>
          <w:rFonts w:ascii="Times New Roman" w:hAnsi="Times New Roman" w:cs="Times New Roman"/>
          <w:sz w:val="24"/>
          <w:szCs w:val="24"/>
        </w:rPr>
        <w:t xml:space="preserve"> </w:t>
      </w:r>
      <w:r w:rsidR="00B91B3E" w:rsidRPr="000A2A9E">
        <w:rPr>
          <w:rFonts w:ascii="Times New Roman" w:hAnsi="Times New Roman" w:cs="Times New Roman"/>
          <w:sz w:val="24"/>
          <w:szCs w:val="24"/>
        </w:rPr>
        <w:t>issues specific to CTP</w:t>
      </w:r>
      <w:r w:rsidR="00E9228F" w:rsidRPr="000A2A9E">
        <w:rPr>
          <w:rFonts w:ascii="Times New Roman" w:hAnsi="Times New Roman" w:cs="Times New Roman"/>
          <w:sz w:val="24"/>
          <w:szCs w:val="24"/>
        </w:rPr>
        <w:t>s</w:t>
      </w:r>
      <w:r w:rsidR="00CA4888" w:rsidRPr="000A2A9E">
        <w:rPr>
          <w:rFonts w:ascii="Times New Roman" w:hAnsi="Times New Roman" w:cs="Times New Roman"/>
          <w:sz w:val="24"/>
          <w:szCs w:val="24"/>
        </w:rPr>
        <w:t xml:space="preserve">. </w:t>
      </w:r>
    </w:p>
    <w:p w14:paraId="47802933" w14:textId="3A8B618D" w:rsidR="00085B1C" w:rsidRPr="000A2A9E" w:rsidRDefault="00CA4888" w:rsidP="000F708E">
      <w:pPr>
        <w:spacing w:after="240"/>
        <w:rPr>
          <w:rFonts w:ascii="Times New Roman" w:hAnsi="Times New Roman" w:cs="Times New Roman"/>
          <w:sz w:val="24"/>
          <w:szCs w:val="24"/>
        </w:rPr>
      </w:pPr>
      <w:r w:rsidRPr="000A2A9E">
        <w:rPr>
          <w:rFonts w:ascii="Times New Roman" w:hAnsi="Times New Roman" w:cs="Times New Roman"/>
          <w:sz w:val="24"/>
          <w:szCs w:val="24"/>
        </w:rPr>
        <w:t xml:space="preserve">After having considered this </w:t>
      </w:r>
      <w:r w:rsidR="002C59BE" w:rsidRPr="000A2A9E">
        <w:rPr>
          <w:rFonts w:ascii="Times New Roman" w:hAnsi="Times New Roman" w:cs="Times New Roman"/>
          <w:sz w:val="24"/>
          <w:szCs w:val="24"/>
        </w:rPr>
        <w:t xml:space="preserve">additional information, </w:t>
      </w:r>
      <w:r w:rsidR="00B91B3E" w:rsidRPr="000A2A9E">
        <w:rPr>
          <w:rFonts w:ascii="Times New Roman" w:hAnsi="Times New Roman" w:cs="Times New Roman"/>
          <w:sz w:val="24"/>
          <w:szCs w:val="24"/>
        </w:rPr>
        <w:t xml:space="preserve">we are providing </w:t>
      </w:r>
      <w:r w:rsidR="00FB6280" w:rsidRPr="000A2A9E">
        <w:rPr>
          <w:rFonts w:ascii="Times New Roman" w:hAnsi="Times New Roman" w:cs="Times New Roman"/>
          <w:sz w:val="24"/>
          <w:szCs w:val="24"/>
        </w:rPr>
        <w:t>guidance for both Marketplace Platforms and Dealer Platforms</w:t>
      </w:r>
      <w:r w:rsidR="00D31B20" w:rsidRPr="000A2A9E">
        <w:rPr>
          <w:rFonts w:ascii="Times New Roman" w:hAnsi="Times New Roman" w:cs="Times New Roman"/>
          <w:sz w:val="24"/>
          <w:szCs w:val="24"/>
        </w:rPr>
        <w:t xml:space="preserve"> that </w:t>
      </w:r>
      <w:r w:rsidR="00D86FF8" w:rsidRPr="000A2A9E">
        <w:rPr>
          <w:rFonts w:ascii="Times New Roman" w:hAnsi="Times New Roman" w:cs="Times New Roman"/>
          <w:sz w:val="24"/>
          <w:szCs w:val="24"/>
        </w:rPr>
        <w:t>is</w:t>
      </w:r>
      <w:r w:rsidR="00D31B20" w:rsidRPr="000A2A9E">
        <w:rPr>
          <w:rFonts w:ascii="Times New Roman" w:hAnsi="Times New Roman" w:cs="Times New Roman"/>
          <w:sz w:val="24"/>
          <w:szCs w:val="24"/>
        </w:rPr>
        <w:t xml:space="preserve"> </w:t>
      </w:r>
      <w:r w:rsidR="006C37D3" w:rsidRPr="000A2A9E">
        <w:rPr>
          <w:rFonts w:ascii="Times New Roman" w:hAnsi="Times New Roman" w:cs="Times New Roman"/>
          <w:sz w:val="24"/>
          <w:szCs w:val="24"/>
        </w:rPr>
        <w:t xml:space="preserve">generally </w:t>
      </w:r>
      <w:r w:rsidR="00D31B20" w:rsidRPr="000A2A9E">
        <w:rPr>
          <w:rFonts w:ascii="Times New Roman" w:hAnsi="Times New Roman" w:cs="Times New Roman"/>
          <w:sz w:val="24"/>
          <w:szCs w:val="24"/>
        </w:rPr>
        <w:t>consistent with CP 21-402</w:t>
      </w:r>
      <w:r w:rsidR="000D19F3" w:rsidRPr="000A2A9E">
        <w:rPr>
          <w:rFonts w:ascii="Times New Roman" w:hAnsi="Times New Roman" w:cs="Times New Roman"/>
          <w:sz w:val="24"/>
          <w:szCs w:val="24"/>
        </w:rPr>
        <w:t>, but also contemplates an interim regulatory approach</w:t>
      </w:r>
      <w:r w:rsidR="00D80B01" w:rsidRPr="000A2A9E">
        <w:rPr>
          <w:rFonts w:ascii="Times New Roman" w:hAnsi="Times New Roman" w:cs="Times New Roman"/>
          <w:sz w:val="24"/>
          <w:szCs w:val="24"/>
        </w:rPr>
        <w:t>.</w:t>
      </w:r>
      <w:r w:rsidR="00FB6280" w:rsidRPr="000A2A9E">
        <w:rPr>
          <w:rFonts w:ascii="Times New Roman" w:hAnsi="Times New Roman" w:cs="Times New Roman"/>
          <w:sz w:val="24"/>
          <w:szCs w:val="24"/>
        </w:rPr>
        <w:t xml:space="preserve"> </w:t>
      </w:r>
      <w:r w:rsidR="00D80B01" w:rsidRPr="000A2A9E">
        <w:rPr>
          <w:rFonts w:ascii="Times New Roman" w:hAnsi="Times New Roman" w:cs="Times New Roman"/>
          <w:sz w:val="24"/>
          <w:szCs w:val="24"/>
        </w:rPr>
        <w:t xml:space="preserve"> </w:t>
      </w:r>
    </w:p>
    <w:p w14:paraId="07257683" w14:textId="6BCCE240" w:rsidR="000F708E" w:rsidRPr="000A2A9E" w:rsidRDefault="000A4309" w:rsidP="00AE22A8">
      <w:pPr>
        <w:pStyle w:val="Heading1"/>
        <w:spacing w:after="240"/>
        <w:rPr>
          <w:rFonts w:ascii="Times New Roman" w:hAnsi="Times New Roman" w:cs="Times New Roman"/>
          <w:szCs w:val="24"/>
        </w:rPr>
      </w:pPr>
      <w:r w:rsidRPr="000A2A9E">
        <w:rPr>
          <w:rFonts w:ascii="Times New Roman" w:hAnsi="Times New Roman" w:cs="Times New Roman"/>
          <w:szCs w:val="24"/>
        </w:rPr>
        <w:t xml:space="preserve">Part </w:t>
      </w:r>
      <w:r w:rsidR="00AE01F5" w:rsidRPr="000A2A9E">
        <w:rPr>
          <w:rFonts w:ascii="Times New Roman" w:hAnsi="Times New Roman" w:cs="Times New Roman"/>
          <w:szCs w:val="24"/>
        </w:rPr>
        <w:t>3</w:t>
      </w:r>
      <w:r w:rsidRPr="000A2A9E">
        <w:rPr>
          <w:rFonts w:ascii="Times New Roman" w:hAnsi="Times New Roman" w:cs="Times New Roman"/>
          <w:szCs w:val="24"/>
        </w:rPr>
        <w:t>.</w:t>
      </w:r>
      <w:r w:rsidRPr="000A2A9E">
        <w:rPr>
          <w:rFonts w:ascii="Times New Roman" w:hAnsi="Times New Roman" w:cs="Times New Roman"/>
          <w:szCs w:val="24"/>
        </w:rPr>
        <w:tab/>
      </w:r>
      <w:r w:rsidRPr="000A2A9E">
        <w:rPr>
          <w:rFonts w:ascii="Times New Roman" w:hAnsi="Times New Roman" w:cs="Times New Roman"/>
          <w:szCs w:val="24"/>
        </w:rPr>
        <w:tab/>
      </w:r>
      <w:r w:rsidR="003337BB" w:rsidRPr="000A2A9E">
        <w:rPr>
          <w:rFonts w:ascii="Times New Roman" w:hAnsi="Times New Roman" w:cs="Times New Roman"/>
          <w:szCs w:val="24"/>
        </w:rPr>
        <w:t xml:space="preserve">Application of Securities Legislation to CTPs </w:t>
      </w:r>
    </w:p>
    <w:p w14:paraId="5841718F" w14:textId="0FDC07D7" w:rsidR="00AE01F5" w:rsidRPr="000A2A9E" w:rsidRDefault="00AE01F5" w:rsidP="009D507D">
      <w:pPr>
        <w:rPr>
          <w:rFonts w:ascii="Times New Roman" w:hAnsi="Times New Roman" w:cs="Times New Roman"/>
          <w:b/>
          <w:sz w:val="24"/>
          <w:szCs w:val="24"/>
        </w:rPr>
      </w:pPr>
      <w:r w:rsidRPr="000A2A9E">
        <w:rPr>
          <w:rFonts w:ascii="Times New Roman" w:hAnsi="Times New Roman" w:cs="Times New Roman"/>
          <w:sz w:val="24"/>
          <w:szCs w:val="24"/>
        </w:rPr>
        <w:t>The requirements that will be applicable to a CTP will depend on how it operates and what activities it undertakes. Generally, this will depend on whether the CTP operates as a Dealer Platform or a Marketplace Platform.</w:t>
      </w:r>
    </w:p>
    <w:p w14:paraId="0762C22B" w14:textId="293DFDA3" w:rsidR="00EB4614" w:rsidRPr="000A2A9E" w:rsidRDefault="001113C8" w:rsidP="00FD3849">
      <w:pPr>
        <w:rPr>
          <w:rFonts w:ascii="Times New Roman" w:hAnsi="Times New Roman" w:cs="Times New Roman"/>
          <w:sz w:val="24"/>
          <w:szCs w:val="24"/>
        </w:rPr>
      </w:pPr>
      <w:r w:rsidRPr="000A2A9E">
        <w:rPr>
          <w:rFonts w:ascii="Times New Roman" w:hAnsi="Times New Roman" w:cs="Times New Roman"/>
          <w:sz w:val="24"/>
          <w:szCs w:val="24"/>
        </w:rPr>
        <w:t xml:space="preserve">Below, we describe </w:t>
      </w:r>
      <w:r w:rsidR="008F3D74" w:rsidRPr="000A2A9E">
        <w:rPr>
          <w:rFonts w:ascii="Times New Roman" w:hAnsi="Times New Roman" w:cs="Times New Roman"/>
          <w:sz w:val="24"/>
          <w:szCs w:val="24"/>
        </w:rPr>
        <w:t xml:space="preserve">characteristics of </w:t>
      </w:r>
      <w:r w:rsidR="00AC7A13" w:rsidRPr="000A2A9E">
        <w:rPr>
          <w:rFonts w:ascii="Times New Roman" w:hAnsi="Times New Roman" w:cs="Times New Roman"/>
          <w:sz w:val="24"/>
          <w:szCs w:val="24"/>
        </w:rPr>
        <w:t>Dealer Platforms and Marketplace Platforms</w:t>
      </w:r>
      <w:r w:rsidRPr="000A2A9E">
        <w:rPr>
          <w:rFonts w:ascii="Times New Roman" w:hAnsi="Times New Roman" w:cs="Times New Roman"/>
          <w:sz w:val="24"/>
          <w:szCs w:val="24"/>
        </w:rPr>
        <w:t xml:space="preserve"> and </w:t>
      </w:r>
      <w:r w:rsidR="00111722" w:rsidRPr="000A2A9E">
        <w:rPr>
          <w:rFonts w:ascii="Times New Roman" w:hAnsi="Times New Roman" w:cs="Times New Roman"/>
          <w:sz w:val="24"/>
          <w:szCs w:val="24"/>
        </w:rPr>
        <w:t>provide guidance on steps for CTPs</w:t>
      </w:r>
      <w:r w:rsidR="0058718A" w:rsidRPr="000A2A9E">
        <w:rPr>
          <w:rFonts w:ascii="Times New Roman" w:hAnsi="Times New Roman" w:cs="Times New Roman"/>
          <w:sz w:val="24"/>
          <w:szCs w:val="24"/>
        </w:rPr>
        <w:t xml:space="preserve"> to take in order to comply with securities legislation.</w:t>
      </w:r>
      <w:r w:rsidRPr="000A2A9E">
        <w:rPr>
          <w:rFonts w:ascii="Times New Roman" w:hAnsi="Times New Roman" w:cs="Times New Roman"/>
          <w:b/>
          <w:sz w:val="24"/>
          <w:szCs w:val="24"/>
        </w:rPr>
        <w:t xml:space="preserve"> </w:t>
      </w:r>
      <w:r w:rsidR="00AC7A13" w:rsidRPr="000A2A9E">
        <w:rPr>
          <w:rFonts w:ascii="Times New Roman" w:hAnsi="Times New Roman" w:cs="Times New Roman"/>
          <w:sz w:val="24"/>
          <w:szCs w:val="24"/>
        </w:rPr>
        <w:t xml:space="preserve">We also provide guidance on the application process. </w:t>
      </w:r>
    </w:p>
    <w:p w14:paraId="72BF9727" w14:textId="38F7E66B" w:rsidR="00D41D3D" w:rsidRPr="000A2A9E" w:rsidRDefault="00E93F27" w:rsidP="000F708E">
      <w:pPr>
        <w:pStyle w:val="Heading2"/>
        <w:numPr>
          <w:ilvl w:val="0"/>
          <w:numId w:val="37"/>
        </w:numPr>
        <w:rPr>
          <w:rFonts w:ascii="Times New Roman" w:hAnsi="Times New Roman" w:cs="Times New Roman"/>
          <w:szCs w:val="24"/>
        </w:rPr>
      </w:pPr>
      <w:r w:rsidRPr="000A2A9E">
        <w:rPr>
          <w:rFonts w:ascii="Times New Roman" w:hAnsi="Times New Roman" w:cs="Times New Roman"/>
          <w:szCs w:val="24"/>
        </w:rPr>
        <w:t>Dealer Platforms</w:t>
      </w:r>
    </w:p>
    <w:p w14:paraId="3B16A177" w14:textId="72A671B5" w:rsidR="00D41D3D" w:rsidRPr="000A2A9E" w:rsidRDefault="00D41D3D" w:rsidP="00D41D3D">
      <w:pPr>
        <w:rPr>
          <w:rFonts w:ascii="Times New Roman" w:hAnsi="Times New Roman" w:cs="Times New Roman"/>
          <w:sz w:val="24"/>
          <w:szCs w:val="24"/>
        </w:rPr>
      </w:pPr>
      <w:r w:rsidRPr="000A2A9E">
        <w:rPr>
          <w:rFonts w:ascii="Times New Roman" w:hAnsi="Times New Roman" w:cs="Times New Roman"/>
          <w:sz w:val="24"/>
          <w:szCs w:val="24"/>
        </w:rPr>
        <w:t xml:space="preserve">The two most common </w:t>
      </w:r>
      <w:r w:rsidR="00E8599D" w:rsidRPr="000A2A9E">
        <w:rPr>
          <w:rFonts w:ascii="Times New Roman" w:hAnsi="Times New Roman" w:cs="Times New Roman"/>
          <w:sz w:val="24"/>
          <w:szCs w:val="24"/>
        </w:rPr>
        <w:t xml:space="preserve">characteristics </w:t>
      </w:r>
      <w:r w:rsidRPr="000A2A9E">
        <w:rPr>
          <w:rFonts w:ascii="Times New Roman" w:hAnsi="Times New Roman" w:cs="Times New Roman"/>
          <w:sz w:val="24"/>
          <w:szCs w:val="24"/>
        </w:rPr>
        <w:t xml:space="preserve">of a CTP that </w:t>
      </w:r>
      <w:r w:rsidR="00E8599D" w:rsidRPr="000A2A9E">
        <w:rPr>
          <w:rFonts w:ascii="Times New Roman" w:hAnsi="Times New Roman" w:cs="Times New Roman"/>
          <w:sz w:val="24"/>
          <w:szCs w:val="24"/>
        </w:rPr>
        <w:t>suggest it</w:t>
      </w:r>
      <w:r w:rsidR="00910988" w:rsidRPr="000A2A9E">
        <w:rPr>
          <w:rFonts w:ascii="Times New Roman" w:hAnsi="Times New Roman" w:cs="Times New Roman"/>
          <w:sz w:val="24"/>
          <w:szCs w:val="24"/>
        </w:rPr>
        <w:t xml:space="preserve"> would </w:t>
      </w:r>
      <w:r w:rsidR="005C1745" w:rsidRPr="000A2A9E">
        <w:rPr>
          <w:rFonts w:ascii="Times New Roman" w:hAnsi="Times New Roman" w:cs="Times New Roman"/>
          <w:sz w:val="24"/>
          <w:szCs w:val="24"/>
        </w:rPr>
        <w:t xml:space="preserve">be a Dealer Platform and </w:t>
      </w:r>
      <w:r w:rsidR="00910988" w:rsidRPr="000A2A9E">
        <w:rPr>
          <w:rFonts w:ascii="Times New Roman" w:hAnsi="Times New Roman" w:cs="Times New Roman"/>
          <w:sz w:val="24"/>
          <w:szCs w:val="24"/>
        </w:rPr>
        <w:t xml:space="preserve">not a Marketplace Platform </w:t>
      </w:r>
      <w:r w:rsidRPr="000A2A9E">
        <w:rPr>
          <w:rFonts w:ascii="Times New Roman" w:hAnsi="Times New Roman" w:cs="Times New Roman"/>
          <w:sz w:val="24"/>
          <w:szCs w:val="24"/>
        </w:rPr>
        <w:t>are</w:t>
      </w:r>
      <w:r w:rsidR="00E8599D" w:rsidRPr="000A2A9E">
        <w:rPr>
          <w:rFonts w:ascii="Times New Roman" w:hAnsi="Times New Roman" w:cs="Times New Roman"/>
          <w:sz w:val="24"/>
          <w:szCs w:val="24"/>
        </w:rPr>
        <w:t xml:space="preserve"> </w:t>
      </w:r>
      <w:r w:rsidR="00126814" w:rsidRPr="000A2A9E">
        <w:rPr>
          <w:rFonts w:ascii="Times New Roman" w:hAnsi="Times New Roman" w:cs="Times New Roman"/>
          <w:sz w:val="24"/>
          <w:szCs w:val="24"/>
        </w:rPr>
        <w:t xml:space="preserve">as follows: </w:t>
      </w:r>
    </w:p>
    <w:p w14:paraId="6E3D1417" w14:textId="23241D33" w:rsidR="00D41D3D" w:rsidRPr="000A2A9E" w:rsidRDefault="00EB4614" w:rsidP="00903D3A">
      <w:pPr>
        <w:pStyle w:val="ListParagraph"/>
        <w:numPr>
          <w:ilvl w:val="0"/>
          <w:numId w:val="7"/>
        </w:numPr>
        <w:rPr>
          <w:rFonts w:ascii="Times New Roman" w:hAnsi="Times New Roman" w:cs="Times New Roman"/>
          <w:sz w:val="24"/>
          <w:szCs w:val="24"/>
        </w:rPr>
      </w:pPr>
      <w:r w:rsidRPr="000A2A9E">
        <w:rPr>
          <w:rFonts w:ascii="Times New Roman" w:hAnsi="Times New Roman" w:cs="Times New Roman"/>
          <w:sz w:val="24"/>
          <w:szCs w:val="24"/>
        </w:rPr>
        <w:t xml:space="preserve">it </w:t>
      </w:r>
      <w:r w:rsidR="00591374" w:rsidRPr="000A2A9E">
        <w:rPr>
          <w:rFonts w:ascii="Times New Roman" w:hAnsi="Times New Roman" w:cs="Times New Roman"/>
          <w:sz w:val="24"/>
          <w:szCs w:val="24"/>
        </w:rPr>
        <w:t xml:space="preserve">only </w:t>
      </w:r>
      <w:r w:rsidR="00D41D3D" w:rsidRPr="000A2A9E">
        <w:rPr>
          <w:rFonts w:ascii="Times New Roman" w:hAnsi="Times New Roman" w:cs="Times New Roman"/>
          <w:sz w:val="24"/>
          <w:szCs w:val="24"/>
        </w:rPr>
        <w:t xml:space="preserve">facilitates the </w:t>
      </w:r>
      <w:r w:rsidR="00B42532" w:rsidRPr="000A2A9E">
        <w:rPr>
          <w:rFonts w:ascii="Times New Roman" w:hAnsi="Times New Roman" w:cs="Times New Roman"/>
          <w:sz w:val="24"/>
          <w:szCs w:val="24"/>
        </w:rPr>
        <w:t xml:space="preserve">primary distribution </w:t>
      </w:r>
      <w:r w:rsidR="00D41D3D" w:rsidRPr="000A2A9E">
        <w:rPr>
          <w:rFonts w:ascii="Times New Roman" w:hAnsi="Times New Roman" w:cs="Times New Roman"/>
          <w:sz w:val="24"/>
          <w:szCs w:val="24"/>
        </w:rPr>
        <w:t xml:space="preserve">of </w:t>
      </w:r>
      <w:r w:rsidR="005F0F20" w:rsidRPr="000A2A9E">
        <w:rPr>
          <w:rFonts w:ascii="Times New Roman" w:hAnsi="Times New Roman" w:cs="Times New Roman"/>
          <w:sz w:val="24"/>
          <w:szCs w:val="24"/>
        </w:rPr>
        <w:t>Security Tokens</w:t>
      </w:r>
      <w:r w:rsidR="00085B1C" w:rsidRPr="000A2A9E">
        <w:rPr>
          <w:rFonts w:ascii="Times New Roman" w:hAnsi="Times New Roman" w:cs="Times New Roman"/>
          <w:sz w:val="24"/>
          <w:szCs w:val="24"/>
        </w:rPr>
        <w:t>,</w:t>
      </w:r>
      <w:r w:rsidR="00D41D3D" w:rsidRPr="000A2A9E">
        <w:rPr>
          <w:rFonts w:ascii="Times New Roman" w:hAnsi="Times New Roman" w:cs="Times New Roman"/>
          <w:sz w:val="24"/>
          <w:szCs w:val="24"/>
        </w:rPr>
        <w:t xml:space="preserve"> </w:t>
      </w:r>
      <w:r w:rsidR="005C1745" w:rsidRPr="000A2A9E">
        <w:rPr>
          <w:rFonts w:ascii="Times New Roman" w:hAnsi="Times New Roman" w:cs="Times New Roman"/>
          <w:sz w:val="24"/>
          <w:szCs w:val="24"/>
        </w:rPr>
        <w:t>and</w:t>
      </w:r>
    </w:p>
    <w:p w14:paraId="3838A999" w14:textId="3B80E19A" w:rsidR="00D41D3D" w:rsidRPr="000A2A9E" w:rsidRDefault="00D41D3D" w:rsidP="00903D3A">
      <w:pPr>
        <w:pStyle w:val="ListParagraph"/>
        <w:numPr>
          <w:ilvl w:val="0"/>
          <w:numId w:val="7"/>
        </w:numPr>
        <w:rPr>
          <w:rFonts w:ascii="Times New Roman" w:hAnsi="Times New Roman" w:cs="Times New Roman"/>
          <w:sz w:val="24"/>
          <w:szCs w:val="24"/>
        </w:rPr>
      </w:pPr>
      <w:r w:rsidRPr="000A2A9E">
        <w:rPr>
          <w:rFonts w:ascii="Times New Roman" w:hAnsi="Times New Roman" w:cs="Times New Roman"/>
          <w:sz w:val="24"/>
          <w:szCs w:val="24"/>
        </w:rPr>
        <w:t>i</w:t>
      </w:r>
      <w:r w:rsidR="00EB4614" w:rsidRPr="000A2A9E">
        <w:rPr>
          <w:rFonts w:ascii="Times New Roman" w:hAnsi="Times New Roman" w:cs="Times New Roman"/>
          <w:sz w:val="24"/>
          <w:szCs w:val="24"/>
        </w:rPr>
        <w:t>t i</w:t>
      </w:r>
      <w:r w:rsidRPr="000A2A9E">
        <w:rPr>
          <w:rFonts w:ascii="Times New Roman" w:hAnsi="Times New Roman" w:cs="Times New Roman"/>
          <w:sz w:val="24"/>
          <w:szCs w:val="24"/>
        </w:rPr>
        <w:t>s the counterparty to each trade</w:t>
      </w:r>
      <w:r w:rsidR="00A019AD" w:rsidRPr="000A2A9E">
        <w:rPr>
          <w:rFonts w:ascii="Times New Roman" w:hAnsi="Times New Roman" w:cs="Times New Roman"/>
          <w:sz w:val="24"/>
          <w:szCs w:val="24"/>
        </w:rPr>
        <w:t xml:space="preserve"> in </w:t>
      </w:r>
      <w:r w:rsidR="005F0F20" w:rsidRPr="000A2A9E">
        <w:rPr>
          <w:rFonts w:ascii="Times New Roman" w:hAnsi="Times New Roman" w:cs="Times New Roman"/>
          <w:sz w:val="24"/>
          <w:szCs w:val="24"/>
        </w:rPr>
        <w:t>Security Tokens</w:t>
      </w:r>
      <w:r w:rsidR="00A019AD" w:rsidRPr="000A2A9E">
        <w:rPr>
          <w:rFonts w:ascii="Times New Roman" w:hAnsi="Times New Roman" w:cs="Times New Roman"/>
          <w:sz w:val="24"/>
          <w:szCs w:val="24"/>
        </w:rPr>
        <w:t xml:space="preserve"> and/or </w:t>
      </w:r>
      <w:r w:rsidR="00380CB8" w:rsidRPr="000A2A9E">
        <w:rPr>
          <w:rFonts w:ascii="Times New Roman" w:hAnsi="Times New Roman" w:cs="Times New Roman"/>
          <w:sz w:val="24"/>
          <w:szCs w:val="24"/>
        </w:rPr>
        <w:t>Crypto Contracts</w:t>
      </w:r>
      <w:r w:rsidRPr="000A2A9E">
        <w:rPr>
          <w:rFonts w:ascii="Times New Roman" w:hAnsi="Times New Roman" w:cs="Times New Roman"/>
          <w:sz w:val="24"/>
          <w:szCs w:val="24"/>
        </w:rPr>
        <w:t>, and client orders do not otherwise interact with one another</w:t>
      </w:r>
      <w:r w:rsidR="00694B7F" w:rsidRPr="000A2A9E">
        <w:rPr>
          <w:rFonts w:ascii="Times New Roman" w:hAnsi="Times New Roman" w:cs="Times New Roman"/>
          <w:sz w:val="24"/>
          <w:szCs w:val="24"/>
        </w:rPr>
        <w:t xml:space="preserve"> on the </w:t>
      </w:r>
      <w:r w:rsidR="00872C64" w:rsidRPr="000A2A9E">
        <w:rPr>
          <w:rFonts w:ascii="Times New Roman" w:hAnsi="Times New Roman" w:cs="Times New Roman"/>
          <w:sz w:val="24"/>
          <w:szCs w:val="24"/>
        </w:rPr>
        <w:t>CTP</w:t>
      </w:r>
      <w:r w:rsidRPr="000A2A9E">
        <w:rPr>
          <w:rFonts w:ascii="Times New Roman" w:hAnsi="Times New Roman" w:cs="Times New Roman"/>
          <w:sz w:val="24"/>
          <w:szCs w:val="24"/>
        </w:rPr>
        <w:t xml:space="preserve">. </w:t>
      </w:r>
    </w:p>
    <w:p w14:paraId="70CF1424" w14:textId="46647AB1" w:rsidR="00D41D3D" w:rsidRPr="000A2A9E" w:rsidRDefault="00D41D3D" w:rsidP="00D41D3D">
      <w:pPr>
        <w:rPr>
          <w:rFonts w:ascii="Times New Roman" w:hAnsi="Times New Roman" w:cs="Times New Roman"/>
          <w:sz w:val="24"/>
          <w:szCs w:val="24"/>
        </w:rPr>
      </w:pPr>
      <w:r w:rsidRPr="000A2A9E">
        <w:rPr>
          <w:rFonts w:ascii="Times New Roman" w:hAnsi="Times New Roman" w:cs="Times New Roman"/>
          <w:sz w:val="24"/>
          <w:szCs w:val="24"/>
        </w:rPr>
        <w:t xml:space="preserve">CTPs that are Dealer Platforms may also be engaged in other activities or perform other functions </w:t>
      </w:r>
      <w:r w:rsidR="008B464E" w:rsidRPr="000A2A9E">
        <w:rPr>
          <w:rFonts w:ascii="Times New Roman" w:hAnsi="Times New Roman" w:cs="Times New Roman"/>
          <w:sz w:val="24"/>
          <w:szCs w:val="24"/>
        </w:rPr>
        <w:t xml:space="preserve">that </w:t>
      </w:r>
      <w:r w:rsidR="00811BB1" w:rsidRPr="000A2A9E">
        <w:rPr>
          <w:rFonts w:ascii="Times New Roman" w:hAnsi="Times New Roman" w:cs="Times New Roman"/>
          <w:sz w:val="24"/>
          <w:szCs w:val="24"/>
        </w:rPr>
        <w:t>m</w:t>
      </w:r>
      <w:r w:rsidR="008B464E" w:rsidRPr="000A2A9E">
        <w:rPr>
          <w:rFonts w:ascii="Times New Roman" w:hAnsi="Times New Roman" w:cs="Times New Roman"/>
          <w:sz w:val="24"/>
          <w:szCs w:val="24"/>
        </w:rPr>
        <w:t>arketplace</w:t>
      </w:r>
      <w:r w:rsidR="002D39EB" w:rsidRPr="000A2A9E">
        <w:rPr>
          <w:rFonts w:ascii="Times New Roman" w:hAnsi="Times New Roman" w:cs="Times New Roman"/>
          <w:sz w:val="24"/>
          <w:szCs w:val="24"/>
        </w:rPr>
        <w:t>s</w:t>
      </w:r>
      <w:r w:rsidR="008B464E" w:rsidRPr="000A2A9E">
        <w:rPr>
          <w:rFonts w:ascii="Times New Roman" w:hAnsi="Times New Roman" w:cs="Times New Roman"/>
          <w:sz w:val="24"/>
          <w:szCs w:val="24"/>
        </w:rPr>
        <w:t xml:space="preserve"> typically do not </w:t>
      </w:r>
      <w:r w:rsidR="00863B80" w:rsidRPr="000A2A9E">
        <w:rPr>
          <w:rFonts w:ascii="Times New Roman" w:hAnsi="Times New Roman" w:cs="Times New Roman"/>
          <w:sz w:val="24"/>
          <w:szCs w:val="24"/>
        </w:rPr>
        <w:t>undertake</w:t>
      </w:r>
      <w:r w:rsidRPr="000A2A9E">
        <w:rPr>
          <w:rFonts w:ascii="Times New Roman" w:hAnsi="Times New Roman" w:cs="Times New Roman"/>
          <w:sz w:val="24"/>
          <w:szCs w:val="24"/>
        </w:rPr>
        <w:t>.  These include</w:t>
      </w:r>
      <w:r w:rsidR="00AC7A13" w:rsidRPr="000A2A9E">
        <w:rPr>
          <w:rFonts w:ascii="Times New Roman" w:hAnsi="Times New Roman" w:cs="Times New Roman"/>
          <w:sz w:val="24"/>
          <w:szCs w:val="24"/>
        </w:rPr>
        <w:t>, but are not limited to</w:t>
      </w:r>
      <w:r w:rsidRPr="000A2A9E">
        <w:rPr>
          <w:rFonts w:ascii="Times New Roman" w:hAnsi="Times New Roman" w:cs="Times New Roman"/>
          <w:sz w:val="24"/>
          <w:szCs w:val="24"/>
        </w:rPr>
        <w:t>:</w:t>
      </w:r>
    </w:p>
    <w:p w14:paraId="5344A6CF" w14:textId="1343CD31" w:rsidR="00AC7A13" w:rsidRPr="000A2A9E" w:rsidRDefault="00AF5CA5" w:rsidP="00903D3A">
      <w:pPr>
        <w:pStyle w:val="ListParagraph"/>
        <w:numPr>
          <w:ilvl w:val="0"/>
          <w:numId w:val="7"/>
        </w:numPr>
        <w:rPr>
          <w:rFonts w:ascii="Times New Roman" w:hAnsi="Times New Roman" w:cs="Times New Roman"/>
          <w:sz w:val="24"/>
          <w:szCs w:val="24"/>
        </w:rPr>
      </w:pPr>
      <w:r w:rsidRPr="000A2A9E">
        <w:rPr>
          <w:rFonts w:ascii="Times New Roman" w:hAnsi="Times New Roman" w:cs="Times New Roman"/>
          <w:sz w:val="24"/>
          <w:szCs w:val="24"/>
        </w:rPr>
        <w:t xml:space="preserve">onboarding of retail clients </w:t>
      </w:r>
      <w:r w:rsidR="00A93775" w:rsidRPr="000A2A9E">
        <w:rPr>
          <w:rFonts w:ascii="Times New Roman" w:hAnsi="Times New Roman" w:cs="Times New Roman"/>
          <w:sz w:val="24"/>
          <w:szCs w:val="24"/>
        </w:rPr>
        <w:t>onto the CTP</w:t>
      </w:r>
      <w:r w:rsidR="00085B1C" w:rsidRPr="000A2A9E">
        <w:rPr>
          <w:rFonts w:ascii="Times New Roman" w:hAnsi="Times New Roman" w:cs="Times New Roman"/>
          <w:sz w:val="24"/>
          <w:szCs w:val="24"/>
        </w:rPr>
        <w:t>,</w:t>
      </w:r>
    </w:p>
    <w:p w14:paraId="0BC02540" w14:textId="5A5BB400" w:rsidR="00D41D3D" w:rsidRPr="000A2A9E" w:rsidRDefault="00D41D3D" w:rsidP="00903D3A">
      <w:pPr>
        <w:pStyle w:val="ListParagraph"/>
        <w:numPr>
          <w:ilvl w:val="0"/>
          <w:numId w:val="7"/>
        </w:numPr>
        <w:rPr>
          <w:rFonts w:ascii="Times New Roman" w:hAnsi="Times New Roman" w:cs="Times New Roman"/>
          <w:sz w:val="24"/>
          <w:szCs w:val="24"/>
        </w:rPr>
      </w:pPr>
      <w:r w:rsidRPr="000A2A9E">
        <w:rPr>
          <w:rFonts w:ascii="Times New Roman" w:hAnsi="Times New Roman" w:cs="Times New Roman"/>
          <w:sz w:val="24"/>
          <w:szCs w:val="24"/>
        </w:rPr>
        <w:t xml:space="preserve">acting as agent for clients for trades in </w:t>
      </w:r>
      <w:r w:rsidR="005F0F20" w:rsidRPr="000A2A9E">
        <w:rPr>
          <w:rFonts w:ascii="Times New Roman" w:hAnsi="Times New Roman" w:cs="Times New Roman"/>
          <w:sz w:val="24"/>
          <w:szCs w:val="24"/>
        </w:rPr>
        <w:t>Security Tokens</w:t>
      </w:r>
      <w:r w:rsidRPr="000A2A9E">
        <w:rPr>
          <w:rFonts w:ascii="Times New Roman" w:hAnsi="Times New Roman" w:cs="Times New Roman"/>
          <w:sz w:val="24"/>
          <w:szCs w:val="24"/>
        </w:rPr>
        <w:t xml:space="preserve"> or </w:t>
      </w:r>
      <w:r w:rsidR="00380CB8" w:rsidRPr="000A2A9E">
        <w:rPr>
          <w:rFonts w:ascii="Times New Roman" w:hAnsi="Times New Roman" w:cs="Times New Roman"/>
          <w:sz w:val="24"/>
          <w:szCs w:val="24"/>
        </w:rPr>
        <w:t>Crypto Contracts</w:t>
      </w:r>
      <w:r w:rsidR="00085B1C" w:rsidRPr="000A2A9E">
        <w:rPr>
          <w:rFonts w:ascii="Times New Roman" w:hAnsi="Times New Roman" w:cs="Times New Roman"/>
          <w:sz w:val="24"/>
          <w:szCs w:val="24"/>
        </w:rPr>
        <w:t>,</w:t>
      </w:r>
      <w:r w:rsidR="00AF5CA5" w:rsidRPr="000A2A9E">
        <w:rPr>
          <w:rFonts w:ascii="Times New Roman" w:hAnsi="Times New Roman" w:cs="Times New Roman"/>
          <w:sz w:val="24"/>
          <w:szCs w:val="24"/>
        </w:rPr>
        <w:t xml:space="preserve"> and</w:t>
      </w:r>
    </w:p>
    <w:p w14:paraId="70D34718" w14:textId="33D54714" w:rsidR="00261F1D" w:rsidRPr="000A2A9E" w:rsidRDefault="00D41D3D" w:rsidP="00AE22A8">
      <w:pPr>
        <w:pStyle w:val="ListParagraph"/>
        <w:numPr>
          <w:ilvl w:val="0"/>
          <w:numId w:val="7"/>
        </w:numPr>
        <w:spacing w:after="240"/>
        <w:ind w:left="714" w:hanging="357"/>
        <w:rPr>
          <w:rFonts w:ascii="Times New Roman" w:hAnsi="Times New Roman" w:cs="Times New Roman"/>
          <w:sz w:val="24"/>
          <w:szCs w:val="24"/>
        </w:rPr>
      </w:pPr>
      <w:r w:rsidRPr="000A2A9E">
        <w:rPr>
          <w:rFonts w:ascii="Times New Roman" w:hAnsi="Times New Roman" w:cs="Times New Roman"/>
          <w:sz w:val="24"/>
          <w:szCs w:val="24"/>
        </w:rPr>
        <w:t>offering custody of assets</w:t>
      </w:r>
      <w:r w:rsidR="00AC7A13" w:rsidRPr="000A2A9E">
        <w:rPr>
          <w:rFonts w:ascii="Times New Roman" w:hAnsi="Times New Roman" w:cs="Times New Roman"/>
          <w:sz w:val="24"/>
          <w:szCs w:val="24"/>
        </w:rPr>
        <w:t>, either directly or through a third</w:t>
      </w:r>
      <w:r w:rsidR="7FFD37F4" w:rsidRPr="000A2A9E">
        <w:rPr>
          <w:rFonts w:ascii="Times New Roman" w:hAnsi="Times New Roman" w:cs="Times New Roman"/>
          <w:sz w:val="24"/>
          <w:szCs w:val="24"/>
        </w:rPr>
        <w:t>-</w:t>
      </w:r>
      <w:r w:rsidR="00AC7A13" w:rsidRPr="000A2A9E">
        <w:rPr>
          <w:rFonts w:ascii="Times New Roman" w:hAnsi="Times New Roman" w:cs="Times New Roman"/>
          <w:sz w:val="24"/>
          <w:szCs w:val="24"/>
        </w:rPr>
        <w:t>party provider</w:t>
      </w:r>
      <w:r w:rsidRPr="000A2A9E">
        <w:rPr>
          <w:rFonts w:ascii="Times New Roman" w:hAnsi="Times New Roman" w:cs="Times New Roman"/>
          <w:sz w:val="24"/>
          <w:szCs w:val="24"/>
        </w:rPr>
        <w:t>.</w:t>
      </w:r>
    </w:p>
    <w:p w14:paraId="78949B7F" w14:textId="23491DBC" w:rsidR="000F708E" w:rsidRPr="000A2A9E" w:rsidRDefault="003F44E1" w:rsidP="000F708E">
      <w:pPr>
        <w:pStyle w:val="Heading3"/>
        <w:numPr>
          <w:ilvl w:val="0"/>
          <w:numId w:val="38"/>
        </w:numPr>
        <w:spacing w:after="240"/>
        <w:ind w:left="1077"/>
        <w:rPr>
          <w:rFonts w:ascii="Times New Roman" w:hAnsi="Times New Roman" w:cs="Times New Roman"/>
          <w:b w:val="0"/>
          <w:bCs w:val="0"/>
          <w:i/>
          <w:iCs/>
          <w:szCs w:val="24"/>
        </w:rPr>
      </w:pPr>
      <w:r w:rsidRPr="000A2A9E">
        <w:rPr>
          <w:rFonts w:ascii="Times New Roman" w:hAnsi="Times New Roman" w:cs="Times New Roman"/>
          <w:b w:val="0"/>
          <w:bCs w:val="0"/>
          <w:i/>
          <w:iCs/>
          <w:szCs w:val="24"/>
        </w:rPr>
        <w:lastRenderedPageBreak/>
        <w:t xml:space="preserve">Registration Categories </w:t>
      </w:r>
      <w:r w:rsidR="008A4EEA" w:rsidRPr="000A2A9E">
        <w:rPr>
          <w:rFonts w:ascii="Times New Roman" w:hAnsi="Times New Roman" w:cs="Times New Roman"/>
          <w:b w:val="0"/>
          <w:bCs w:val="0"/>
          <w:i/>
          <w:iCs/>
          <w:szCs w:val="24"/>
        </w:rPr>
        <w:t>for Dealer Platforms</w:t>
      </w:r>
    </w:p>
    <w:p w14:paraId="6F409B7C" w14:textId="77777777" w:rsidR="00B213EB" w:rsidRPr="000A2A9E" w:rsidRDefault="00827E9A" w:rsidP="004A4DEC">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 xml:space="preserve">The appropriate category of dealer registration for a </w:t>
      </w:r>
      <w:r w:rsidR="00D41D3D" w:rsidRPr="000A2A9E">
        <w:rPr>
          <w:rFonts w:ascii="Times New Roman" w:hAnsi="Times New Roman" w:cs="Times New Roman"/>
          <w:bCs/>
          <w:sz w:val="24"/>
          <w:szCs w:val="24"/>
          <w:lang w:val="en-US"/>
        </w:rPr>
        <w:t>Dealer Platform</w:t>
      </w:r>
      <w:r w:rsidR="00970556" w:rsidRPr="000A2A9E">
        <w:rPr>
          <w:rFonts w:ascii="Times New Roman" w:hAnsi="Times New Roman" w:cs="Times New Roman"/>
          <w:bCs/>
          <w:sz w:val="24"/>
          <w:szCs w:val="24"/>
          <w:lang w:val="en-US"/>
        </w:rPr>
        <w:t xml:space="preserve"> will depend on the nature of </w:t>
      </w:r>
      <w:r w:rsidR="00D41D3D" w:rsidRPr="000A2A9E">
        <w:rPr>
          <w:rFonts w:ascii="Times New Roman" w:hAnsi="Times New Roman" w:cs="Times New Roman"/>
          <w:bCs/>
          <w:sz w:val="24"/>
          <w:szCs w:val="24"/>
          <w:lang w:val="en-US"/>
        </w:rPr>
        <w:t xml:space="preserve">its </w:t>
      </w:r>
      <w:r w:rsidR="00970556" w:rsidRPr="000A2A9E">
        <w:rPr>
          <w:rFonts w:ascii="Times New Roman" w:hAnsi="Times New Roman" w:cs="Times New Roman"/>
          <w:bCs/>
          <w:sz w:val="24"/>
          <w:szCs w:val="24"/>
          <w:lang w:val="en-US"/>
        </w:rPr>
        <w:t xml:space="preserve">activities. </w:t>
      </w:r>
    </w:p>
    <w:p w14:paraId="5B02C28D" w14:textId="0B1542CA" w:rsidR="00424E9B" w:rsidRPr="000A2A9E" w:rsidRDefault="00B213EB" w:rsidP="35866656">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If the Dealer Platform </w:t>
      </w:r>
      <w:r w:rsidR="004E7D23" w:rsidRPr="000A2A9E">
        <w:rPr>
          <w:rFonts w:ascii="Times New Roman" w:hAnsi="Times New Roman" w:cs="Times New Roman"/>
          <w:sz w:val="24"/>
          <w:szCs w:val="24"/>
          <w:lang w:val="en-US"/>
        </w:rPr>
        <w:t xml:space="preserve">only </w:t>
      </w:r>
      <w:r w:rsidR="004B5F4F" w:rsidRPr="000A2A9E">
        <w:rPr>
          <w:rFonts w:ascii="Times New Roman" w:hAnsi="Times New Roman" w:cs="Times New Roman"/>
          <w:sz w:val="24"/>
          <w:szCs w:val="24"/>
          <w:lang w:val="en-US"/>
        </w:rPr>
        <w:t xml:space="preserve">facilitates </w:t>
      </w:r>
      <w:r w:rsidR="00ED73B8" w:rsidRPr="000A2A9E">
        <w:rPr>
          <w:rFonts w:ascii="Times New Roman" w:hAnsi="Times New Roman" w:cs="Times New Roman"/>
          <w:sz w:val="24"/>
          <w:szCs w:val="24"/>
          <w:lang w:val="en-US"/>
        </w:rPr>
        <w:t>distributions or</w:t>
      </w:r>
      <w:r w:rsidR="00CD6F77" w:rsidRPr="000A2A9E">
        <w:rPr>
          <w:rFonts w:ascii="Times New Roman" w:hAnsi="Times New Roman" w:cs="Times New Roman"/>
          <w:sz w:val="24"/>
          <w:szCs w:val="24"/>
          <w:lang w:val="en-US"/>
        </w:rPr>
        <w:t xml:space="preserve"> the</w:t>
      </w:r>
      <w:r w:rsidR="00ED73B8" w:rsidRPr="000A2A9E">
        <w:rPr>
          <w:rFonts w:ascii="Times New Roman" w:hAnsi="Times New Roman" w:cs="Times New Roman"/>
          <w:sz w:val="24"/>
          <w:szCs w:val="24"/>
          <w:lang w:val="en-US"/>
        </w:rPr>
        <w:t xml:space="preserve"> </w:t>
      </w:r>
      <w:r w:rsidR="004B5F4F" w:rsidRPr="000A2A9E">
        <w:rPr>
          <w:rFonts w:ascii="Times New Roman" w:hAnsi="Times New Roman" w:cs="Times New Roman"/>
          <w:sz w:val="24"/>
          <w:szCs w:val="24"/>
          <w:lang w:val="en-US"/>
        </w:rPr>
        <w:t xml:space="preserve">trading </w:t>
      </w:r>
      <w:r w:rsidR="00F34176" w:rsidRPr="000A2A9E">
        <w:rPr>
          <w:rFonts w:ascii="Times New Roman" w:hAnsi="Times New Roman" w:cs="Times New Roman"/>
          <w:sz w:val="24"/>
          <w:szCs w:val="24"/>
          <w:lang w:val="en-US"/>
        </w:rPr>
        <w:t xml:space="preserve">of </w:t>
      </w:r>
      <w:r w:rsidR="005F0F20" w:rsidRPr="000A2A9E">
        <w:rPr>
          <w:rFonts w:ascii="Times New Roman" w:hAnsi="Times New Roman" w:cs="Times New Roman"/>
          <w:sz w:val="24"/>
          <w:szCs w:val="24"/>
          <w:lang w:val="en-US"/>
        </w:rPr>
        <w:t>Security Tokens</w:t>
      </w:r>
      <w:r w:rsidR="00F34176" w:rsidRPr="000A2A9E">
        <w:rPr>
          <w:rFonts w:ascii="Times New Roman" w:hAnsi="Times New Roman" w:cs="Times New Roman"/>
          <w:sz w:val="24"/>
          <w:szCs w:val="24"/>
          <w:lang w:val="en-US"/>
        </w:rPr>
        <w:t xml:space="preserve"> </w:t>
      </w:r>
      <w:r w:rsidR="00CD6F77" w:rsidRPr="000A2A9E">
        <w:rPr>
          <w:rFonts w:ascii="Times New Roman" w:hAnsi="Times New Roman" w:cs="Times New Roman"/>
          <w:sz w:val="24"/>
          <w:szCs w:val="24"/>
          <w:lang w:val="en-US"/>
        </w:rPr>
        <w:t xml:space="preserve">in reliance on </w:t>
      </w:r>
      <w:r w:rsidR="00AF5CA5" w:rsidRPr="000A2A9E">
        <w:rPr>
          <w:rFonts w:ascii="Times New Roman" w:hAnsi="Times New Roman" w:cs="Times New Roman"/>
          <w:sz w:val="24"/>
          <w:szCs w:val="24"/>
          <w:lang w:val="en-US"/>
        </w:rPr>
        <w:t>prospectus exemption</w:t>
      </w:r>
      <w:r w:rsidR="00F63762" w:rsidRPr="000A2A9E">
        <w:rPr>
          <w:rFonts w:ascii="Times New Roman" w:hAnsi="Times New Roman" w:cs="Times New Roman"/>
          <w:sz w:val="24"/>
          <w:szCs w:val="24"/>
          <w:lang w:val="en-US"/>
        </w:rPr>
        <w:t>s</w:t>
      </w:r>
      <w:r w:rsidR="00AF5CA5"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and does not offer margin or leverage, registration as an exempt market dealer, or in some circumstances</w:t>
      </w:r>
      <w:r w:rsidR="000B5744" w:rsidRPr="000A2A9E">
        <w:rPr>
          <w:rFonts w:ascii="Times New Roman" w:hAnsi="Times New Roman" w:cs="Times New Roman"/>
          <w:sz w:val="24"/>
          <w:szCs w:val="24"/>
          <w:lang w:val="en-US"/>
        </w:rPr>
        <w:t>,</w:t>
      </w:r>
      <w:r w:rsidRPr="000A2A9E">
        <w:rPr>
          <w:rFonts w:ascii="Times New Roman" w:hAnsi="Times New Roman" w:cs="Times New Roman"/>
          <w:sz w:val="24"/>
          <w:szCs w:val="24"/>
          <w:lang w:val="en-US"/>
        </w:rPr>
        <w:t xml:space="preserve"> restricted dealer may be appropriate, although this would not preclude the Dealer Platform from seeking registration as an investment dealer. </w:t>
      </w:r>
      <w:r w:rsidR="00376A32" w:rsidRPr="000A2A9E">
        <w:rPr>
          <w:rFonts w:ascii="Times New Roman" w:hAnsi="Times New Roman" w:cs="Times New Roman"/>
          <w:sz w:val="24"/>
          <w:szCs w:val="24"/>
          <w:lang w:val="en-US"/>
        </w:rPr>
        <w:t>Dealer Platform</w:t>
      </w:r>
      <w:r w:rsidR="00DF1375" w:rsidRPr="000A2A9E">
        <w:rPr>
          <w:rFonts w:ascii="Times New Roman" w:hAnsi="Times New Roman" w:cs="Times New Roman"/>
          <w:sz w:val="24"/>
          <w:szCs w:val="24"/>
          <w:lang w:val="en-US"/>
        </w:rPr>
        <w:t>s</w:t>
      </w:r>
      <w:r w:rsidR="00376A32" w:rsidRPr="000A2A9E">
        <w:rPr>
          <w:rFonts w:ascii="Times New Roman" w:hAnsi="Times New Roman" w:cs="Times New Roman"/>
          <w:sz w:val="24"/>
          <w:szCs w:val="24"/>
          <w:lang w:val="en-US"/>
        </w:rPr>
        <w:t xml:space="preserve"> </w:t>
      </w:r>
      <w:r w:rsidR="00DF1375" w:rsidRPr="000A2A9E">
        <w:rPr>
          <w:rFonts w:ascii="Times New Roman" w:hAnsi="Times New Roman" w:cs="Times New Roman"/>
          <w:sz w:val="24"/>
          <w:szCs w:val="24"/>
          <w:lang w:val="en-US"/>
        </w:rPr>
        <w:t xml:space="preserve">may not </w:t>
      </w:r>
      <w:r w:rsidR="00173B2E" w:rsidRPr="000A2A9E">
        <w:rPr>
          <w:rFonts w:ascii="Times New Roman" w:hAnsi="Times New Roman" w:cs="Times New Roman"/>
          <w:sz w:val="24"/>
          <w:szCs w:val="24"/>
          <w:lang w:val="en-US"/>
        </w:rPr>
        <w:t>offer margin or leverage</w:t>
      </w:r>
      <w:r w:rsidR="00DF1375" w:rsidRPr="000A2A9E">
        <w:rPr>
          <w:rFonts w:ascii="Times New Roman" w:hAnsi="Times New Roman" w:cs="Times New Roman"/>
          <w:sz w:val="24"/>
          <w:szCs w:val="24"/>
          <w:lang w:val="en-US"/>
        </w:rPr>
        <w:t xml:space="preserve"> for </w:t>
      </w:r>
      <w:r w:rsidR="005F0F20" w:rsidRPr="000A2A9E">
        <w:rPr>
          <w:rFonts w:ascii="Times New Roman" w:hAnsi="Times New Roman" w:cs="Times New Roman"/>
          <w:sz w:val="24"/>
          <w:szCs w:val="24"/>
          <w:lang w:val="en-US"/>
        </w:rPr>
        <w:t>Security Tokens</w:t>
      </w:r>
      <w:r w:rsidR="00DF1375" w:rsidRPr="000A2A9E">
        <w:rPr>
          <w:rFonts w:ascii="Times New Roman" w:hAnsi="Times New Roman" w:cs="Times New Roman"/>
          <w:sz w:val="24"/>
          <w:szCs w:val="24"/>
          <w:lang w:val="en-US"/>
        </w:rPr>
        <w:t xml:space="preserve"> unless</w:t>
      </w:r>
      <w:r w:rsidR="003F3879" w:rsidRPr="000A2A9E">
        <w:rPr>
          <w:rFonts w:ascii="Times New Roman" w:hAnsi="Times New Roman" w:cs="Times New Roman"/>
          <w:sz w:val="24"/>
          <w:szCs w:val="24"/>
          <w:lang w:val="en-US"/>
        </w:rPr>
        <w:t xml:space="preserve"> </w:t>
      </w:r>
      <w:r w:rsidR="003B2FE2" w:rsidRPr="000A2A9E">
        <w:rPr>
          <w:rFonts w:ascii="Times New Roman" w:hAnsi="Times New Roman" w:cs="Times New Roman"/>
          <w:sz w:val="24"/>
          <w:szCs w:val="24"/>
          <w:lang w:val="en-US"/>
        </w:rPr>
        <w:t>they are</w:t>
      </w:r>
      <w:r w:rsidR="00DF1375" w:rsidRPr="000A2A9E">
        <w:rPr>
          <w:rFonts w:ascii="Times New Roman" w:hAnsi="Times New Roman" w:cs="Times New Roman"/>
          <w:sz w:val="24"/>
          <w:szCs w:val="24"/>
          <w:lang w:val="en-US"/>
        </w:rPr>
        <w:t xml:space="preserve"> </w:t>
      </w:r>
      <w:r w:rsidR="003F3879" w:rsidRPr="000A2A9E">
        <w:rPr>
          <w:rFonts w:ascii="Times New Roman" w:hAnsi="Times New Roman" w:cs="Times New Roman"/>
          <w:sz w:val="24"/>
          <w:szCs w:val="24"/>
          <w:lang w:val="en-US"/>
        </w:rPr>
        <w:t>register</w:t>
      </w:r>
      <w:r w:rsidR="00DF1375" w:rsidRPr="000A2A9E">
        <w:rPr>
          <w:rFonts w:ascii="Times New Roman" w:hAnsi="Times New Roman" w:cs="Times New Roman"/>
          <w:sz w:val="24"/>
          <w:szCs w:val="24"/>
          <w:lang w:val="en-US"/>
        </w:rPr>
        <w:t>ed</w:t>
      </w:r>
      <w:r w:rsidR="003F3879" w:rsidRPr="000A2A9E">
        <w:rPr>
          <w:rFonts w:ascii="Times New Roman" w:hAnsi="Times New Roman" w:cs="Times New Roman"/>
          <w:sz w:val="24"/>
          <w:szCs w:val="24"/>
          <w:lang w:val="en-US"/>
        </w:rPr>
        <w:t xml:space="preserve"> </w:t>
      </w:r>
      <w:r w:rsidR="008A4EEA" w:rsidRPr="000A2A9E">
        <w:rPr>
          <w:rFonts w:ascii="Times New Roman" w:hAnsi="Times New Roman" w:cs="Times New Roman"/>
          <w:sz w:val="24"/>
          <w:szCs w:val="24"/>
          <w:lang w:val="en-US"/>
        </w:rPr>
        <w:t xml:space="preserve">as </w:t>
      </w:r>
      <w:r w:rsidR="00376A32" w:rsidRPr="000A2A9E">
        <w:rPr>
          <w:rFonts w:ascii="Times New Roman" w:hAnsi="Times New Roman" w:cs="Times New Roman"/>
          <w:sz w:val="24"/>
          <w:szCs w:val="24"/>
          <w:lang w:val="en-US"/>
        </w:rPr>
        <w:t xml:space="preserve">an </w:t>
      </w:r>
      <w:r w:rsidR="008A4EEA" w:rsidRPr="000A2A9E">
        <w:rPr>
          <w:rFonts w:ascii="Times New Roman" w:hAnsi="Times New Roman" w:cs="Times New Roman"/>
          <w:sz w:val="24"/>
          <w:szCs w:val="24"/>
          <w:lang w:val="en-US"/>
        </w:rPr>
        <w:t xml:space="preserve">investment dealer </w:t>
      </w:r>
      <w:r w:rsidR="00083AA3" w:rsidRPr="000A2A9E">
        <w:rPr>
          <w:rFonts w:ascii="Times New Roman" w:hAnsi="Times New Roman" w:cs="Times New Roman"/>
          <w:sz w:val="24"/>
          <w:szCs w:val="24"/>
          <w:lang w:val="en-US"/>
        </w:rPr>
        <w:t>and</w:t>
      </w:r>
      <w:r w:rsidR="00A93775" w:rsidRPr="000A2A9E">
        <w:rPr>
          <w:rFonts w:ascii="Times New Roman" w:hAnsi="Times New Roman" w:cs="Times New Roman"/>
          <w:sz w:val="24"/>
          <w:szCs w:val="24"/>
          <w:lang w:val="en-US"/>
        </w:rPr>
        <w:t xml:space="preserve"> </w:t>
      </w:r>
      <w:r w:rsidR="003B2FE2" w:rsidRPr="000A2A9E">
        <w:rPr>
          <w:rFonts w:ascii="Times New Roman" w:hAnsi="Times New Roman" w:cs="Times New Roman"/>
          <w:sz w:val="24"/>
          <w:szCs w:val="24"/>
          <w:lang w:val="en-US"/>
        </w:rPr>
        <w:t xml:space="preserve">are </w:t>
      </w:r>
      <w:r w:rsidR="008A4EEA" w:rsidRPr="000A2A9E">
        <w:rPr>
          <w:rFonts w:ascii="Times New Roman" w:hAnsi="Times New Roman" w:cs="Times New Roman"/>
          <w:sz w:val="24"/>
          <w:szCs w:val="24"/>
          <w:lang w:val="en-US"/>
        </w:rPr>
        <w:t>IIROC member</w:t>
      </w:r>
      <w:r w:rsidR="003B2FE2" w:rsidRPr="000A2A9E">
        <w:rPr>
          <w:rFonts w:ascii="Times New Roman" w:hAnsi="Times New Roman" w:cs="Times New Roman"/>
          <w:sz w:val="24"/>
          <w:szCs w:val="24"/>
          <w:lang w:val="en-US"/>
        </w:rPr>
        <w:t>s</w:t>
      </w:r>
      <w:r w:rsidR="008A4EEA" w:rsidRPr="000A2A9E">
        <w:rPr>
          <w:rFonts w:ascii="Times New Roman" w:hAnsi="Times New Roman" w:cs="Times New Roman"/>
          <w:sz w:val="24"/>
          <w:szCs w:val="24"/>
          <w:lang w:val="en-US"/>
        </w:rPr>
        <w:t xml:space="preserve">. </w:t>
      </w:r>
    </w:p>
    <w:p w14:paraId="2E1D2EE5" w14:textId="3ECC17F9" w:rsidR="00C676DE" w:rsidRPr="000A2A9E" w:rsidRDefault="00C676DE" w:rsidP="35866656">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Similarly, Dealer Platforms that trade </w:t>
      </w:r>
      <w:r w:rsidR="007B668A" w:rsidRPr="000A2A9E">
        <w:rPr>
          <w:rFonts w:ascii="Times New Roman" w:hAnsi="Times New Roman" w:cs="Times New Roman"/>
          <w:sz w:val="24"/>
          <w:szCs w:val="24"/>
          <w:lang w:val="en-US"/>
        </w:rPr>
        <w:t>Crypto Contracts are expected to be registered in an appropriate dealer category, and where they trade or solicit trades for retail investors</w:t>
      </w:r>
      <w:r w:rsidR="00E00730" w:rsidRPr="000A2A9E">
        <w:rPr>
          <w:rFonts w:ascii="Times New Roman" w:hAnsi="Times New Roman" w:cs="Times New Roman"/>
          <w:sz w:val="24"/>
          <w:szCs w:val="24"/>
          <w:lang w:val="en-US"/>
        </w:rPr>
        <w:t xml:space="preserve"> that are individuals</w:t>
      </w:r>
      <w:r w:rsidR="007B668A" w:rsidRPr="000A2A9E">
        <w:rPr>
          <w:rFonts w:ascii="Times New Roman" w:hAnsi="Times New Roman" w:cs="Times New Roman"/>
          <w:sz w:val="24"/>
          <w:szCs w:val="24"/>
          <w:lang w:val="en-US"/>
        </w:rPr>
        <w:t xml:space="preserve">, </w:t>
      </w:r>
      <w:r w:rsidR="00007648" w:rsidRPr="000A2A9E">
        <w:rPr>
          <w:rFonts w:ascii="Times New Roman" w:hAnsi="Times New Roman" w:cs="Times New Roman"/>
          <w:sz w:val="24"/>
          <w:szCs w:val="24"/>
          <w:lang w:val="en-US"/>
        </w:rPr>
        <w:t xml:space="preserve">they will generally be </w:t>
      </w:r>
      <w:r w:rsidR="009C2CCD" w:rsidRPr="000A2A9E">
        <w:rPr>
          <w:rFonts w:ascii="Times New Roman" w:hAnsi="Times New Roman" w:cs="Times New Roman"/>
          <w:sz w:val="24"/>
          <w:szCs w:val="24"/>
          <w:lang w:val="en-US"/>
        </w:rPr>
        <w:t xml:space="preserve">expected </w:t>
      </w:r>
      <w:r w:rsidR="00007648" w:rsidRPr="000A2A9E">
        <w:rPr>
          <w:rFonts w:ascii="Times New Roman" w:hAnsi="Times New Roman" w:cs="Times New Roman"/>
          <w:sz w:val="24"/>
          <w:szCs w:val="24"/>
          <w:lang w:val="en-US"/>
        </w:rPr>
        <w:t xml:space="preserve">to </w:t>
      </w:r>
      <w:r w:rsidR="00F731CF" w:rsidRPr="000A2A9E">
        <w:rPr>
          <w:rFonts w:ascii="Times New Roman" w:hAnsi="Times New Roman" w:cs="Times New Roman"/>
          <w:sz w:val="24"/>
          <w:szCs w:val="24"/>
          <w:lang w:val="en-US"/>
        </w:rPr>
        <w:t xml:space="preserve">be </w:t>
      </w:r>
      <w:r w:rsidR="00FD6AB4" w:rsidRPr="000A2A9E">
        <w:rPr>
          <w:rFonts w:ascii="Times New Roman" w:hAnsi="Times New Roman" w:cs="Times New Roman"/>
          <w:sz w:val="24"/>
          <w:szCs w:val="24"/>
          <w:lang w:val="en-US"/>
        </w:rPr>
        <w:t xml:space="preserve">registered as investment dealers and </w:t>
      </w:r>
      <w:r w:rsidR="00FB3F2B" w:rsidRPr="000A2A9E">
        <w:rPr>
          <w:rFonts w:ascii="Times New Roman" w:hAnsi="Times New Roman" w:cs="Times New Roman"/>
          <w:sz w:val="24"/>
          <w:szCs w:val="24"/>
          <w:lang w:val="en-US"/>
        </w:rPr>
        <w:t xml:space="preserve">be </w:t>
      </w:r>
      <w:r w:rsidR="00F731CF" w:rsidRPr="000A2A9E">
        <w:rPr>
          <w:rFonts w:ascii="Times New Roman" w:hAnsi="Times New Roman" w:cs="Times New Roman"/>
          <w:sz w:val="24"/>
          <w:szCs w:val="24"/>
          <w:lang w:val="en-US"/>
        </w:rPr>
        <w:t>IIROC members</w:t>
      </w:r>
      <w:r w:rsidR="006B6999" w:rsidRPr="000A2A9E">
        <w:rPr>
          <w:rFonts w:ascii="Times New Roman" w:hAnsi="Times New Roman" w:cs="Times New Roman"/>
          <w:sz w:val="24"/>
          <w:szCs w:val="24"/>
          <w:lang w:val="en-US"/>
        </w:rPr>
        <w:t>, subject to the interim approach described below</w:t>
      </w:r>
      <w:r w:rsidR="00C90C0B" w:rsidRPr="000A2A9E">
        <w:rPr>
          <w:rFonts w:ascii="Times New Roman" w:hAnsi="Times New Roman" w:cs="Times New Roman"/>
          <w:sz w:val="24"/>
          <w:szCs w:val="24"/>
          <w:lang w:val="en-US"/>
        </w:rPr>
        <w:t>.</w:t>
      </w:r>
    </w:p>
    <w:p w14:paraId="3B22976C" w14:textId="134DBA7D" w:rsidR="008B7358" w:rsidRPr="000A2A9E" w:rsidRDefault="008B7358" w:rsidP="004A4DEC">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 xml:space="preserve">In </w:t>
      </w:r>
      <w:r w:rsidR="002C6F81" w:rsidRPr="000A2A9E">
        <w:rPr>
          <w:rFonts w:ascii="Times New Roman" w:hAnsi="Times New Roman" w:cs="Times New Roman"/>
          <w:bCs/>
          <w:sz w:val="24"/>
          <w:szCs w:val="24"/>
          <w:lang w:val="en-US"/>
        </w:rPr>
        <w:t>Québec</w:t>
      </w:r>
      <w:r w:rsidR="00424933" w:rsidRPr="000A2A9E">
        <w:rPr>
          <w:rFonts w:ascii="Times New Roman" w:hAnsi="Times New Roman" w:cs="Times New Roman"/>
          <w:bCs/>
          <w:sz w:val="24"/>
          <w:szCs w:val="24"/>
          <w:lang w:val="en-US"/>
        </w:rPr>
        <w:t xml:space="preserve">, Dealer Platforms </w:t>
      </w:r>
      <w:r w:rsidR="00CD6F77" w:rsidRPr="000A2A9E">
        <w:rPr>
          <w:rFonts w:ascii="Times New Roman" w:hAnsi="Times New Roman" w:cs="Times New Roman"/>
          <w:bCs/>
          <w:sz w:val="24"/>
          <w:szCs w:val="24"/>
          <w:lang w:val="en-US"/>
        </w:rPr>
        <w:t xml:space="preserve">that are in the business of trading Crypto Contracts that are derivatives will be required to </w:t>
      </w:r>
      <w:r w:rsidR="00424933" w:rsidRPr="000A2A9E">
        <w:rPr>
          <w:rFonts w:ascii="Times New Roman" w:hAnsi="Times New Roman" w:cs="Times New Roman"/>
          <w:bCs/>
          <w:sz w:val="24"/>
          <w:szCs w:val="24"/>
          <w:lang w:val="en-US"/>
        </w:rPr>
        <w:t xml:space="preserve">register as derivatives dealers under the </w:t>
      </w:r>
      <w:r w:rsidR="002C6F81" w:rsidRPr="000A2A9E">
        <w:rPr>
          <w:rFonts w:ascii="Times New Roman" w:hAnsi="Times New Roman" w:cs="Times New Roman"/>
          <w:bCs/>
          <w:sz w:val="24"/>
          <w:szCs w:val="24"/>
          <w:lang w:val="en-US"/>
        </w:rPr>
        <w:t>Québec</w:t>
      </w:r>
      <w:r w:rsidR="00424933" w:rsidRPr="000A2A9E">
        <w:rPr>
          <w:rFonts w:ascii="Times New Roman" w:hAnsi="Times New Roman" w:cs="Times New Roman"/>
          <w:bCs/>
          <w:sz w:val="24"/>
          <w:szCs w:val="24"/>
          <w:lang w:val="en-US"/>
        </w:rPr>
        <w:t xml:space="preserve"> Derivatives Act (</w:t>
      </w:r>
      <w:r w:rsidR="00424933" w:rsidRPr="000A2A9E">
        <w:rPr>
          <w:rFonts w:ascii="Times New Roman" w:hAnsi="Times New Roman" w:cs="Times New Roman"/>
          <w:b/>
          <w:bCs/>
          <w:sz w:val="24"/>
          <w:szCs w:val="24"/>
          <w:lang w:val="en-US"/>
        </w:rPr>
        <w:t>QDA</w:t>
      </w:r>
      <w:r w:rsidR="00424933" w:rsidRPr="000A2A9E">
        <w:rPr>
          <w:rFonts w:ascii="Times New Roman" w:hAnsi="Times New Roman" w:cs="Times New Roman"/>
          <w:bCs/>
          <w:sz w:val="24"/>
          <w:szCs w:val="24"/>
          <w:lang w:val="en-US"/>
        </w:rPr>
        <w:t>)</w:t>
      </w:r>
      <w:r w:rsidR="00CD6F77" w:rsidRPr="000A2A9E">
        <w:rPr>
          <w:rFonts w:ascii="Times New Roman" w:hAnsi="Times New Roman" w:cs="Times New Roman"/>
          <w:bCs/>
          <w:sz w:val="24"/>
          <w:szCs w:val="24"/>
          <w:lang w:val="en-US"/>
        </w:rPr>
        <w:t>.</w:t>
      </w:r>
      <w:r w:rsidR="00424933" w:rsidRPr="000A2A9E">
        <w:rPr>
          <w:rFonts w:ascii="Times New Roman" w:hAnsi="Times New Roman" w:cs="Times New Roman"/>
          <w:bCs/>
          <w:sz w:val="24"/>
          <w:szCs w:val="24"/>
          <w:lang w:val="en-US"/>
        </w:rPr>
        <w:t xml:space="preserve"> </w:t>
      </w:r>
      <w:r w:rsidR="00CD6F77" w:rsidRPr="000A2A9E">
        <w:rPr>
          <w:rFonts w:ascii="Times New Roman" w:hAnsi="Times New Roman" w:cs="Times New Roman"/>
          <w:bCs/>
          <w:sz w:val="24"/>
          <w:szCs w:val="24"/>
          <w:lang w:val="en-US"/>
        </w:rPr>
        <w:t xml:space="preserve">Dealer Platforms that also create and market derivatives must be qualified by the </w:t>
      </w:r>
      <w:r w:rsidR="002C6F81" w:rsidRPr="000A2A9E">
        <w:rPr>
          <w:rFonts w:ascii="Times New Roman" w:hAnsi="Times New Roman" w:cs="Times New Roman"/>
          <w:bCs/>
          <w:sz w:val="24"/>
          <w:szCs w:val="24"/>
          <w:lang w:val="en-US"/>
        </w:rPr>
        <w:t>Autorit</w:t>
      </w:r>
      <w:r w:rsidR="003A30B6" w:rsidRPr="000A2A9E">
        <w:rPr>
          <w:rFonts w:ascii="Times New Roman" w:hAnsi="Times New Roman" w:cs="Times New Roman"/>
          <w:bCs/>
          <w:sz w:val="24"/>
          <w:szCs w:val="24"/>
          <w:lang w:val="en-US"/>
        </w:rPr>
        <w:t>é</w:t>
      </w:r>
      <w:r w:rsidR="002C6F81" w:rsidRPr="000A2A9E">
        <w:rPr>
          <w:rFonts w:ascii="Times New Roman" w:hAnsi="Times New Roman" w:cs="Times New Roman"/>
          <w:bCs/>
          <w:sz w:val="24"/>
          <w:szCs w:val="24"/>
          <w:lang w:val="en-US"/>
        </w:rPr>
        <w:t xml:space="preserve"> des marchés financiers </w:t>
      </w:r>
      <w:r w:rsidR="00CD6F77" w:rsidRPr="000A2A9E">
        <w:rPr>
          <w:rFonts w:ascii="Times New Roman" w:hAnsi="Times New Roman" w:cs="Times New Roman"/>
          <w:bCs/>
          <w:sz w:val="24"/>
          <w:szCs w:val="24"/>
          <w:lang w:val="en-US"/>
        </w:rPr>
        <w:t>(</w:t>
      </w:r>
      <w:r w:rsidR="00CD6F77" w:rsidRPr="000A2A9E">
        <w:rPr>
          <w:rFonts w:ascii="Times New Roman" w:hAnsi="Times New Roman" w:cs="Times New Roman"/>
          <w:b/>
          <w:bCs/>
          <w:sz w:val="24"/>
          <w:szCs w:val="24"/>
          <w:lang w:val="en-US"/>
        </w:rPr>
        <w:t>AMF</w:t>
      </w:r>
      <w:r w:rsidR="00CD6F77" w:rsidRPr="000A2A9E">
        <w:rPr>
          <w:rFonts w:ascii="Times New Roman" w:hAnsi="Times New Roman" w:cs="Times New Roman"/>
          <w:bCs/>
          <w:sz w:val="24"/>
          <w:szCs w:val="24"/>
          <w:lang w:val="en-US"/>
        </w:rPr>
        <w:t xml:space="preserve">) </w:t>
      </w:r>
      <w:r w:rsidR="002C4A76" w:rsidRPr="000A2A9E">
        <w:rPr>
          <w:rFonts w:ascii="Times New Roman" w:hAnsi="Times New Roman" w:cs="Times New Roman"/>
          <w:bCs/>
          <w:sz w:val="24"/>
          <w:szCs w:val="24"/>
          <w:lang w:val="en-US"/>
        </w:rPr>
        <w:t>before derivatives are offered to the public.</w:t>
      </w:r>
      <w:r w:rsidR="00424933" w:rsidRPr="000A2A9E">
        <w:rPr>
          <w:rStyle w:val="FootnoteReference"/>
          <w:rFonts w:ascii="Times New Roman" w:hAnsi="Times New Roman" w:cs="Times New Roman"/>
          <w:bCs/>
          <w:sz w:val="24"/>
          <w:szCs w:val="24"/>
          <w:lang w:val="en-US"/>
        </w:rPr>
        <w:footnoteReference w:id="5"/>
      </w:r>
    </w:p>
    <w:p w14:paraId="5EA8BBF9" w14:textId="3AB97298" w:rsidR="00970556" w:rsidRPr="000A2A9E" w:rsidRDefault="009E7C27" w:rsidP="713BBC25">
      <w:pPr>
        <w:rPr>
          <w:rFonts w:ascii="Times New Roman" w:hAnsi="Times New Roman" w:cs="Times New Roman"/>
          <w:sz w:val="24"/>
          <w:szCs w:val="24"/>
        </w:rPr>
      </w:pPr>
      <w:r w:rsidRPr="000A2A9E">
        <w:rPr>
          <w:rFonts w:ascii="Times New Roman" w:hAnsi="Times New Roman" w:cs="Times New Roman"/>
          <w:sz w:val="24"/>
          <w:szCs w:val="24"/>
        </w:rPr>
        <w:t>W</w:t>
      </w:r>
      <w:r w:rsidR="00970556" w:rsidRPr="000A2A9E">
        <w:rPr>
          <w:rFonts w:ascii="Times New Roman" w:hAnsi="Times New Roman" w:cs="Times New Roman"/>
          <w:sz w:val="24"/>
          <w:szCs w:val="24"/>
        </w:rPr>
        <w:t xml:space="preserve">e recognize that </w:t>
      </w:r>
      <w:r w:rsidR="00B213EB" w:rsidRPr="000A2A9E">
        <w:rPr>
          <w:rFonts w:ascii="Times New Roman" w:hAnsi="Times New Roman" w:cs="Times New Roman"/>
          <w:sz w:val="24"/>
          <w:szCs w:val="24"/>
        </w:rPr>
        <w:t xml:space="preserve">some </w:t>
      </w:r>
      <w:r w:rsidRPr="000A2A9E">
        <w:rPr>
          <w:rFonts w:ascii="Times New Roman" w:hAnsi="Times New Roman" w:cs="Times New Roman"/>
          <w:sz w:val="24"/>
          <w:szCs w:val="24"/>
        </w:rPr>
        <w:t xml:space="preserve">of the </w:t>
      </w:r>
      <w:r w:rsidR="00970556" w:rsidRPr="000A2A9E">
        <w:rPr>
          <w:rFonts w:ascii="Times New Roman" w:hAnsi="Times New Roman" w:cs="Times New Roman"/>
          <w:sz w:val="24"/>
          <w:szCs w:val="24"/>
        </w:rPr>
        <w:t xml:space="preserve">requirements </w:t>
      </w:r>
      <w:r w:rsidR="00446995" w:rsidRPr="000A2A9E">
        <w:rPr>
          <w:rFonts w:ascii="Times New Roman" w:hAnsi="Times New Roman" w:cs="Times New Roman"/>
          <w:sz w:val="24"/>
          <w:szCs w:val="24"/>
        </w:rPr>
        <w:t xml:space="preserve">under securities legislation </w:t>
      </w:r>
      <w:r w:rsidR="007C7CA7" w:rsidRPr="000A2A9E">
        <w:rPr>
          <w:rFonts w:ascii="Times New Roman" w:hAnsi="Times New Roman" w:cs="Times New Roman"/>
          <w:sz w:val="24"/>
          <w:szCs w:val="24"/>
        </w:rPr>
        <w:t xml:space="preserve">including, as applicable, </w:t>
      </w:r>
      <w:r w:rsidR="00970556" w:rsidRPr="000A2A9E">
        <w:rPr>
          <w:rFonts w:ascii="Times New Roman" w:hAnsi="Times New Roman" w:cs="Times New Roman"/>
          <w:sz w:val="24"/>
          <w:szCs w:val="24"/>
        </w:rPr>
        <w:t xml:space="preserve">National Instrument 31-103 </w:t>
      </w:r>
      <w:r w:rsidR="00970556" w:rsidRPr="000A2A9E">
        <w:rPr>
          <w:rFonts w:ascii="Times New Roman" w:hAnsi="Times New Roman" w:cs="Times New Roman"/>
          <w:bCs/>
          <w:i/>
          <w:sz w:val="24"/>
          <w:szCs w:val="24"/>
          <w:lang w:val="en-US"/>
        </w:rPr>
        <w:t>Registration Requirements, Exemptions and Ongoing Registrant Obligations</w:t>
      </w:r>
      <w:r w:rsidR="00970556" w:rsidRPr="000A2A9E">
        <w:rPr>
          <w:rFonts w:ascii="Times New Roman" w:hAnsi="Times New Roman" w:cs="Times New Roman"/>
          <w:bCs/>
          <w:sz w:val="24"/>
          <w:szCs w:val="24"/>
          <w:lang w:val="en-US"/>
        </w:rPr>
        <w:t xml:space="preserve"> </w:t>
      </w:r>
      <w:r w:rsidR="00D41D3D" w:rsidRPr="000A2A9E">
        <w:rPr>
          <w:rFonts w:ascii="Times New Roman" w:hAnsi="Times New Roman" w:cs="Times New Roman"/>
          <w:bCs/>
          <w:sz w:val="24"/>
          <w:szCs w:val="24"/>
          <w:lang w:val="en-US"/>
        </w:rPr>
        <w:t>(</w:t>
      </w:r>
      <w:r w:rsidR="00D41D3D" w:rsidRPr="000A2A9E">
        <w:rPr>
          <w:rFonts w:ascii="Times New Roman" w:hAnsi="Times New Roman" w:cs="Times New Roman"/>
          <w:b/>
          <w:bCs/>
          <w:sz w:val="24"/>
          <w:szCs w:val="24"/>
          <w:lang w:val="en-US"/>
        </w:rPr>
        <w:t>NI 31-103</w:t>
      </w:r>
      <w:r w:rsidR="00D41D3D" w:rsidRPr="000A2A9E">
        <w:rPr>
          <w:rFonts w:ascii="Times New Roman" w:hAnsi="Times New Roman" w:cs="Times New Roman"/>
          <w:bCs/>
          <w:sz w:val="24"/>
          <w:szCs w:val="24"/>
          <w:lang w:val="en-US"/>
        </w:rPr>
        <w:t>)</w:t>
      </w:r>
      <w:r w:rsidR="00D95C41" w:rsidRPr="000A2A9E">
        <w:rPr>
          <w:rFonts w:ascii="Times New Roman" w:hAnsi="Times New Roman" w:cs="Times New Roman"/>
          <w:bCs/>
          <w:sz w:val="24"/>
          <w:szCs w:val="24"/>
          <w:lang w:val="en-US"/>
        </w:rPr>
        <w:t xml:space="preserve"> or</w:t>
      </w:r>
      <w:r w:rsidR="003D2604" w:rsidRPr="000A2A9E">
        <w:rPr>
          <w:rFonts w:ascii="Times New Roman" w:hAnsi="Times New Roman" w:cs="Times New Roman"/>
          <w:bCs/>
          <w:sz w:val="24"/>
          <w:szCs w:val="24"/>
          <w:lang w:val="en-US"/>
        </w:rPr>
        <w:t xml:space="preserve"> </w:t>
      </w:r>
      <w:r w:rsidR="00424933" w:rsidRPr="000A2A9E">
        <w:rPr>
          <w:rFonts w:ascii="Times New Roman" w:hAnsi="Times New Roman" w:cs="Times New Roman"/>
          <w:bCs/>
          <w:sz w:val="24"/>
          <w:szCs w:val="24"/>
          <w:lang w:val="en-US"/>
        </w:rPr>
        <w:t>the</w:t>
      </w:r>
      <w:r w:rsidR="007D0CF8" w:rsidRPr="000A2A9E">
        <w:rPr>
          <w:rFonts w:ascii="Times New Roman" w:hAnsi="Times New Roman" w:cs="Times New Roman"/>
          <w:bCs/>
          <w:sz w:val="24"/>
          <w:szCs w:val="24"/>
          <w:lang w:val="en-US"/>
        </w:rPr>
        <w:t xml:space="preserve"> IIROC </w:t>
      </w:r>
      <w:r w:rsidR="002E75B3" w:rsidRPr="000A2A9E">
        <w:rPr>
          <w:rFonts w:ascii="Times New Roman" w:hAnsi="Times New Roman" w:cs="Times New Roman"/>
          <w:bCs/>
          <w:sz w:val="24"/>
          <w:szCs w:val="24"/>
          <w:lang w:val="en-US"/>
        </w:rPr>
        <w:t xml:space="preserve">Dealer Member </w:t>
      </w:r>
      <w:r w:rsidR="007D0CF8" w:rsidRPr="000A2A9E">
        <w:rPr>
          <w:rFonts w:ascii="Times New Roman" w:hAnsi="Times New Roman" w:cs="Times New Roman"/>
          <w:bCs/>
          <w:sz w:val="24"/>
          <w:szCs w:val="24"/>
          <w:lang w:val="en-US"/>
        </w:rPr>
        <w:t xml:space="preserve">Rules </w:t>
      </w:r>
      <w:r w:rsidRPr="000A2A9E">
        <w:rPr>
          <w:rFonts w:ascii="Times New Roman" w:hAnsi="Times New Roman" w:cs="Times New Roman"/>
          <w:bCs/>
          <w:sz w:val="24"/>
          <w:szCs w:val="24"/>
          <w:lang w:val="en-US"/>
        </w:rPr>
        <w:t xml:space="preserve">may </w:t>
      </w:r>
      <w:r w:rsidR="00970556" w:rsidRPr="000A2A9E">
        <w:rPr>
          <w:rFonts w:ascii="Times New Roman" w:hAnsi="Times New Roman" w:cs="Times New Roman"/>
          <w:bCs/>
          <w:sz w:val="24"/>
          <w:szCs w:val="24"/>
          <w:lang w:val="en-US"/>
        </w:rPr>
        <w:t xml:space="preserve">need to be tailored. </w:t>
      </w:r>
      <w:r w:rsidR="00E307C6" w:rsidRPr="000A2A9E">
        <w:rPr>
          <w:rFonts w:ascii="Times New Roman" w:hAnsi="Times New Roman" w:cs="Times New Roman"/>
          <w:bCs/>
          <w:sz w:val="24"/>
          <w:szCs w:val="24"/>
          <w:lang w:val="en-US"/>
        </w:rPr>
        <w:t xml:space="preserve">Summaries of existing regulatory requirements applicable to dealers are included at Appendix </w:t>
      </w:r>
      <w:r w:rsidR="000354DD" w:rsidRPr="000A2A9E">
        <w:rPr>
          <w:rFonts w:ascii="Times New Roman" w:hAnsi="Times New Roman" w:cs="Times New Roman"/>
          <w:bCs/>
          <w:sz w:val="24"/>
          <w:szCs w:val="24"/>
          <w:lang w:val="en-US"/>
        </w:rPr>
        <w:t>C</w:t>
      </w:r>
      <w:r w:rsidR="00E307C6" w:rsidRPr="000A2A9E">
        <w:rPr>
          <w:rFonts w:ascii="Times New Roman" w:hAnsi="Times New Roman" w:cs="Times New Roman"/>
          <w:bCs/>
          <w:sz w:val="24"/>
          <w:szCs w:val="24"/>
          <w:lang w:val="en-US"/>
        </w:rPr>
        <w:t xml:space="preserve"> of CP 21-402.</w:t>
      </w:r>
      <w:r w:rsidR="00E307C6" w:rsidRPr="000A2A9E">
        <w:rPr>
          <w:rStyle w:val="FootnoteReference"/>
          <w:rFonts w:ascii="Times New Roman" w:hAnsi="Times New Roman" w:cs="Times New Roman"/>
          <w:bCs/>
          <w:sz w:val="24"/>
          <w:szCs w:val="24"/>
          <w:lang w:val="en-US"/>
        </w:rPr>
        <w:footnoteReference w:id="6"/>
      </w:r>
      <w:r w:rsidR="00E307C6" w:rsidRPr="000A2A9E">
        <w:rPr>
          <w:rFonts w:ascii="Times New Roman" w:hAnsi="Times New Roman" w:cs="Times New Roman"/>
          <w:bCs/>
          <w:sz w:val="24"/>
          <w:szCs w:val="24"/>
          <w:lang w:val="en-US"/>
        </w:rPr>
        <w:t xml:space="preserve"> </w:t>
      </w:r>
      <w:r w:rsidR="003D7B45" w:rsidRPr="000A2A9E">
        <w:rPr>
          <w:rFonts w:ascii="Times New Roman" w:hAnsi="Times New Roman" w:cs="Times New Roman"/>
          <w:bCs/>
          <w:sz w:val="24"/>
          <w:szCs w:val="24"/>
          <w:lang w:val="en-US"/>
        </w:rPr>
        <w:t xml:space="preserve">In the Summary of Comments and Responses to CP 21-402, at Appendix </w:t>
      </w:r>
      <w:r w:rsidR="00BF3CC9" w:rsidRPr="000A2A9E">
        <w:rPr>
          <w:rFonts w:ascii="Times New Roman" w:hAnsi="Times New Roman" w:cs="Times New Roman"/>
          <w:bCs/>
          <w:sz w:val="24"/>
          <w:szCs w:val="24"/>
          <w:lang w:val="en-US"/>
        </w:rPr>
        <w:t>C</w:t>
      </w:r>
      <w:r w:rsidR="00C06F07" w:rsidRPr="000A2A9E">
        <w:rPr>
          <w:rFonts w:ascii="Times New Roman" w:hAnsi="Times New Roman" w:cs="Times New Roman"/>
          <w:bCs/>
          <w:sz w:val="24"/>
          <w:szCs w:val="24"/>
          <w:lang w:val="en-US"/>
        </w:rPr>
        <w:t xml:space="preserve"> of this Notice</w:t>
      </w:r>
      <w:r w:rsidR="003D7B45" w:rsidRPr="000A2A9E">
        <w:rPr>
          <w:rFonts w:ascii="Times New Roman" w:hAnsi="Times New Roman" w:cs="Times New Roman"/>
          <w:bCs/>
          <w:sz w:val="24"/>
          <w:szCs w:val="24"/>
          <w:lang w:val="en-US"/>
        </w:rPr>
        <w:t xml:space="preserve">, we have indicated some of the areas where we think that flexibility in the application of existing regulatory requirements may be provided. </w:t>
      </w:r>
      <w:r w:rsidR="00970556" w:rsidRPr="000A2A9E">
        <w:rPr>
          <w:rFonts w:ascii="Times New Roman" w:hAnsi="Times New Roman" w:cs="Times New Roman"/>
          <w:bCs/>
          <w:sz w:val="24"/>
          <w:szCs w:val="24"/>
          <w:lang w:val="en-US"/>
        </w:rPr>
        <w:t xml:space="preserve">We encourage </w:t>
      </w:r>
      <w:r w:rsidRPr="000A2A9E">
        <w:rPr>
          <w:rFonts w:ascii="Times New Roman" w:hAnsi="Times New Roman" w:cs="Times New Roman"/>
          <w:bCs/>
          <w:sz w:val="24"/>
          <w:szCs w:val="24"/>
          <w:lang w:val="en-US"/>
        </w:rPr>
        <w:t xml:space="preserve">Dealer Platforms </w:t>
      </w:r>
      <w:r w:rsidR="00970556" w:rsidRPr="000A2A9E">
        <w:rPr>
          <w:rFonts w:ascii="Times New Roman" w:hAnsi="Times New Roman" w:cs="Times New Roman"/>
          <w:bCs/>
          <w:sz w:val="24"/>
          <w:szCs w:val="24"/>
          <w:lang w:val="en-US"/>
        </w:rPr>
        <w:t xml:space="preserve">to reach out to us </w:t>
      </w:r>
      <w:r w:rsidRPr="000A2A9E">
        <w:rPr>
          <w:rFonts w:ascii="Times New Roman" w:hAnsi="Times New Roman" w:cs="Times New Roman"/>
          <w:bCs/>
          <w:sz w:val="24"/>
          <w:szCs w:val="24"/>
          <w:lang w:val="en-US"/>
        </w:rPr>
        <w:t>to</w:t>
      </w:r>
      <w:r w:rsidR="00970556" w:rsidRPr="000A2A9E">
        <w:rPr>
          <w:rFonts w:ascii="Times New Roman" w:hAnsi="Times New Roman" w:cs="Times New Roman"/>
          <w:bCs/>
          <w:sz w:val="24"/>
          <w:szCs w:val="24"/>
          <w:lang w:val="en-US"/>
        </w:rPr>
        <w:t xml:space="preserve"> discuss their business models</w:t>
      </w:r>
      <w:r w:rsidRPr="000A2A9E">
        <w:rPr>
          <w:rFonts w:ascii="Times New Roman" w:hAnsi="Times New Roman" w:cs="Times New Roman"/>
          <w:bCs/>
          <w:sz w:val="24"/>
          <w:szCs w:val="24"/>
          <w:lang w:val="en-US"/>
        </w:rPr>
        <w:t>, the appropriate registration cate</w:t>
      </w:r>
      <w:r w:rsidR="00E544E9" w:rsidRPr="000A2A9E">
        <w:rPr>
          <w:rFonts w:ascii="Times New Roman" w:hAnsi="Times New Roman" w:cs="Times New Roman"/>
          <w:bCs/>
          <w:sz w:val="24"/>
          <w:szCs w:val="24"/>
          <w:lang w:val="en-US"/>
        </w:rPr>
        <w:t>g</w:t>
      </w:r>
      <w:r w:rsidRPr="000A2A9E">
        <w:rPr>
          <w:rFonts w:ascii="Times New Roman" w:hAnsi="Times New Roman" w:cs="Times New Roman"/>
          <w:bCs/>
          <w:sz w:val="24"/>
          <w:szCs w:val="24"/>
          <w:lang w:val="en-US"/>
        </w:rPr>
        <w:t>o</w:t>
      </w:r>
      <w:r w:rsidR="00E544E9" w:rsidRPr="000A2A9E">
        <w:rPr>
          <w:rFonts w:ascii="Times New Roman" w:hAnsi="Times New Roman" w:cs="Times New Roman"/>
          <w:bCs/>
          <w:sz w:val="24"/>
          <w:szCs w:val="24"/>
          <w:lang w:val="en-US"/>
        </w:rPr>
        <w:t>r</w:t>
      </w:r>
      <w:r w:rsidRPr="000A2A9E">
        <w:rPr>
          <w:rFonts w:ascii="Times New Roman" w:hAnsi="Times New Roman" w:cs="Times New Roman"/>
          <w:bCs/>
          <w:sz w:val="24"/>
          <w:szCs w:val="24"/>
          <w:lang w:val="en-US"/>
        </w:rPr>
        <w:t>y and how requirements may be tailored</w:t>
      </w:r>
      <w:r w:rsidR="00970556" w:rsidRPr="000A2A9E">
        <w:rPr>
          <w:rFonts w:ascii="Times New Roman" w:hAnsi="Times New Roman" w:cs="Times New Roman"/>
          <w:bCs/>
          <w:sz w:val="24"/>
          <w:szCs w:val="24"/>
          <w:lang w:val="en-US"/>
        </w:rPr>
        <w:t>.</w:t>
      </w:r>
      <w:r w:rsidR="003D7B45" w:rsidRPr="000A2A9E">
        <w:rPr>
          <w:rFonts w:ascii="Times New Roman" w:hAnsi="Times New Roman" w:cs="Times New Roman"/>
          <w:bCs/>
          <w:sz w:val="24"/>
          <w:szCs w:val="24"/>
          <w:lang w:val="en-US"/>
        </w:rPr>
        <w:t xml:space="preserve"> </w:t>
      </w:r>
      <w:r w:rsidR="008033EF" w:rsidRPr="000A2A9E">
        <w:rPr>
          <w:rFonts w:ascii="Times New Roman" w:hAnsi="Times New Roman" w:cs="Times New Roman"/>
          <w:bCs/>
          <w:sz w:val="24"/>
          <w:szCs w:val="24"/>
          <w:lang w:val="en-US"/>
        </w:rPr>
        <w:t xml:space="preserve">The CSA and, as applicable, </w:t>
      </w:r>
      <w:r w:rsidR="003D7B45" w:rsidRPr="000A2A9E">
        <w:rPr>
          <w:rFonts w:ascii="Times New Roman" w:hAnsi="Times New Roman" w:cs="Times New Roman"/>
          <w:bCs/>
          <w:sz w:val="24"/>
          <w:szCs w:val="24"/>
          <w:lang w:val="en-US"/>
        </w:rPr>
        <w:t xml:space="preserve">IIROC may, on application, consider discretionary exemptions from existing applicable rules where the Dealer Platform demonstrates that it can comply with the </w:t>
      </w:r>
      <w:r w:rsidR="009C6553" w:rsidRPr="000A2A9E">
        <w:rPr>
          <w:rFonts w:ascii="Times New Roman" w:hAnsi="Times New Roman" w:cs="Times New Roman"/>
          <w:bCs/>
          <w:sz w:val="24"/>
          <w:szCs w:val="24"/>
          <w:lang w:val="en-US"/>
        </w:rPr>
        <w:t xml:space="preserve">policy intent </w:t>
      </w:r>
      <w:r w:rsidR="003D7B45" w:rsidRPr="000A2A9E">
        <w:rPr>
          <w:rFonts w:ascii="Times New Roman" w:hAnsi="Times New Roman" w:cs="Times New Roman"/>
          <w:bCs/>
          <w:sz w:val="24"/>
          <w:szCs w:val="24"/>
          <w:lang w:val="en-US"/>
        </w:rPr>
        <w:t>of the existing regulatory requirements in alternative ways.</w:t>
      </w:r>
      <w:r w:rsidR="7B836912" w:rsidRPr="000A2A9E">
        <w:rPr>
          <w:rFonts w:ascii="Times New Roman" w:hAnsi="Times New Roman" w:cs="Times New Roman"/>
          <w:sz w:val="24"/>
          <w:szCs w:val="24"/>
        </w:rPr>
        <w:t xml:space="preserve"> </w:t>
      </w:r>
    </w:p>
    <w:p w14:paraId="2D84FEFC" w14:textId="2D9FD87D" w:rsidR="00970556" w:rsidRPr="000A2A9E" w:rsidRDefault="7B836912" w:rsidP="00AE22A8">
      <w:pPr>
        <w:spacing w:after="240"/>
        <w:rPr>
          <w:rFonts w:ascii="Times New Roman" w:hAnsi="Times New Roman" w:cs="Times New Roman"/>
          <w:sz w:val="24"/>
          <w:szCs w:val="24"/>
          <w:lang w:val="en-US"/>
        </w:rPr>
      </w:pPr>
      <w:r w:rsidRPr="000A2A9E">
        <w:rPr>
          <w:rFonts w:ascii="Times New Roman" w:hAnsi="Times New Roman" w:cs="Times New Roman"/>
          <w:sz w:val="24"/>
          <w:szCs w:val="24"/>
        </w:rPr>
        <w:t xml:space="preserve">Existing registered firms introducing crypto asset products and/or services are required to report changes in their business activities to their principal regulator and, in the case of investment dealers, to IIROC. The proposed changes to activities may be subject to review to assess, among other requirements, whether there is adequate investor protection. If a Dealer Platform starts </w:t>
      </w:r>
      <w:r w:rsidRPr="000A2A9E">
        <w:rPr>
          <w:rFonts w:ascii="Times New Roman" w:hAnsi="Times New Roman" w:cs="Times New Roman"/>
          <w:sz w:val="24"/>
          <w:szCs w:val="24"/>
        </w:rPr>
        <w:lastRenderedPageBreak/>
        <w:t>conducting marketplace activities that would cause it to be considered a Marketplace Platform, the regulatory framework applicable to Marketplace Platforms will also apply.</w:t>
      </w:r>
    </w:p>
    <w:p w14:paraId="1F89AD85" w14:textId="627FF7C6" w:rsidR="000F708E" w:rsidRPr="000A2A9E" w:rsidRDefault="00956271" w:rsidP="00970556">
      <w:pPr>
        <w:pStyle w:val="Heading3"/>
        <w:numPr>
          <w:ilvl w:val="0"/>
          <w:numId w:val="38"/>
        </w:numPr>
        <w:spacing w:after="240"/>
        <w:ind w:left="1077"/>
        <w:rPr>
          <w:rFonts w:ascii="Times New Roman" w:hAnsi="Times New Roman" w:cs="Times New Roman"/>
          <w:b w:val="0"/>
          <w:bCs w:val="0"/>
          <w:i/>
          <w:iCs/>
          <w:szCs w:val="24"/>
        </w:rPr>
      </w:pPr>
      <w:r w:rsidRPr="000A2A9E">
        <w:rPr>
          <w:rFonts w:ascii="Times New Roman" w:hAnsi="Times New Roman" w:cs="Times New Roman"/>
          <w:b w:val="0"/>
          <w:bCs w:val="0"/>
          <w:i/>
          <w:iCs/>
          <w:szCs w:val="24"/>
        </w:rPr>
        <w:t>Interim approach for Dealer Platforms</w:t>
      </w:r>
      <w:r w:rsidR="00583A33" w:rsidRPr="000A2A9E">
        <w:rPr>
          <w:rFonts w:ascii="Times New Roman" w:hAnsi="Times New Roman" w:cs="Times New Roman"/>
          <w:b w:val="0"/>
          <w:bCs w:val="0"/>
          <w:i/>
          <w:iCs/>
          <w:szCs w:val="24"/>
        </w:rPr>
        <w:t xml:space="preserve"> trading </w:t>
      </w:r>
      <w:r w:rsidR="00380CB8" w:rsidRPr="000A2A9E">
        <w:rPr>
          <w:rFonts w:ascii="Times New Roman" w:hAnsi="Times New Roman" w:cs="Times New Roman"/>
          <w:b w:val="0"/>
          <w:bCs w:val="0"/>
          <w:i/>
          <w:iCs/>
          <w:szCs w:val="24"/>
        </w:rPr>
        <w:t>Crypto Contracts</w:t>
      </w:r>
      <w:bookmarkStart w:id="4" w:name="_Hlk63840353"/>
    </w:p>
    <w:p w14:paraId="31556FB3" w14:textId="35ABEC01" w:rsidR="00A90BBD" w:rsidRPr="000A2A9E" w:rsidRDefault="007C7E08" w:rsidP="00970556">
      <w:pPr>
        <w:rPr>
          <w:rFonts w:ascii="Times New Roman" w:hAnsi="Times New Roman" w:cs="Times New Roman"/>
          <w:sz w:val="24"/>
          <w:szCs w:val="24"/>
        </w:rPr>
      </w:pPr>
      <w:r w:rsidRPr="000A2A9E">
        <w:rPr>
          <w:rFonts w:ascii="Times New Roman" w:hAnsi="Times New Roman" w:cs="Times New Roman"/>
          <w:bCs/>
          <w:sz w:val="24"/>
          <w:szCs w:val="24"/>
          <w:lang w:val="en-US"/>
        </w:rPr>
        <w:t>As noted above, to</w:t>
      </w:r>
      <w:r w:rsidR="00970556" w:rsidRPr="000A2A9E">
        <w:rPr>
          <w:rFonts w:ascii="Times New Roman" w:hAnsi="Times New Roman" w:cs="Times New Roman"/>
          <w:bCs/>
          <w:sz w:val="24"/>
          <w:szCs w:val="24"/>
          <w:lang w:val="en-US"/>
        </w:rPr>
        <w:t xml:space="preserve"> foster innovation and provide flexibility, the CSA has considered </w:t>
      </w:r>
      <w:r w:rsidR="00264A22" w:rsidRPr="000A2A9E">
        <w:rPr>
          <w:rFonts w:ascii="Times New Roman" w:hAnsi="Times New Roman" w:cs="Times New Roman"/>
          <w:bCs/>
          <w:sz w:val="24"/>
          <w:szCs w:val="24"/>
          <w:lang w:val="en-US"/>
        </w:rPr>
        <w:t xml:space="preserve">an </w:t>
      </w:r>
      <w:r w:rsidR="00970556" w:rsidRPr="000A2A9E">
        <w:rPr>
          <w:rFonts w:ascii="Times New Roman" w:hAnsi="Times New Roman" w:cs="Times New Roman"/>
          <w:bCs/>
          <w:sz w:val="24"/>
          <w:szCs w:val="24"/>
          <w:lang w:val="en-US"/>
        </w:rPr>
        <w:t xml:space="preserve">interim approach that would facilitate the development </w:t>
      </w:r>
      <w:r w:rsidR="00C678F8" w:rsidRPr="000A2A9E">
        <w:rPr>
          <w:rFonts w:ascii="Times New Roman" w:hAnsi="Times New Roman" w:cs="Times New Roman"/>
          <w:bCs/>
          <w:sz w:val="24"/>
          <w:szCs w:val="24"/>
          <w:lang w:val="en-US"/>
        </w:rPr>
        <w:t xml:space="preserve">and growth </w:t>
      </w:r>
      <w:r w:rsidR="00970556" w:rsidRPr="000A2A9E">
        <w:rPr>
          <w:rFonts w:ascii="Times New Roman" w:hAnsi="Times New Roman" w:cs="Times New Roman"/>
          <w:bCs/>
          <w:sz w:val="24"/>
          <w:szCs w:val="24"/>
          <w:lang w:val="en-US"/>
        </w:rPr>
        <w:t>of Dealer Platforms</w:t>
      </w:r>
      <w:r w:rsidR="0055099D" w:rsidRPr="000A2A9E">
        <w:rPr>
          <w:rFonts w:ascii="Times New Roman" w:hAnsi="Times New Roman" w:cs="Times New Roman"/>
          <w:bCs/>
          <w:sz w:val="24"/>
          <w:szCs w:val="24"/>
          <w:lang w:val="en-US"/>
        </w:rPr>
        <w:t xml:space="preserve"> trading </w:t>
      </w:r>
      <w:r w:rsidR="00380CB8" w:rsidRPr="000A2A9E">
        <w:rPr>
          <w:rFonts w:ascii="Times New Roman" w:hAnsi="Times New Roman" w:cs="Times New Roman"/>
          <w:bCs/>
          <w:sz w:val="24"/>
          <w:szCs w:val="24"/>
          <w:lang w:val="en-US"/>
        </w:rPr>
        <w:t>Crypto Contracts</w:t>
      </w:r>
      <w:r w:rsidR="00970556" w:rsidRPr="000A2A9E">
        <w:rPr>
          <w:rFonts w:ascii="Times New Roman" w:hAnsi="Times New Roman" w:cs="Times New Roman"/>
          <w:bCs/>
          <w:sz w:val="24"/>
          <w:szCs w:val="24"/>
          <w:lang w:val="en-US"/>
        </w:rPr>
        <w:t xml:space="preserve">, while ensuring that </w:t>
      </w:r>
      <w:r w:rsidR="00C678F8" w:rsidRPr="000A2A9E">
        <w:rPr>
          <w:rFonts w:ascii="Times New Roman" w:hAnsi="Times New Roman" w:cs="Times New Roman"/>
          <w:bCs/>
          <w:sz w:val="24"/>
          <w:szCs w:val="24"/>
          <w:lang w:val="en-US"/>
        </w:rPr>
        <w:t>they</w:t>
      </w:r>
      <w:r w:rsidR="00970556" w:rsidRPr="000A2A9E">
        <w:rPr>
          <w:rFonts w:ascii="Times New Roman" w:hAnsi="Times New Roman" w:cs="Times New Roman"/>
          <w:bCs/>
          <w:sz w:val="24"/>
          <w:szCs w:val="24"/>
          <w:lang w:val="en-US"/>
        </w:rPr>
        <w:t xml:space="preserve"> operate </w:t>
      </w:r>
      <w:r w:rsidR="00B42532" w:rsidRPr="000A2A9E">
        <w:rPr>
          <w:rFonts w:ascii="Times New Roman" w:hAnsi="Times New Roman" w:cs="Times New Roman"/>
          <w:bCs/>
          <w:sz w:val="24"/>
          <w:szCs w:val="24"/>
          <w:lang w:val="en-US"/>
        </w:rPr>
        <w:t>with</w:t>
      </w:r>
      <w:r w:rsidR="00970556" w:rsidRPr="000A2A9E">
        <w:rPr>
          <w:rFonts w:ascii="Times New Roman" w:hAnsi="Times New Roman" w:cs="Times New Roman"/>
          <w:bCs/>
          <w:sz w:val="24"/>
          <w:szCs w:val="24"/>
          <w:lang w:val="en-US"/>
        </w:rPr>
        <w:t>in a</w:t>
      </w:r>
      <w:r w:rsidR="008252A4" w:rsidRPr="000A2A9E">
        <w:rPr>
          <w:rFonts w:ascii="Times New Roman" w:hAnsi="Times New Roman" w:cs="Times New Roman"/>
          <w:bCs/>
          <w:sz w:val="24"/>
          <w:szCs w:val="24"/>
          <w:lang w:val="en-US"/>
        </w:rPr>
        <w:t>n appropriately</w:t>
      </w:r>
      <w:r w:rsidR="00970556" w:rsidRPr="000A2A9E">
        <w:rPr>
          <w:rFonts w:ascii="Times New Roman" w:hAnsi="Times New Roman" w:cs="Times New Roman"/>
          <w:bCs/>
          <w:sz w:val="24"/>
          <w:szCs w:val="24"/>
          <w:lang w:val="en-US"/>
        </w:rPr>
        <w:t xml:space="preserve"> regulated environment. </w:t>
      </w:r>
      <w:r w:rsidR="007A6C67" w:rsidRPr="000A2A9E">
        <w:rPr>
          <w:rFonts w:ascii="Times New Roman" w:hAnsi="Times New Roman" w:cs="Times New Roman"/>
          <w:bCs/>
          <w:sz w:val="24"/>
          <w:szCs w:val="24"/>
          <w:lang w:val="en-US"/>
        </w:rPr>
        <w:t>We acknowledge that in some cases</w:t>
      </w:r>
      <w:r w:rsidR="007F10D6" w:rsidRPr="000A2A9E">
        <w:rPr>
          <w:rFonts w:ascii="Times New Roman" w:hAnsi="Times New Roman" w:cs="Times New Roman"/>
          <w:bCs/>
          <w:sz w:val="24"/>
          <w:szCs w:val="24"/>
          <w:lang w:val="en-US"/>
        </w:rPr>
        <w:t xml:space="preserve"> the time it takes to prepare for and obtain </w:t>
      </w:r>
      <w:r w:rsidR="007A6C67" w:rsidRPr="000A2A9E">
        <w:rPr>
          <w:rFonts w:ascii="Times New Roman" w:hAnsi="Times New Roman" w:cs="Times New Roman"/>
          <w:bCs/>
          <w:sz w:val="24"/>
          <w:szCs w:val="24"/>
          <w:lang w:val="en-US"/>
        </w:rPr>
        <w:t xml:space="preserve">registration as an investment dealer and IIROC membership may </w:t>
      </w:r>
      <w:r w:rsidR="007F10D6" w:rsidRPr="000A2A9E">
        <w:rPr>
          <w:rFonts w:ascii="Times New Roman" w:hAnsi="Times New Roman" w:cs="Times New Roman"/>
          <w:bCs/>
          <w:sz w:val="24"/>
          <w:szCs w:val="24"/>
          <w:lang w:val="en-US"/>
        </w:rPr>
        <w:t xml:space="preserve">delay operations or </w:t>
      </w:r>
      <w:r w:rsidR="007A6C67" w:rsidRPr="000A2A9E">
        <w:rPr>
          <w:rFonts w:ascii="Times New Roman" w:hAnsi="Times New Roman" w:cs="Times New Roman"/>
          <w:bCs/>
          <w:sz w:val="24"/>
          <w:szCs w:val="24"/>
          <w:lang w:val="en-US"/>
        </w:rPr>
        <w:t xml:space="preserve">impact the development of </w:t>
      </w:r>
      <w:r w:rsidR="00264A22" w:rsidRPr="000A2A9E">
        <w:rPr>
          <w:rFonts w:ascii="Times New Roman" w:hAnsi="Times New Roman" w:cs="Times New Roman"/>
          <w:bCs/>
          <w:sz w:val="24"/>
          <w:szCs w:val="24"/>
          <w:lang w:val="en-US"/>
        </w:rPr>
        <w:t>such</w:t>
      </w:r>
      <w:r w:rsidR="007A6C67" w:rsidRPr="000A2A9E">
        <w:rPr>
          <w:rFonts w:ascii="Times New Roman" w:hAnsi="Times New Roman" w:cs="Times New Roman"/>
          <w:bCs/>
          <w:sz w:val="24"/>
          <w:szCs w:val="24"/>
          <w:lang w:val="en-US"/>
        </w:rPr>
        <w:t xml:space="preserve"> Dealer Platform’s business</w:t>
      </w:r>
      <w:r w:rsidR="00264A22" w:rsidRPr="000A2A9E">
        <w:rPr>
          <w:rFonts w:ascii="Times New Roman" w:hAnsi="Times New Roman" w:cs="Times New Roman"/>
          <w:bCs/>
          <w:sz w:val="24"/>
          <w:szCs w:val="24"/>
          <w:lang w:val="en-US"/>
        </w:rPr>
        <w:t xml:space="preserve"> in this nascent industry</w:t>
      </w:r>
      <w:r w:rsidR="007A6C67" w:rsidRPr="000A2A9E">
        <w:rPr>
          <w:rFonts w:ascii="Times New Roman" w:hAnsi="Times New Roman" w:cs="Times New Roman"/>
          <w:bCs/>
          <w:sz w:val="24"/>
          <w:szCs w:val="24"/>
          <w:lang w:val="en-US"/>
        </w:rPr>
        <w:t xml:space="preserve">. </w:t>
      </w:r>
      <w:r w:rsidR="00E05AFB" w:rsidRPr="000A2A9E">
        <w:rPr>
          <w:rFonts w:ascii="Times New Roman" w:hAnsi="Times New Roman" w:cs="Times New Roman"/>
          <w:bCs/>
          <w:sz w:val="24"/>
          <w:szCs w:val="24"/>
          <w:lang w:val="en-US"/>
        </w:rPr>
        <w:t xml:space="preserve">Further, we understand that some CTPs are interested in a testing environment to assess the technical merits of their proposed platform. </w:t>
      </w:r>
      <w:r w:rsidR="00970556" w:rsidRPr="000A2A9E">
        <w:rPr>
          <w:rFonts w:ascii="Times New Roman" w:hAnsi="Times New Roman" w:cs="Times New Roman"/>
          <w:sz w:val="24"/>
          <w:szCs w:val="24"/>
        </w:rPr>
        <w:t>Accordingly,</w:t>
      </w:r>
      <w:r w:rsidR="00E05AFB" w:rsidRPr="000A2A9E">
        <w:rPr>
          <w:rFonts w:ascii="Times New Roman" w:hAnsi="Times New Roman" w:cs="Times New Roman"/>
          <w:sz w:val="24"/>
          <w:szCs w:val="24"/>
        </w:rPr>
        <w:t xml:space="preserve"> we contemplate that, as an</w:t>
      </w:r>
      <w:r w:rsidR="00970556" w:rsidRPr="000A2A9E">
        <w:rPr>
          <w:rFonts w:ascii="Times New Roman" w:hAnsi="Times New Roman" w:cs="Times New Roman"/>
          <w:sz w:val="24"/>
          <w:szCs w:val="24"/>
        </w:rPr>
        <w:t xml:space="preserve"> interim</w:t>
      </w:r>
      <w:r w:rsidR="00E05AFB" w:rsidRPr="000A2A9E">
        <w:rPr>
          <w:rFonts w:ascii="Times New Roman" w:hAnsi="Times New Roman" w:cs="Times New Roman"/>
          <w:sz w:val="24"/>
          <w:szCs w:val="24"/>
        </w:rPr>
        <w:t xml:space="preserve"> measure</w:t>
      </w:r>
      <w:r w:rsidR="00970556" w:rsidRPr="000A2A9E">
        <w:rPr>
          <w:rFonts w:ascii="Times New Roman" w:hAnsi="Times New Roman" w:cs="Times New Roman"/>
          <w:sz w:val="24"/>
          <w:szCs w:val="24"/>
        </w:rPr>
        <w:t xml:space="preserve">, a Dealer Platform </w:t>
      </w:r>
      <w:r w:rsidR="00D41D3D" w:rsidRPr="000A2A9E">
        <w:rPr>
          <w:rFonts w:ascii="Times New Roman" w:hAnsi="Times New Roman" w:cs="Times New Roman"/>
          <w:sz w:val="24"/>
          <w:szCs w:val="24"/>
        </w:rPr>
        <w:t xml:space="preserve">that trades </w:t>
      </w:r>
      <w:r w:rsidR="00380CB8" w:rsidRPr="000A2A9E">
        <w:rPr>
          <w:rFonts w:ascii="Times New Roman" w:hAnsi="Times New Roman" w:cs="Times New Roman"/>
          <w:sz w:val="24"/>
          <w:szCs w:val="24"/>
        </w:rPr>
        <w:t>Crypto Contracts</w:t>
      </w:r>
      <w:r w:rsidR="00ED73B8" w:rsidRPr="000A2A9E">
        <w:rPr>
          <w:rFonts w:ascii="Times New Roman" w:hAnsi="Times New Roman" w:cs="Times New Roman"/>
          <w:sz w:val="24"/>
          <w:szCs w:val="24"/>
        </w:rPr>
        <w:t xml:space="preserve"> </w:t>
      </w:r>
      <w:r w:rsidR="00970556" w:rsidRPr="000A2A9E">
        <w:rPr>
          <w:rFonts w:ascii="Times New Roman" w:hAnsi="Times New Roman" w:cs="Times New Roman"/>
          <w:sz w:val="24"/>
          <w:szCs w:val="24"/>
        </w:rPr>
        <w:t>may</w:t>
      </w:r>
      <w:r w:rsidR="00E05AFB" w:rsidRPr="000A2A9E">
        <w:rPr>
          <w:rFonts w:ascii="Times New Roman" w:hAnsi="Times New Roman" w:cs="Times New Roman"/>
          <w:sz w:val="24"/>
          <w:szCs w:val="24"/>
        </w:rPr>
        <w:t xml:space="preserve"> </w:t>
      </w:r>
      <w:r w:rsidR="007F10D6" w:rsidRPr="000A2A9E">
        <w:rPr>
          <w:rFonts w:ascii="Times New Roman" w:hAnsi="Times New Roman" w:cs="Times New Roman"/>
          <w:sz w:val="24"/>
          <w:szCs w:val="24"/>
        </w:rPr>
        <w:t xml:space="preserve">operate by </w:t>
      </w:r>
      <w:r w:rsidR="00E05AFB" w:rsidRPr="000A2A9E">
        <w:rPr>
          <w:rFonts w:ascii="Times New Roman" w:hAnsi="Times New Roman" w:cs="Times New Roman"/>
          <w:sz w:val="24"/>
          <w:szCs w:val="24"/>
        </w:rPr>
        <w:t>seek</w:t>
      </w:r>
      <w:r w:rsidR="007F10D6" w:rsidRPr="000A2A9E">
        <w:rPr>
          <w:rFonts w:ascii="Times New Roman" w:hAnsi="Times New Roman" w:cs="Times New Roman"/>
          <w:sz w:val="24"/>
          <w:szCs w:val="24"/>
        </w:rPr>
        <w:t>ing</w:t>
      </w:r>
      <w:r w:rsidR="00E05AFB" w:rsidRPr="000A2A9E">
        <w:rPr>
          <w:rFonts w:ascii="Times New Roman" w:hAnsi="Times New Roman" w:cs="Times New Roman"/>
          <w:sz w:val="24"/>
          <w:szCs w:val="24"/>
        </w:rPr>
        <w:t xml:space="preserve"> registration</w:t>
      </w:r>
      <w:r w:rsidR="00970556" w:rsidRPr="000A2A9E">
        <w:rPr>
          <w:rFonts w:ascii="Times New Roman" w:hAnsi="Times New Roman" w:cs="Times New Roman"/>
          <w:sz w:val="24"/>
          <w:szCs w:val="24"/>
        </w:rPr>
        <w:t xml:space="preserve"> as a restricted dealer</w:t>
      </w:r>
      <w:r w:rsidR="00A461B4" w:rsidRPr="000A2A9E">
        <w:rPr>
          <w:rFonts w:ascii="Times New Roman" w:hAnsi="Times New Roman" w:cs="Times New Roman"/>
          <w:sz w:val="24"/>
          <w:szCs w:val="24"/>
        </w:rPr>
        <w:t>, provided it does not offer leverage or margin trading</w:t>
      </w:r>
      <w:r w:rsidR="00CB5431" w:rsidRPr="000A2A9E">
        <w:rPr>
          <w:rFonts w:ascii="Times New Roman" w:hAnsi="Times New Roman" w:cs="Times New Roman"/>
          <w:sz w:val="24"/>
          <w:szCs w:val="24"/>
        </w:rPr>
        <w:t xml:space="preserve">. </w:t>
      </w:r>
      <w:r w:rsidR="00A9120C" w:rsidRPr="000A2A9E">
        <w:rPr>
          <w:rFonts w:ascii="Times New Roman" w:hAnsi="Times New Roman" w:cs="Times New Roman"/>
          <w:sz w:val="24"/>
          <w:szCs w:val="24"/>
        </w:rPr>
        <w:t>The interim approach will be time limited and the Dealer Platform</w:t>
      </w:r>
      <w:r w:rsidR="007513AD" w:rsidRPr="000A2A9E">
        <w:rPr>
          <w:rFonts w:ascii="Times New Roman" w:hAnsi="Times New Roman" w:cs="Times New Roman"/>
          <w:sz w:val="24"/>
          <w:szCs w:val="24"/>
        </w:rPr>
        <w:t xml:space="preserve"> must take steps</w:t>
      </w:r>
      <w:r w:rsidR="00A9120C" w:rsidRPr="000A2A9E">
        <w:rPr>
          <w:rFonts w:ascii="Times New Roman" w:hAnsi="Times New Roman" w:cs="Times New Roman"/>
          <w:sz w:val="24"/>
          <w:szCs w:val="24"/>
        </w:rPr>
        <w:t xml:space="preserve"> during th</w:t>
      </w:r>
      <w:r w:rsidR="007513AD" w:rsidRPr="000A2A9E">
        <w:rPr>
          <w:rFonts w:ascii="Times New Roman" w:hAnsi="Times New Roman" w:cs="Times New Roman"/>
          <w:sz w:val="24"/>
          <w:szCs w:val="24"/>
        </w:rPr>
        <w:t>e</w:t>
      </w:r>
      <w:r w:rsidR="00A9120C" w:rsidRPr="000A2A9E">
        <w:rPr>
          <w:rFonts w:ascii="Times New Roman" w:hAnsi="Times New Roman" w:cs="Times New Roman"/>
          <w:sz w:val="24"/>
          <w:szCs w:val="24"/>
        </w:rPr>
        <w:t xml:space="preserve"> interim period</w:t>
      </w:r>
      <w:r w:rsidR="007513AD" w:rsidRPr="000A2A9E">
        <w:rPr>
          <w:rFonts w:ascii="Times New Roman" w:hAnsi="Times New Roman" w:cs="Times New Roman"/>
          <w:sz w:val="24"/>
          <w:szCs w:val="24"/>
        </w:rPr>
        <w:t xml:space="preserve"> to transition to a long</w:t>
      </w:r>
      <w:r w:rsidR="002E1AA5" w:rsidRPr="000A2A9E">
        <w:rPr>
          <w:rFonts w:ascii="Times New Roman" w:hAnsi="Times New Roman" w:cs="Times New Roman"/>
          <w:sz w:val="24"/>
          <w:szCs w:val="24"/>
        </w:rPr>
        <w:t>-</w:t>
      </w:r>
      <w:r w:rsidR="007513AD" w:rsidRPr="000A2A9E">
        <w:rPr>
          <w:rFonts w:ascii="Times New Roman" w:hAnsi="Times New Roman" w:cs="Times New Roman"/>
          <w:sz w:val="24"/>
          <w:szCs w:val="24"/>
        </w:rPr>
        <w:t>term regulatory framework</w:t>
      </w:r>
      <w:r w:rsidR="00A9120C" w:rsidRPr="000A2A9E">
        <w:rPr>
          <w:rFonts w:ascii="Times New Roman" w:hAnsi="Times New Roman" w:cs="Times New Roman"/>
          <w:sz w:val="24"/>
          <w:szCs w:val="24"/>
        </w:rPr>
        <w:t>.</w:t>
      </w:r>
    </w:p>
    <w:p w14:paraId="7D783525" w14:textId="3CF8D13D" w:rsidR="00565AFB" w:rsidRPr="000A2A9E" w:rsidRDefault="00CB5431" w:rsidP="007D1B48">
      <w:pPr>
        <w:rPr>
          <w:rFonts w:ascii="Times New Roman" w:hAnsi="Times New Roman" w:cs="Times New Roman"/>
          <w:sz w:val="24"/>
          <w:szCs w:val="24"/>
        </w:rPr>
      </w:pPr>
      <w:r w:rsidRPr="000A2A9E">
        <w:rPr>
          <w:rFonts w:ascii="Times New Roman" w:hAnsi="Times New Roman" w:cs="Times New Roman"/>
          <w:sz w:val="24"/>
          <w:szCs w:val="24"/>
        </w:rPr>
        <w:t>We contemplate that under this interim approach Dealer Platforms</w:t>
      </w:r>
      <w:r w:rsidR="00264A22" w:rsidRPr="000A2A9E">
        <w:rPr>
          <w:rFonts w:ascii="Times New Roman" w:hAnsi="Times New Roman" w:cs="Times New Roman"/>
          <w:sz w:val="24"/>
          <w:szCs w:val="24"/>
        </w:rPr>
        <w:t xml:space="preserve"> that trade </w:t>
      </w:r>
      <w:r w:rsidR="00380CB8" w:rsidRPr="000A2A9E">
        <w:rPr>
          <w:rFonts w:ascii="Times New Roman" w:hAnsi="Times New Roman" w:cs="Times New Roman"/>
          <w:sz w:val="24"/>
          <w:szCs w:val="24"/>
        </w:rPr>
        <w:t>Crypto Contracts</w:t>
      </w:r>
      <w:r w:rsidRPr="000A2A9E">
        <w:rPr>
          <w:rFonts w:ascii="Times New Roman" w:hAnsi="Times New Roman" w:cs="Times New Roman"/>
          <w:sz w:val="24"/>
          <w:szCs w:val="24"/>
        </w:rPr>
        <w:t xml:space="preserve"> will be subject to terms and conditions that will be tailored to their business </w:t>
      </w:r>
      <w:r w:rsidR="00356F1C" w:rsidRPr="000A2A9E">
        <w:rPr>
          <w:rFonts w:ascii="Times New Roman" w:hAnsi="Times New Roman" w:cs="Times New Roman"/>
          <w:sz w:val="24"/>
          <w:szCs w:val="24"/>
        </w:rPr>
        <w:t xml:space="preserve">model, </w:t>
      </w:r>
      <w:r w:rsidR="00E05AFB" w:rsidRPr="000A2A9E">
        <w:rPr>
          <w:rFonts w:ascii="Times New Roman" w:hAnsi="Times New Roman" w:cs="Times New Roman"/>
          <w:sz w:val="24"/>
          <w:szCs w:val="24"/>
        </w:rPr>
        <w:t>as appropriate</w:t>
      </w:r>
      <w:r w:rsidR="00356F1C" w:rsidRPr="000A2A9E">
        <w:rPr>
          <w:rFonts w:ascii="Times New Roman" w:hAnsi="Times New Roman" w:cs="Times New Roman"/>
          <w:sz w:val="24"/>
          <w:szCs w:val="24"/>
        </w:rPr>
        <w:t xml:space="preserve">, </w:t>
      </w:r>
      <w:r w:rsidRPr="000A2A9E">
        <w:rPr>
          <w:rFonts w:ascii="Times New Roman" w:hAnsi="Times New Roman" w:cs="Times New Roman"/>
          <w:sz w:val="24"/>
          <w:szCs w:val="24"/>
        </w:rPr>
        <w:t>and that will address key risks to clients</w:t>
      </w:r>
      <w:r w:rsidR="007729C1" w:rsidRPr="000A2A9E">
        <w:rPr>
          <w:rFonts w:ascii="Times New Roman" w:hAnsi="Times New Roman" w:cs="Times New Roman"/>
          <w:sz w:val="24"/>
          <w:szCs w:val="24"/>
        </w:rPr>
        <w:t xml:space="preserve">. This approach </w:t>
      </w:r>
      <w:r w:rsidRPr="000A2A9E">
        <w:rPr>
          <w:rFonts w:ascii="Times New Roman" w:hAnsi="Times New Roman" w:cs="Times New Roman"/>
          <w:sz w:val="24"/>
          <w:szCs w:val="24"/>
        </w:rPr>
        <w:t>may</w:t>
      </w:r>
      <w:r w:rsidR="007729C1" w:rsidRPr="000A2A9E">
        <w:rPr>
          <w:rFonts w:ascii="Times New Roman" w:hAnsi="Times New Roman" w:cs="Times New Roman"/>
          <w:sz w:val="24"/>
          <w:szCs w:val="24"/>
        </w:rPr>
        <w:t xml:space="preserve"> also</w:t>
      </w:r>
      <w:r w:rsidRPr="000A2A9E">
        <w:rPr>
          <w:rFonts w:ascii="Times New Roman" w:hAnsi="Times New Roman" w:cs="Times New Roman"/>
          <w:sz w:val="24"/>
          <w:szCs w:val="24"/>
        </w:rPr>
        <w:t xml:space="preserve"> involve certain </w:t>
      </w:r>
      <w:r w:rsidR="00082653" w:rsidRPr="000A2A9E">
        <w:rPr>
          <w:rFonts w:ascii="Times New Roman" w:hAnsi="Times New Roman" w:cs="Times New Roman"/>
          <w:sz w:val="24"/>
          <w:szCs w:val="24"/>
        </w:rPr>
        <w:t xml:space="preserve">limitations on </w:t>
      </w:r>
      <w:r w:rsidRPr="000A2A9E">
        <w:rPr>
          <w:rFonts w:ascii="Times New Roman" w:hAnsi="Times New Roman" w:cs="Times New Roman"/>
          <w:sz w:val="24"/>
          <w:szCs w:val="24"/>
        </w:rPr>
        <w:t xml:space="preserve">the Dealer Platform’s </w:t>
      </w:r>
      <w:r w:rsidR="00082653" w:rsidRPr="000A2A9E">
        <w:rPr>
          <w:rFonts w:ascii="Times New Roman" w:hAnsi="Times New Roman" w:cs="Times New Roman"/>
          <w:sz w:val="24"/>
          <w:szCs w:val="24"/>
        </w:rPr>
        <w:t xml:space="preserve">activities which </w:t>
      </w:r>
      <w:r w:rsidR="00583A33" w:rsidRPr="000A2A9E">
        <w:rPr>
          <w:rFonts w:ascii="Times New Roman" w:hAnsi="Times New Roman" w:cs="Times New Roman"/>
          <w:sz w:val="24"/>
          <w:szCs w:val="24"/>
        </w:rPr>
        <w:t xml:space="preserve">will be determined </w:t>
      </w:r>
      <w:r w:rsidR="00356F1C" w:rsidRPr="000A2A9E">
        <w:rPr>
          <w:rFonts w:ascii="Times New Roman" w:hAnsi="Times New Roman" w:cs="Times New Roman"/>
          <w:sz w:val="24"/>
          <w:szCs w:val="24"/>
        </w:rPr>
        <w:t>by</w:t>
      </w:r>
      <w:r w:rsidR="00583A33" w:rsidRPr="000A2A9E">
        <w:rPr>
          <w:rFonts w:ascii="Times New Roman" w:hAnsi="Times New Roman" w:cs="Times New Roman"/>
          <w:sz w:val="24"/>
          <w:szCs w:val="24"/>
        </w:rPr>
        <w:t xml:space="preserve"> the specific facts and circumstances of the Dealer Platform</w:t>
      </w:r>
      <w:r w:rsidR="00970556" w:rsidRPr="000A2A9E">
        <w:rPr>
          <w:rFonts w:ascii="Times New Roman" w:hAnsi="Times New Roman" w:cs="Times New Roman"/>
          <w:sz w:val="24"/>
          <w:szCs w:val="24"/>
        </w:rPr>
        <w:t>.</w:t>
      </w:r>
    </w:p>
    <w:bookmarkEnd w:id="4"/>
    <w:p w14:paraId="09054283" w14:textId="6C98CF21" w:rsidR="000C694B" w:rsidRPr="000A2A9E" w:rsidRDefault="000C694B" w:rsidP="479EE048">
      <w:pPr>
        <w:rPr>
          <w:rFonts w:ascii="Times New Roman" w:hAnsi="Times New Roman" w:cs="Times New Roman"/>
          <w:sz w:val="24"/>
          <w:szCs w:val="24"/>
        </w:rPr>
      </w:pPr>
      <w:r w:rsidRPr="000A2A9E">
        <w:rPr>
          <w:rFonts w:ascii="Times New Roman" w:hAnsi="Times New Roman" w:cs="Times New Roman"/>
          <w:sz w:val="24"/>
          <w:szCs w:val="24"/>
        </w:rPr>
        <w:t xml:space="preserve">Dealer Platforms </w:t>
      </w:r>
      <w:r w:rsidR="00922B5C" w:rsidRPr="000A2A9E">
        <w:rPr>
          <w:rFonts w:ascii="Times New Roman" w:hAnsi="Times New Roman" w:cs="Times New Roman"/>
          <w:sz w:val="24"/>
          <w:szCs w:val="24"/>
        </w:rPr>
        <w:t xml:space="preserve">operating </w:t>
      </w:r>
      <w:r w:rsidRPr="000A2A9E">
        <w:rPr>
          <w:rFonts w:ascii="Times New Roman" w:hAnsi="Times New Roman" w:cs="Times New Roman"/>
          <w:sz w:val="24"/>
          <w:szCs w:val="24"/>
        </w:rPr>
        <w:t xml:space="preserve">in </w:t>
      </w:r>
      <w:r w:rsidR="007A11E9" w:rsidRPr="000A2A9E">
        <w:rPr>
          <w:rFonts w:ascii="Times New Roman" w:hAnsi="Times New Roman" w:cs="Times New Roman"/>
          <w:sz w:val="24"/>
          <w:szCs w:val="24"/>
        </w:rPr>
        <w:t xml:space="preserve">New Brunswick, Nova Scotia, </w:t>
      </w:r>
      <w:r w:rsidRPr="000A2A9E">
        <w:rPr>
          <w:rFonts w:ascii="Times New Roman" w:hAnsi="Times New Roman" w:cs="Times New Roman"/>
          <w:sz w:val="24"/>
          <w:szCs w:val="24"/>
        </w:rPr>
        <w:t>Ontario</w:t>
      </w:r>
      <w:r w:rsidR="007A11E9" w:rsidRPr="000A2A9E">
        <w:rPr>
          <w:rFonts w:ascii="Times New Roman" w:hAnsi="Times New Roman" w:cs="Times New Roman"/>
          <w:sz w:val="24"/>
          <w:szCs w:val="24"/>
        </w:rPr>
        <w:t xml:space="preserve"> and </w:t>
      </w:r>
      <w:r w:rsidR="007A11E9" w:rsidRPr="000A2A9E">
        <w:rPr>
          <w:rFonts w:ascii="Times New Roman" w:hAnsi="Times New Roman" w:cs="Times New Roman"/>
          <w:bCs/>
          <w:sz w:val="24"/>
          <w:szCs w:val="24"/>
          <w:lang w:val="en-US"/>
        </w:rPr>
        <w:t>Québec</w:t>
      </w:r>
      <w:r w:rsidR="001E3452" w:rsidRPr="000A2A9E">
        <w:rPr>
          <w:rFonts w:ascii="Times New Roman" w:hAnsi="Times New Roman" w:cs="Times New Roman"/>
          <w:sz w:val="24"/>
          <w:szCs w:val="24"/>
        </w:rPr>
        <w:t xml:space="preserve"> that </w:t>
      </w:r>
      <w:r w:rsidR="00121334" w:rsidRPr="000A2A9E">
        <w:rPr>
          <w:rFonts w:ascii="Times New Roman" w:hAnsi="Times New Roman" w:cs="Times New Roman"/>
          <w:sz w:val="24"/>
          <w:szCs w:val="24"/>
        </w:rPr>
        <w:t>trade</w:t>
      </w:r>
      <w:r w:rsidR="001E3452" w:rsidRPr="000A2A9E">
        <w:rPr>
          <w:rFonts w:ascii="Times New Roman" w:hAnsi="Times New Roman" w:cs="Times New Roman"/>
          <w:sz w:val="24"/>
          <w:szCs w:val="24"/>
        </w:rPr>
        <w:t xml:space="preserve"> Crypto Contracts</w:t>
      </w:r>
      <w:r w:rsidR="00121334" w:rsidRPr="000A2A9E">
        <w:rPr>
          <w:rFonts w:ascii="Times New Roman" w:hAnsi="Times New Roman" w:cs="Times New Roman"/>
          <w:sz w:val="24"/>
          <w:szCs w:val="24"/>
        </w:rPr>
        <w:t xml:space="preserve"> </w:t>
      </w:r>
      <w:r w:rsidR="00922B5C" w:rsidRPr="000A2A9E">
        <w:rPr>
          <w:rFonts w:ascii="Times New Roman" w:hAnsi="Times New Roman" w:cs="Times New Roman"/>
          <w:sz w:val="24"/>
          <w:szCs w:val="24"/>
        </w:rPr>
        <w:t xml:space="preserve">are </w:t>
      </w:r>
      <w:r w:rsidRPr="000A2A9E">
        <w:rPr>
          <w:rFonts w:ascii="Times New Roman" w:hAnsi="Times New Roman" w:cs="Times New Roman"/>
          <w:sz w:val="24"/>
          <w:szCs w:val="24"/>
        </w:rPr>
        <w:t>expected to submit applications for investment dealer registration and IIROC membership during the interim period</w:t>
      </w:r>
      <w:r w:rsidR="0006146E" w:rsidRPr="000A2A9E">
        <w:rPr>
          <w:rFonts w:ascii="Times New Roman" w:hAnsi="Times New Roman" w:cs="Times New Roman"/>
          <w:sz w:val="24"/>
          <w:szCs w:val="24"/>
        </w:rPr>
        <w:t xml:space="preserve">. </w:t>
      </w:r>
      <w:r w:rsidR="00C10F25" w:rsidRPr="000A2A9E">
        <w:rPr>
          <w:rFonts w:ascii="Times New Roman" w:hAnsi="Times New Roman" w:cs="Times New Roman"/>
          <w:sz w:val="24"/>
          <w:szCs w:val="24"/>
        </w:rPr>
        <w:t xml:space="preserve">We expect that </w:t>
      </w:r>
      <w:r w:rsidR="007A11E9" w:rsidRPr="000A2A9E">
        <w:rPr>
          <w:rFonts w:ascii="Times New Roman" w:hAnsi="Times New Roman" w:cs="Times New Roman"/>
          <w:sz w:val="24"/>
          <w:szCs w:val="24"/>
        </w:rPr>
        <w:t>these Dealer Platforms</w:t>
      </w:r>
      <w:r w:rsidR="00C10F25" w:rsidRPr="000A2A9E">
        <w:rPr>
          <w:rFonts w:ascii="Times New Roman" w:hAnsi="Times New Roman" w:cs="Times New Roman"/>
          <w:sz w:val="24"/>
          <w:szCs w:val="24"/>
        </w:rPr>
        <w:t xml:space="preserve"> will </w:t>
      </w:r>
      <w:r w:rsidRPr="000A2A9E">
        <w:rPr>
          <w:rFonts w:ascii="Times New Roman" w:hAnsi="Times New Roman" w:cs="Times New Roman"/>
          <w:sz w:val="24"/>
          <w:szCs w:val="24"/>
        </w:rPr>
        <w:t>use the interim period to work actively and diligently to transition to investment dealer registration and obtain IIROC membership by the end of the interim period</w:t>
      </w:r>
      <w:r w:rsidR="000B1DA8" w:rsidRPr="000A2A9E">
        <w:rPr>
          <w:rFonts w:ascii="Times New Roman" w:hAnsi="Times New Roman" w:cs="Times New Roman"/>
          <w:sz w:val="24"/>
          <w:szCs w:val="24"/>
        </w:rPr>
        <w:t xml:space="preserve">, which </w:t>
      </w:r>
      <w:r w:rsidRPr="000A2A9E">
        <w:rPr>
          <w:rFonts w:ascii="Times New Roman" w:hAnsi="Times New Roman" w:cs="Times New Roman"/>
          <w:sz w:val="24"/>
          <w:szCs w:val="24"/>
        </w:rPr>
        <w:t>is generally expected to be two years.</w:t>
      </w:r>
    </w:p>
    <w:p w14:paraId="3CFCB63F" w14:textId="142A7AB6" w:rsidR="00104BD9" w:rsidRPr="000A2A9E" w:rsidRDefault="002C4A76" w:rsidP="00104BD9">
      <w:pPr>
        <w:rPr>
          <w:rFonts w:ascii="Times New Roman" w:hAnsi="Times New Roman" w:cs="Times New Roman"/>
          <w:sz w:val="24"/>
          <w:szCs w:val="24"/>
        </w:rPr>
      </w:pPr>
      <w:r w:rsidRPr="000A2A9E">
        <w:rPr>
          <w:rFonts w:ascii="Times New Roman" w:hAnsi="Times New Roman" w:cs="Times New Roman"/>
          <w:sz w:val="24"/>
          <w:szCs w:val="24"/>
        </w:rPr>
        <w:t xml:space="preserve">In </w:t>
      </w:r>
      <w:r w:rsidR="002C6F81" w:rsidRPr="000A2A9E">
        <w:rPr>
          <w:rFonts w:ascii="Times New Roman" w:hAnsi="Times New Roman" w:cs="Times New Roman"/>
          <w:bCs/>
          <w:sz w:val="24"/>
          <w:szCs w:val="24"/>
          <w:lang w:val="en-US"/>
        </w:rPr>
        <w:t>Québec</w:t>
      </w:r>
      <w:r w:rsidRPr="000A2A9E">
        <w:rPr>
          <w:rFonts w:ascii="Times New Roman" w:hAnsi="Times New Roman" w:cs="Times New Roman"/>
          <w:sz w:val="24"/>
          <w:szCs w:val="24"/>
        </w:rPr>
        <w:t>, as noted above, Dealer Platforms in the business of trading Crypto Contracts that are derivatives will be required to seek registration as a derivatives dealer</w:t>
      </w:r>
      <w:r w:rsidR="0060407E" w:rsidRPr="000A2A9E">
        <w:rPr>
          <w:rFonts w:ascii="Times New Roman" w:hAnsi="Times New Roman" w:cs="Times New Roman"/>
          <w:sz w:val="24"/>
          <w:szCs w:val="24"/>
        </w:rPr>
        <w:t xml:space="preserve">. </w:t>
      </w:r>
      <w:r w:rsidR="0060407E" w:rsidRPr="000A2A9E">
        <w:rPr>
          <w:rFonts w:ascii="Times New Roman" w:hAnsi="Times New Roman" w:cs="Times New Roman"/>
          <w:bCs/>
          <w:sz w:val="24"/>
          <w:szCs w:val="24"/>
          <w:lang w:val="en-US"/>
        </w:rPr>
        <w:t>Québec derivatives dealers are required to be IIROC members</w:t>
      </w:r>
      <w:r w:rsidRPr="000A2A9E">
        <w:rPr>
          <w:rFonts w:ascii="Times New Roman" w:hAnsi="Times New Roman" w:cs="Times New Roman"/>
          <w:sz w:val="24"/>
          <w:szCs w:val="24"/>
        </w:rPr>
        <w:t xml:space="preserve"> </w:t>
      </w:r>
      <w:r w:rsidR="199984B4" w:rsidRPr="000A2A9E">
        <w:rPr>
          <w:rFonts w:ascii="Times New Roman" w:hAnsi="Times New Roman" w:cs="Times New Roman"/>
          <w:sz w:val="24"/>
          <w:szCs w:val="24"/>
        </w:rPr>
        <w:t>but</w:t>
      </w:r>
      <w:r w:rsidR="0C72078A" w:rsidRPr="000A2A9E">
        <w:rPr>
          <w:rFonts w:ascii="Times New Roman" w:hAnsi="Times New Roman" w:cs="Times New Roman"/>
          <w:sz w:val="24"/>
          <w:szCs w:val="24"/>
        </w:rPr>
        <w:t>, for the interim approach,</w:t>
      </w:r>
      <w:r w:rsidR="72D20778" w:rsidRPr="000A2A9E">
        <w:rPr>
          <w:rFonts w:ascii="Times New Roman" w:hAnsi="Times New Roman" w:cs="Times New Roman"/>
          <w:sz w:val="24"/>
          <w:szCs w:val="24"/>
        </w:rPr>
        <w:t xml:space="preserve"> </w:t>
      </w:r>
      <w:r w:rsidR="0060407E" w:rsidRPr="000A2A9E">
        <w:rPr>
          <w:rFonts w:ascii="Times New Roman" w:hAnsi="Times New Roman" w:cs="Times New Roman"/>
          <w:sz w:val="24"/>
          <w:szCs w:val="24"/>
        </w:rPr>
        <w:t xml:space="preserve">Dealer Platforms </w:t>
      </w:r>
      <w:r w:rsidR="72D20778" w:rsidRPr="000A2A9E">
        <w:rPr>
          <w:rFonts w:ascii="Times New Roman" w:hAnsi="Times New Roman" w:cs="Times New Roman"/>
          <w:sz w:val="24"/>
          <w:szCs w:val="24"/>
        </w:rPr>
        <w:t xml:space="preserve">may seek </w:t>
      </w:r>
      <w:r w:rsidR="0060407E" w:rsidRPr="000A2A9E">
        <w:rPr>
          <w:rFonts w:ascii="Times New Roman" w:hAnsi="Times New Roman" w:cs="Times New Roman"/>
          <w:sz w:val="24"/>
          <w:szCs w:val="24"/>
        </w:rPr>
        <w:t xml:space="preserve">a </w:t>
      </w:r>
      <w:r w:rsidR="72D20778" w:rsidRPr="000A2A9E">
        <w:rPr>
          <w:rFonts w:ascii="Times New Roman" w:hAnsi="Times New Roman" w:cs="Times New Roman"/>
          <w:sz w:val="24"/>
          <w:szCs w:val="24"/>
        </w:rPr>
        <w:t xml:space="preserve">time-limited exemption from </w:t>
      </w:r>
      <w:r w:rsidR="0060407E" w:rsidRPr="000A2A9E">
        <w:rPr>
          <w:rFonts w:ascii="Times New Roman" w:hAnsi="Times New Roman" w:cs="Times New Roman"/>
          <w:sz w:val="24"/>
          <w:szCs w:val="24"/>
        </w:rPr>
        <w:t>this</w:t>
      </w:r>
      <w:r w:rsidR="72D20778" w:rsidRPr="000A2A9E">
        <w:rPr>
          <w:rFonts w:ascii="Times New Roman" w:hAnsi="Times New Roman" w:cs="Times New Roman"/>
          <w:sz w:val="24"/>
          <w:szCs w:val="24"/>
        </w:rPr>
        <w:t xml:space="preserve"> requirement</w:t>
      </w:r>
      <w:r w:rsidR="0060407E" w:rsidRPr="000A2A9E">
        <w:rPr>
          <w:rFonts w:ascii="Times New Roman" w:hAnsi="Times New Roman" w:cs="Times New Roman"/>
          <w:sz w:val="24"/>
          <w:szCs w:val="24"/>
        </w:rPr>
        <w:t>. They</w:t>
      </w:r>
      <w:r w:rsidR="72D20778" w:rsidRPr="000A2A9E">
        <w:rPr>
          <w:rFonts w:ascii="Times New Roman" w:hAnsi="Times New Roman" w:cs="Times New Roman"/>
          <w:sz w:val="24"/>
          <w:szCs w:val="24"/>
        </w:rPr>
        <w:t xml:space="preserve"> </w:t>
      </w:r>
      <w:r w:rsidRPr="000A2A9E">
        <w:rPr>
          <w:rFonts w:ascii="Times New Roman" w:hAnsi="Times New Roman" w:cs="Times New Roman"/>
          <w:sz w:val="24"/>
          <w:szCs w:val="24"/>
        </w:rPr>
        <w:t>will be subject to terms and conditions substantially similar to those imposed on Dealer Platforms registering in the restricted dealer category.</w:t>
      </w:r>
      <w:r w:rsidRPr="000A2A9E">
        <w:rPr>
          <w:rStyle w:val="FootnoteReference"/>
          <w:rFonts w:ascii="Times New Roman" w:hAnsi="Times New Roman" w:cs="Times New Roman"/>
          <w:sz w:val="24"/>
          <w:szCs w:val="24"/>
        </w:rPr>
        <w:footnoteReference w:id="7"/>
      </w:r>
      <w:r w:rsidR="00104BD9" w:rsidRPr="000A2A9E">
        <w:rPr>
          <w:rFonts w:ascii="Times New Roman" w:hAnsi="Times New Roman" w:cs="Times New Roman"/>
          <w:sz w:val="24"/>
          <w:szCs w:val="24"/>
        </w:rPr>
        <w:t xml:space="preserve"> </w:t>
      </w:r>
    </w:p>
    <w:p w14:paraId="18CB330D" w14:textId="27AB4F61" w:rsidR="00C45046" w:rsidRPr="000A2A9E" w:rsidRDefault="00C45046" w:rsidP="007D1B48">
      <w:pPr>
        <w:rPr>
          <w:rFonts w:ascii="Times New Roman" w:hAnsi="Times New Roman" w:cs="Times New Roman"/>
          <w:sz w:val="24"/>
          <w:szCs w:val="24"/>
        </w:rPr>
      </w:pPr>
      <w:r w:rsidRPr="000A2A9E">
        <w:rPr>
          <w:rFonts w:ascii="Times New Roman" w:hAnsi="Times New Roman" w:cs="Times New Roman"/>
          <w:sz w:val="24"/>
          <w:szCs w:val="24"/>
        </w:rPr>
        <w:t>Dealer Platforms seeking to continue to operate in Qu</w:t>
      </w:r>
      <w:r w:rsidR="004E21FB" w:rsidRPr="000A2A9E">
        <w:rPr>
          <w:rFonts w:ascii="Times New Roman" w:hAnsi="Times New Roman" w:cs="Times New Roman"/>
          <w:sz w:val="24"/>
          <w:szCs w:val="24"/>
        </w:rPr>
        <w:t>é</w:t>
      </w:r>
      <w:r w:rsidRPr="000A2A9E">
        <w:rPr>
          <w:rFonts w:ascii="Times New Roman" w:hAnsi="Times New Roman" w:cs="Times New Roman"/>
          <w:sz w:val="24"/>
          <w:szCs w:val="24"/>
        </w:rPr>
        <w:t xml:space="preserve">bec will also be expected to use the interim period to work actively and diligently to obtain IIROC membership by the end of the interim period, which is also generally expected to be two years. </w:t>
      </w:r>
    </w:p>
    <w:p w14:paraId="422C6777" w14:textId="0DC6A596" w:rsidR="002C4A76" w:rsidRPr="000A2A9E" w:rsidRDefault="00AC0EE1" w:rsidP="00AE22A8">
      <w:pPr>
        <w:spacing w:after="240"/>
        <w:rPr>
          <w:rFonts w:ascii="Times New Roman" w:hAnsi="Times New Roman" w:cs="Times New Roman"/>
          <w:sz w:val="24"/>
          <w:szCs w:val="24"/>
        </w:rPr>
      </w:pPr>
      <w:r w:rsidRPr="000A2A9E">
        <w:rPr>
          <w:rFonts w:ascii="Times New Roman" w:hAnsi="Times New Roman" w:cs="Times New Roman"/>
          <w:sz w:val="24"/>
          <w:szCs w:val="24"/>
        </w:rPr>
        <w:t>The securities regulators in Alberta</w:t>
      </w:r>
      <w:r w:rsidR="007A11E9" w:rsidRPr="000A2A9E">
        <w:rPr>
          <w:rFonts w:ascii="Times New Roman" w:hAnsi="Times New Roman" w:cs="Times New Roman"/>
          <w:sz w:val="24"/>
          <w:szCs w:val="24"/>
        </w:rPr>
        <w:t xml:space="preserve">, </w:t>
      </w:r>
      <w:r w:rsidRPr="000A2A9E">
        <w:rPr>
          <w:rFonts w:ascii="Times New Roman" w:hAnsi="Times New Roman" w:cs="Times New Roman"/>
          <w:sz w:val="24"/>
          <w:szCs w:val="24"/>
        </w:rPr>
        <w:t>British Columbia</w:t>
      </w:r>
      <w:r w:rsidR="007A11E9" w:rsidRPr="000A2A9E">
        <w:rPr>
          <w:rFonts w:ascii="Times New Roman" w:hAnsi="Times New Roman" w:cs="Times New Roman"/>
          <w:sz w:val="24"/>
          <w:szCs w:val="24"/>
        </w:rPr>
        <w:t xml:space="preserve">, Manitoba and Saskatchewan will consider other </w:t>
      </w:r>
      <w:r w:rsidRPr="000A2A9E">
        <w:rPr>
          <w:rFonts w:ascii="Times New Roman" w:hAnsi="Times New Roman" w:cs="Times New Roman"/>
          <w:sz w:val="24"/>
          <w:szCs w:val="24"/>
        </w:rPr>
        <w:t xml:space="preserve">regulatory approaches during the interim period, as warranted.  Dealer Platforms </w:t>
      </w:r>
      <w:r w:rsidR="001F42B6" w:rsidRPr="000A2A9E">
        <w:rPr>
          <w:rFonts w:ascii="Times New Roman" w:hAnsi="Times New Roman" w:cs="Times New Roman"/>
          <w:sz w:val="24"/>
          <w:szCs w:val="24"/>
        </w:rPr>
        <w:t>operating</w:t>
      </w:r>
      <w:r w:rsidRPr="000A2A9E">
        <w:rPr>
          <w:rFonts w:ascii="Times New Roman" w:hAnsi="Times New Roman" w:cs="Times New Roman"/>
          <w:sz w:val="24"/>
          <w:szCs w:val="24"/>
        </w:rPr>
        <w:t xml:space="preserve"> </w:t>
      </w:r>
      <w:r w:rsidRPr="000A2A9E">
        <w:rPr>
          <w:rFonts w:ascii="Times New Roman" w:hAnsi="Times New Roman" w:cs="Times New Roman"/>
          <w:sz w:val="24"/>
          <w:szCs w:val="24"/>
        </w:rPr>
        <w:lastRenderedPageBreak/>
        <w:t xml:space="preserve">in these jurisdictions </w:t>
      </w:r>
      <w:r w:rsidR="001F42B6" w:rsidRPr="000A2A9E">
        <w:rPr>
          <w:rFonts w:ascii="Times New Roman" w:hAnsi="Times New Roman" w:cs="Times New Roman"/>
          <w:sz w:val="24"/>
          <w:szCs w:val="24"/>
        </w:rPr>
        <w:t>are</w:t>
      </w:r>
      <w:r w:rsidRPr="000A2A9E">
        <w:rPr>
          <w:rFonts w:ascii="Times New Roman" w:hAnsi="Times New Roman" w:cs="Times New Roman"/>
          <w:sz w:val="24"/>
          <w:szCs w:val="24"/>
        </w:rPr>
        <w:t xml:space="preserve"> expected to </w:t>
      </w:r>
      <w:r w:rsidR="00C31998" w:rsidRPr="000A2A9E">
        <w:rPr>
          <w:rFonts w:ascii="Times New Roman" w:hAnsi="Times New Roman" w:cs="Times New Roman"/>
          <w:sz w:val="24"/>
          <w:szCs w:val="24"/>
        </w:rPr>
        <w:t xml:space="preserve">start the process for </w:t>
      </w:r>
      <w:r w:rsidRPr="000A2A9E">
        <w:rPr>
          <w:rFonts w:ascii="Times New Roman" w:hAnsi="Times New Roman" w:cs="Times New Roman"/>
          <w:sz w:val="24"/>
          <w:szCs w:val="24"/>
        </w:rPr>
        <w:t>investment dealer registration and IIROC membership during the interim period or take other steps during the interim period, in consultation with their principal regulator, to transition to an acceptable long</w:t>
      </w:r>
      <w:r w:rsidR="007A11E9" w:rsidRPr="000A2A9E">
        <w:rPr>
          <w:rFonts w:ascii="Times New Roman" w:hAnsi="Times New Roman" w:cs="Times New Roman"/>
          <w:sz w:val="24"/>
          <w:szCs w:val="24"/>
        </w:rPr>
        <w:t>-</w:t>
      </w:r>
      <w:r w:rsidRPr="000A2A9E">
        <w:rPr>
          <w:rFonts w:ascii="Times New Roman" w:hAnsi="Times New Roman" w:cs="Times New Roman"/>
          <w:sz w:val="24"/>
          <w:szCs w:val="24"/>
        </w:rPr>
        <w:t>term regulatory framework.  The interim period is generally expected to be two years.</w:t>
      </w:r>
    </w:p>
    <w:p w14:paraId="2E6412E3" w14:textId="66989C21" w:rsidR="00AE22A8" w:rsidRPr="000A2A9E" w:rsidRDefault="00614F10" w:rsidP="00AE22A8">
      <w:pPr>
        <w:pStyle w:val="Heading3"/>
        <w:numPr>
          <w:ilvl w:val="0"/>
          <w:numId w:val="38"/>
        </w:numPr>
        <w:spacing w:after="240"/>
        <w:ind w:left="1077"/>
        <w:rPr>
          <w:rFonts w:ascii="Times New Roman" w:hAnsi="Times New Roman" w:cs="Times New Roman"/>
          <w:b w:val="0"/>
          <w:bCs w:val="0"/>
          <w:i/>
          <w:iCs/>
          <w:szCs w:val="24"/>
        </w:rPr>
      </w:pPr>
      <w:r w:rsidRPr="000A2A9E">
        <w:rPr>
          <w:rFonts w:ascii="Times New Roman" w:hAnsi="Times New Roman" w:cs="Times New Roman"/>
          <w:b w:val="0"/>
          <w:bCs w:val="0"/>
          <w:i/>
          <w:iCs/>
          <w:szCs w:val="24"/>
        </w:rPr>
        <w:t>Application</w:t>
      </w:r>
      <w:r w:rsidR="008D0929" w:rsidRPr="000A2A9E">
        <w:rPr>
          <w:rFonts w:ascii="Times New Roman" w:hAnsi="Times New Roman" w:cs="Times New Roman"/>
          <w:b w:val="0"/>
          <w:bCs w:val="0"/>
          <w:i/>
          <w:iCs/>
          <w:szCs w:val="24"/>
        </w:rPr>
        <w:t xml:space="preserve"> Proces</w:t>
      </w:r>
      <w:r w:rsidRPr="000A2A9E">
        <w:rPr>
          <w:rFonts w:ascii="Times New Roman" w:hAnsi="Times New Roman" w:cs="Times New Roman"/>
          <w:b w:val="0"/>
          <w:bCs w:val="0"/>
          <w:i/>
          <w:iCs/>
          <w:szCs w:val="24"/>
        </w:rPr>
        <w:t xml:space="preserve">s </w:t>
      </w:r>
    </w:p>
    <w:p w14:paraId="3A199B3F" w14:textId="796EE56A" w:rsidR="00614F10" w:rsidRPr="000A2A9E" w:rsidRDefault="00050CBE" w:rsidP="00050CBE">
      <w:pPr>
        <w:rPr>
          <w:rFonts w:ascii="Times New Roman" w:hAnsi="Times New Roman" w:cs="Times New Roman"/>
          <w:sz w:val="24"/>
          <w:szCs w:val="24"/>
        </w:rPr>
      </w:pPr>
      <w:r w:rsidRPr="000A2A9E">
        <w:rPr>
          <w:rFonts w:ascii="Times New Roman" w:hAnsi="Times New Roman" w:cs="Times New Roman"/>
          <w:sz w:val="24"/>
          <w:szCs w:val="24"/>
        </w:rPr>
        <w:t xml:space="preserve">A Dealer Platform </w:t>
      </w:r>
      <w:r w:rsidR="00681478" w:rsidRPr="000A2A9E">
        <w:rPr>
          <w:rFonts w:ascii="Times New Roman" w:hAnsi="Times New Roman" w:cs="Times New Roman"/>
          <w:sz w:val="24"/>
          <w:szCs w:val="24"/>
        </w:rPr>
        <w:t xml:space="preserve">that </w:t>
      </w:r>
      <w:r w:rsidR="004E7D23" w:rsidRPr="000A2A9E">
        <w:rPr>
          <w:rFonts w:ascii="Times New Roman" w:hAnsi="Times New Roman" w:cs="Times New Roman"/>
          <w:sz w:val="24"/>
          <w:szCs w:val="24"/>
        </w:rPr>
        <w:t xml:space="preserve">only </w:t>
      </w:r>
      <w:r w:rsidR="00681478" w:rsidRPr="000A2A9E">
        <w:rPr>
          <w:rFonts w:ascii="Times New Roman" w:hAnsi="Times New Roman" w:cs="Times New Roman"/>
          <w:sz w:val="24"/>
          <w:szCs w:val="24"/>
        </w:rPr>
        <w:t xml:space="preserve">facilitates </w:t>
      </w:r>
      <w:r w:rsidR="004E7D23" w:rsidRPr="000A2A9E">
        <w:rPr>
          <w:rFonts w:ascii="Times New Roman" w:hAnsi="Times New Roman" w:cs="Times New Roman"/>
          <w:sz w:val="24"/>
          <w:szCs w:val="24"/>
        </w:rPr>
        <w:t xml:space="preserve">distributions or </w:t>
      </w:r>
      <w:r w:rsidR="00681478" w:rsidRPr="000A2A9E">
        <w:rPr>
          <w:rFonts w:ascii="Times New Roman" w:hAnsi="Times New Roman" w:cs="Times New Roman"/>
          <w:sz w:val="24"/>
          <w:szCs w:val="24"/>
        </w:rPr>
        <w:t xml:space="preserve">trading </w:t>
      </w:r>
      <w:r w:rsidR="006650C6" w:rsidRPr="000A2A9E">
        <w:rPr>
          <w:rFonts w:ascii="Times New Roman" w:hAnsi="Times New Roman" w:cs="Times New Roman"/>
          <w:sz w:val="24"/>
          <w:szCs w:val="24"/>
        </w:rPr>
        <w:t xml:space="preserve">of </w:t>
      </w:r>
      <w:r w:rsidR="005F0F20" w:rsidRPr="000A2A9E">
        <w:rPr>
          <w:rFonts w:ascii="Times New Roman" w:hAnsi="Times New Roman" w:cs="Times New Roman"/>
          <w:sz w:val="24"/>
          <w:szCs w:val="24"/>
        </w:rPr>
        <w:t>Security Tokens</w:t>
      </w:r>
      <w:r w:rsidR="006650C6" w:rsidRPr="000A2A9E">
        <w:rPr>
          <w:rFonts w:ascii="Times New Roman" w:hAnsi="Times New Roman" w:cs="Times New Roman"/>
          <w:sz w:val="24"/>
          <w:szCs w:val="24"/>
        </w:rPr>
        <w:t xml:space="preserve"> </w:t>
      </w:r>
      <w:r w:rsidR="004E7D23" w:rsidRPr="000A2A9E">
        <w:rPr>
          <w:rFonts w:ascii="Times New Roman" w:hAnsi="Times New Roman" w:cs="Times New Roman"/>
          <w:sz w:val="24"/>
          <w:szCs w:val="24"/>
        </w:rPr>
        <w:t xml:space="preserve">in reliance </w:t>
      </w:r>
      <w:r w:rsidR="006C6446" w:rsidRPr="000A2A9E">
        <w:rPr>
          <w:rFonts w:ascii="Times New Roman" w:hAnsi="Times New Roman" w:cs="Times New Roman"/>
          <w:sz w:val="24"/>
          <w:szCs w:val="24"/>
        </w:rPr>
        <w:t>on prospectus</w:t>
      </w:r>
      <w:r w:rsidRPr="000A2A9E">
        <w:rPr>
          <w:rFonts w:ascii="Times New Roman" w:hAnsi="Times New Roman" w:cs="Times New Roman"/>
          <w:sz w:val="24"/>
          <w:szCs w:val="24"/>
        </w:rPr>
        <w:t xml:space="preserve"> </w:t>
      </w:r>
      <w:r w:rsidR="004E7D23" w:rsidRPr="000A2A9E">
        <w:rPr>
          <w:rFonts w:ascii="Times New Roman" w:hAnsi="Times New Roman" w:cs="Times New Roman"/>
          <w:sz w:val="24"/>
          <w:szCs w:val="24"/>
        </w:rPr>
        <w:t>exemptions</w:t>
      </w:r>
      <w:r w:rsidR="008027A5" w:rsidRPr="000A2A9E">
        <w:rPr>
          <w:rFonts w:ascii="Times New Roman" w:hAnsi="Times New Roman" w:cs="Times New Roman"/>
          <w:sz w:val="24"/>
          <w:szCs w:val="24"/>
        </w:rPr>
        <w:t xml:space="preserve"> and does not offer margin or leverage</w:t>
      </w:r>
      <w:r w:rsidRPr="000A2A9E">
        <w:rPr>
          <w:rFonts w:ascii="Times New Roman" w:hAnsi="Times New Roman" w:cs="Times New Roman"/>
          <w:sz w:val="24"/>
          <w:szCs w:val="24"/>
        </w:rPr>
        <w:t xml:space="preserve">, </w:t>
      </w:r>
      <w:r w:rsidR="003A4F58" w:rsidRPr="000A2A9E">
        <w:rPr>
          <w:rFonts w:ascii="Times New Roman" w:hAnsi="Times New Roman" w:cs="Times New Roman"/>
          <w:sz w:val="24"/>
          <w:szCs w:val="24"/>
        </w:rPr>
        <w:t>sh</w:t>
      </w:r>
      <w:r w:rsidRPr="000A2A9E">
        <w:rPr>
          <w:rFonts w:ascii="Times New Roman" w:hAnsi="Times New Roman" w:cs="Times New Roman"/>
          <w:sz w:val="24"/>
          <w:szCs w:val="24"/>
        </w:rPr>
        <w:t>ould submit an application for registration as an exempt market dealer</w:t>
      </w:r>
      <w:r w:rsidR="007D1B48" w:rsidRPr="000A2A9E">
        <w:rPr>
          <w:rFonts w:ascii="Times New Roman" w:hAnsi="Times New Roman" w:cs="Times New Roman"/>
          <w:sz w:val="24"/>
          <w:szCs w:val="24"/>
        </w:rPr>
        <w:t xml:space="preserve"> or</w:t>
      </w:r>
      <w:r w:rsidR="002C4A76" w:rsidRPr="000A2A9E">
        <w:rPr>
          <w:rFonts w:ascii="Times New Roman" w:hAnsi="Times New Roman" w:cs="Times New Roman"/>
          <w:sz w:val="24"/>
          <w:szCs w:val="24"/>
        </w:rPr>
        <w:t xml:space="preserve"> </w:t>
      </w:r>
      <w:r w:rsidR="007D1B48" w:rsidRPr="000A2A9E">
        <w:rPr>
          <w:rFonts w:ascii="Times New Roman" w:hAnsi="Times New Roman" w:cs="Times New Roman"/>
          <w:sz w:val="24"/>
          <w:szCs w:val="24"/>
        </w:rPr>
        <w:t>as an investment dealer</w:t>
      </w:r>
      <w:r w:rsidRPr="000A2A9E">
        <w:rPr>
          <w:rFonts w:ascii="Times New Roman" w:hAnsi="Times New Roman" w:cs="Times New Roman"/>
          <w:sz w:val="24"/>
          <w:szCs w:val="24"/>
        </w:rPr>
        <w:t>.</w:t>
      </w:r>
      <w:r w:rsidR="00AE0B07" w:rsidRPr="000A2A9E">
        <w:rPr>
          <w:rStyle w:val="FootnoteReference"/>
          <w:rFonts w:ascii="Times New Roman" w:hAnsi="Times New Roman" w:cs="Times New Roman"/>
          <w:sz w:val="24"/>
          <w:szCs w:val="24"/>
        </w:rPr>
        <w:footnoteReference w:id="8"/>
      </w:r>
      <w:r w:rsidR="00B617BF" w:rsidRPr="000A2A9E">
        <w:rPr>
          <w:rFonts w:ascii="Times New Roman" w:hAnsi="Times New Roman" w:cs="Times New Roman"/>
          <w:sz w:val="24"/>
          <w:szCs w:val="24"/>
        </w:rPr>
        <w:t xml:space="preserve"> </w:t>
      </w:r>
      <w:r w:rsidRPr="000A2A9E">
        <w:rPr>
          <w:rFonts w:ascii="Times New Roman" w:hAnsi="Times New Roman" w:cs="Times New Roman"/>
          <w:sz w:val="24"/>
          <w:szCs w:val="24"/>
        </w:rPr>
        <w:t xml:space="preserve">Registration in </w:t>
      </w:r>
      <w:r w:rsidR="006A05E6" w:rsidRPr="000A2A9E">
        <w:rPr>
          <w:rFonts w:ascii="Times New Roman" w:hAnsi="Times New Roman" w:cs="Times New Roman"/>
          <w:sz w:val="24"/>
          <w:szCs w:val="24"/>
        </w:rPr>
        <w:t>these categories</w:t>
      </w:r>
      <w:r w:rsidRPr="000A2A9E">
        <w:rPr>
          <w:rFonts w:ascii="Times New Roman" w:hAnsi="Times New Roman" w:cs="Times New Roman"/>
          <w:sz w:val="24"/>
          <w:szCs w:val="24"/>
        </w:rPr>
        <w:t xml:space="preserve"> is contemplated under the passport system described in Multilateral Instrument 11-102 </w:t>
      </w:r>
      <w:r w:rsidRPr="000A2A9E">
        <w:rPr>
          <w:rFonts w:ascii="Times New Roman" w:hAnsi="Times New Roman" w:cs="Times New Roman"/>
          <w:i/>
          <w:sz w:val="24"/>
          <w:szCs w:val="24"/>
        </w:rPr>
        <w:t xml:space="preserve">Passport System. </w:t>
      </w:r>
      <w:r w:rsidRPr="000A2A9E">
        <w:rPr>
          <w:rFonts w:ascii="Times New Roman" w:hAnsi="Times New Roman" w:cs="Times New Roman"/>
          <w:sz w:val="24"/>
          <w:szCs w:val="24"/>
        </w:rPr>
        <w:t xml:space="preserve"> </w:t>
      </w:r>
    </w:p>
    <w:p w14:paraId="01BDB23D" w14:textId="21CBCC44" w:rsidR="00713075" w:rsidRPr="000A2A9E" w:rsidRDefault="003777A9" w:rsidP="00050CBE">
      <w:pPr>
        <w:rPr>
          <w:rFonts w:ascii="Times New Roman" w:hAnsi="Times New Roman" w:cs="Times New Roman"/>
          <w:sz w:val="24"/>
          <w:szCs w:val="24"/>
        </w:rPr>
      </w:pPr>
      <w:r w:rsidRPr="000A2A9E">
        <w:rPr>
          <w:rFonts w:ascii="Times New Roman" w:hAnsi="Times New Roman" w:cs="Times New Roman"/>
          <w:sz w:val="24"/>
          <w:szCs w:val="24"/>
        </w:rPr>
        <w:t xml:space="preserve">As noted above, a </w:t>
      </w:r>
      <w:r w:rsidR="00050CBE" w:rsidRPr="000A2A9E">
        <w:rPr>
          <w:rFonts w:ascii="Times New Roman" w:hAnsi="Times New Roman" w:cs="Times New Roman"/>
          <w:sz w:val="24"/>
          <w:szCs w:val="24"/>
        </w:rPr>
        <w:t xml:space="preserve">Dealer Platform </w:t>
      </w:r>
      <w:r w:rsidR="00713075" w:rsidRPr="000A2A9E">
        <w:rPr>
          <w:rFonts w:ascii="Times New Roman" w:hAnsi="Times New Roman" w:cs="Times New Roman"/>
          <w:sz w:val="24"/>
          <w:szCs w:val="24"/>
        </w:rPr>
        <w:t xml:space="preserve">that </w:t>
      </w:r>
      <w:r w:rsidR="00050CBE" w:rsidRPr="000A2A9E">
        <w:rPr>
          <w:rFonts w:ascii="Times New Roman" w:hAnsi="Times New Roman" w:cs="Times New Roman"/>
          <w:sz w:val="24"/>
          <w:szCs w:val="24"/>
        </w:rPr>
        <w:t xml:space="preserve">will trade </w:t>
      </w:r>
      <w:r w:rsidR="00380CB8" w:rsidRPr="000A2A9E">
        <w:rPr>
          <w:rFonts w:ascii="Times New Roman" w:hAnsi="Times New Roman" w:cs="Times New Roman"/>
          <w:sz w:val="24"/>
          <w:szCs w:val="24"/>
        </w:rPr>
        <w:t>Crypto Contracts</w:t>
      </w:r>
      <w:r w:rsidR="00006D2B" w:rsidRPr="000A2A9E">
        <w:rPr>
          <w:rFonts w:ascii="Times New Roman" w:hAnsi="Times New Roman" w:cs="Times New Roman"/>
          <w:sz w:val="24"/>
          <w:szCs w:val="24"/>
        </w:rPr>
        <w:t xml:space="preserve"> </w:t>
      </w:r>
      <w:r w:rsidR="00713075" w:rsidRPr="000A2A9E">
        <w:rPr>
          <w:rFonts w:ascii="Times New Roman" w:hAnsi="Times New Roman" w:cs="Times New Roman"/>
          <w:sz w:val="24"/>
          <w:szCs w:val="24"/>
        </w:rPr>
        <w:t>may</w:t>
      </w:r>
      <w:r w:rsidR="00B617BF" w:rsidRPr="000A2A9E">
        <w:rPr>
          <w:rFonts w:ascii="Times New Roman" w:hAnsi="Times New Roman" w:cs="Times New Roman"/>
          <w:sz w:val="24"/>
          <w:szCs w:val="24"/>
        </w:rPr>
        <w:t xml:space="preserve"> be registered</w:t>
      </w:r>
      <w:r w:rsidR="00713075" w:rsidRPr="000A2A9E">
        <w:rPr>
          <w:rFonts w:ascii="Times New Roman" w:hAnsi="Times New Roman" w:cs="Times New Roman"/>
          <w:sz w:val="24"/>
          <w:szCs w:val="24"/>
        </w:rPr>
        <w:t xml:space="preserve"> on an interim basis</w:t>
      </w:r>
      <w:r w:rsidR="00B617BF" w:rsidRPr="000A2A9E">
        <w:rPr>
          <w:rFonts w:ascii="Times New Roman" w:hAnsi="Times New Roman" w:cs="Times New Roman"/>
          <w:sz w:val="24"/>
          <w:szCs w:val="24"/>
        </w:rPr>
        <w:t xml:space="preserve"> in the category of </w:t>
      </w:r>
      <w:r w:rsidR="00050CBE" w:rsidRPr="000A2A9E">
        <w:rPr>
          <w:rFonts w:ascii="Times New Roman" w:hAnsi="Times New Roman" w:cs="Times New Roman"/>
          <w:sz w:val="24"/>
          <w:szCs w:val="24"/>
        </w:rPr>
        <w:t>restricted dealer</w:t>
      </w:r>
      <w:r w:rsidR="00713075" w:rsidRPr="000A2A9E">
        <w:rPr>
          <w:rFonts w:ascii="Times New Roman" w:hAnsi="Times New Roman" w:cs="Times New Roman"/>
          <w:sz w:val="24"/>
          <w:szCs w:val="24"/>
        </w:rPr>
        <w:t>,</w:t>
      </w:r>
      <w:r w:rsidR="00B617BF" w:rsidRPr="000A2A9E">
        <w:rPr>
          <w:rFonts w:ascii="Times New Roman" w:hAnsi="Times New Roman" w:cs="Times New Roman"/>
          <w:sz w:val="24"/>
          <w:szCs w:val="24"/>
        </w:rPr>
        <w:t xml:space="preserve"> with certain limitations on activities as noted above</w:t>
      </w:r>
      <w:r w:rsidR="00050CBE" w:rsidRPr="000A2A9E">
        <w:rPr>
          <w:rFonts w:ascii="Times New Roman" w:hAnsi="Times New Roman" w:cs="Times New Roman"/>
          <w:sz w:val="24"/>
          <w:szCs w:val="24"/>
        </w:rPr>
        <w:t xml:space="preserve">. </w:t>
      </w:r>
      <w:bookmarkStart w:id="5" w:name="_Hlk51849864"/>
    </w:p>
    <w:p w14:paraId="2CE40F4C" w14:textId="0E486EF1" w:rsidR="00713075" w:rsidRPr="000A2A9E" w:rsidRDefault="00713075" w:rsidP="00050CBE">
      <w:pPr>
        <w:rPr>
          <w:rFonts w:ascii="Times New Roman" w:hAnsi="Times New Roman" w:cs="Times New Roman"/>
          <w:sz w:val="24"/>
          <w:szCs w:val="24"/>
        </w:rPr>
      </w:pPr>
      <w:r w:rsidRPr="000A2A9E">
        <w:rPr>
          <w:rFonts w:ascii="Times New Roman" w:hAnsi="Times New Roman" w:cs="Times New Roman"/>
          <w:sz w:val="24"/>
          <w:szCs w:val="24"/>
        </w:rPr>
        <w:t xml:space="preserve">In </w:t>
      </w:r>
      <w:r w:rsidR="002C6F81" w:rsidRPr="000A2A9E">
        <w:rPr>
          <w:rFonts w:ascii="Times New Roman" w:hAnsi="Times New Roman" w:cs="Times New Roman"/>
          <w:bCs/>
          <w:sz w:val="24"/>
          <w:szCs w:val="24"/>
          <w:lang w:val="en-US"/>
        </w:rPr>
        <w:t>Québec</w:t>
      </w:r>
      <w:r w:rsidRPr="000A2A9E">
        <w:rPr>
          <w:rFonts w:ascii="Times New Roman" w:hAnsi="Times New Roman" w:cs="Times New Roman"/>
          <w:sz w:val="24"/>
          <w:szCs w:val="24"/>
        </w:rPr>
        <w:t>, a Dealer Platform</w:t>
      </w:r>
      <w:r w:rsidR="006650C6" w:rsidRPr="000A2A9E">
        <w:rPr>
          <w:rFonts w:ascii="Times New Roman" w:hAnsi="Times New Roman" w:cs="Times New Roman"/>
          <w:sz w:val="24"/>
          <w:szCs w:val="24"/>
        </w:rPr>
        <w:t xml:space="preserve"> that trades </w:t>
      </w:r>
      <w:r w:rsidR="00380CB8" w:rsidRPr="000A2A9E">
        <w:rPr>
          <w:rFonts w:ascii="Times New Roman" w:hAnsi="Times New Roman" w:cs="Times New Roman"/>
          <w:sz w:val="24"/>
          <w:szCs w:val="24"/>
        </w:rPr>
        <w:t>Crypto Contracts</w:t>
      </w:r>
      <w:r w:rsidRPr="000A2A9E">
        <w:rPr>
          <w:rFonts w:ascii="Times New Roman" w:hAnsi="Times New Roman" w:cs="Times New Roman"/>
          <w:sz w:val="24"/>
          <w:szCs w:val="24"/>
        </w:rPr>
        <w:t xml:space="preserve"> </w:t>
      </w:r>
      <w:r w:rsidR="00DF6AA1" w:rsidRPr="000A2A9E">
        <w:rPr>
          <w:rFonts w:ascii="Times New Roman" w:hAnsi="Times New Roman" w:cs="Times New Roman"/>
          <w:sz w:val="24"/>
          <w:szCs w:val="24"/>
        </w:rPr>
        <w:t xml:space="preserve">that are derivatives </w:t>
      </w:r>
      <w:r w:rsidRPr="000A2A9E">
        <w:rPr>
          <w:rFonts w:ascii="Times New Roman" w:hAnsi="Times New Roman" w:cs="Times New Roman"/>
          <w:sz w:val="24"/>
          <w:szCs w:val="24"/>
        </w:rPr>
        <w:t xml:space="preserve">should submit to the AMF, </w:t>
      </w:r>
      <w:r w:rsidR="00124E9B" w:rsidRPr="000A2A9E">
        <w:rPr>
          <w:rFonts w:ascii="Times New Roman" w:hAnsi="Times New Roman" w:cs="Times New Roman"/>
          <w:sz w:val="24"/>
          <w:szCs w:val="24"/>
        </w:rPr>
        <w:t xml:space="preserve">at the same time and </w:t>
      </w:r>
      <w:r w:rsidRPr="000A2A9E">
        <w:rPr>
          <w:rFonts w:ascii="Times New Roman" w:hAnsi="Times New Roman" w:cs="Times New Roman"/>
          <w:sz w:val="24"/>
          <w:szCs w:val="24"/>
        </w:rPr>
        <w:t>in addition to the registration application</w:t>
      </w:r>
      <w:r w:rsidR="00DF6AA1" w:rsidRPr="000A2A9E">
        <w:rPr>
          <w:rFonts w:ascii="Times New Roman" w:hAnsi="Times New Roman" w:cs="Times New Roman"/>
          <w:sz w:val="24"/>
          <w:szCs w:val="24"/>
        </w:rPr>
        <w:t xml:space="preserve"> as a derivatives dealer</w:t>
      </w:r>
      <w:r w:rsidRPr="000A2A9E">
        <w:rPr>
          <w:rFonts w:ascii="Times New Roman" w:hAnsi="Times New Roman" w:cs="Times New Roman"/>
          <w:sz w:val="24"/>
          <w:szCs w:val="24"/>
        </w:rPr>
        <w:t xml:space="preserve">, an application for a time-limited exemption from the requirement to obtain IIROC membership and other obligations of derivatives dealers that may not be relevant. </w:t>
      </w:r>
      <w:r w:rsidR="00124E9B" w:rsidRPr="000A2A9E">
        <w:rPr>
          <w:rFonts w:ascii="Times New Roman" w:hAnsi="Times New Roman" w:cs="Times New Roman"/>
          <w:sz w:val="24"/>
          <w:szCs w:val="24"/>
        </w:rPr>
        <w:t xml:space="preserve">In addition, the Dealer Platform </w:t>
      </w:r>
      <w:r w:rsidR="002C6F81" w:rsidRPr="000A2A9E">
        <w:rPr>
          <w:rFonts w:ascii="Times New Roman" w:hAnsi="Times New Roman" w:cs="Times New Roman"/>
          <w:sz w:val="24"/>
          <w:szCs w:val="24"/>
        </w:rPr>
        <w:t>will</w:t>
      </w:r>
      <w:r w:rsidR="00124E9B" w:rsidRPr="000A2A9E">
        <w:rPr>
          <w:rFonts w:ascii="Times New Roman" w:hAnsi="Times New Roman" w:cs="Times New Roman"/>
          <w:sz w:val="24"/>
          <w:szCs w:val="24"/>
        </w:rPr>
        <w:t xml:space="preserve"> be required to submit a qualification application under the QDA.</w:t>
      </w:r>
    </w:p>
    <w:p w14:paraId="655536D8" w14:textId="7E2EBA57" w:rsidR="005A0328" w:rsidRPr="000A2A9E" w:rsidRDefault="00DF6AA1" w:rsidP="00050CBE">
      <w:pPr>
        <w:rPr>
          <w:rFonts w:ascii="Times New Roman" w:hAnsi="Times New Roman" w:cs="Times New Roman"/>
          <w:sz w:val="24"/>
          <w:szCs w:val="24"/>
        </w:rPr>
      </w:pPr>
      <w:r w:rsidRPr="000A2A9E">
        <w:rPr>
          <w:rFonts w:ascii="Times New Roman" w:hAnsi="Times New Roman" w:cs="Times New Roman"/>
          <w:sz w:val="24"/>
          <w:szCs w:val="24"/>
        </w:rPr>
        <w:t xml:space="preserve">Neither the restricted dealer nor the derivatives dealer category is contemplated under the passport system, but the application and the review will be coordinated </w:t>
      </w:r>
      <w:r w:rsidR="7AE6AF43" w:rsidRPr="000A2A9E">
        <w:rPr>
          <w:rFonts w:ascii="Times New Roman" w:hAnsi="Times New Roman" w:cs="Times New Roman"/>
          <w:sz w:val="24"/>
          <w:szCs w:val="24"/>
        </w:rPr>
        <w:t>among the jurisdictions where a registration application is submitted</w:t>
      </w:r>
      <w:r w:rsidRPr="000A2A9E">
        <w:rPr>
          <w:rFonts w:ascii="Times New Roman" w:hAnsi="Times New Roman" w:cs="Times New Roman"/>
          <w:sz w:val="24"/>
          <w:szCs w:val="24"/>
        </w:rPr>
        <w:t>, with a view to harmonize the terms and conditions in the CSA jurisdictions to the greatest exten</w:t>
      </w:r>
      <w:r w:rsidR="007B04B8" w:rsidRPr="000A2A9E">
        <w:rPr>
          <w:rFonts w:ascii="Times New Roman" w:hAnsi="Times New Roman" w:cs="Times New Roman"/>
          <w:sz w:val="24"/>
          <w:szCs w:val="24"/>
        </w:rPr>
        <w:t>t</w:t>
      </w:r>
      <w:r w:rsidRPr="000A2A9E">
        <w:rPr>
          <w:rFonts w:ascii="Times New Roman" w:hAnsi="Times New Roman" w:cs="Times New Roman"/>
          <w:sz w:val="24"/>
          <w:szCs w:val="24"/>
        </w:rPr>
        <w:t xml:space="preserve"> possible.</w:t>
      </w:r>
    </w:p>
    <w:bookmarkEnd w:id="5"/>
    <w:p w14:paraId="440D1BBA" w14:textId="5C048C4B" w:rsidR="00A37411" w:rsidRPr="000A2A9E" w:rsidRDefault="00A37411" w:rsidP="009C6553">
      <w:pPr>
        <w:rPr>
          <w:rFonts w:ascii="Times New Roman" w:hAnsi="Times New Roman" w:cs="Times New Roman"/>
          <w:sz w:val="24"/>
          <w:szCs w:val="24"/>
        </w:rPr>
      </w:pPr>
      <w:r w:rsidRPr="000A2A9E">
        <w:rPr>
          <w:rFonts w:ascii="Times New Roman" w:hAnsi="Times New Roman" w:cs="Times New Roman"/>
          <w:sz w:val="24"/>
          <w:szCs w:val="24"/>
        </w:rPr>
        <w:t xml:space="preserve">Additionally, a Dealer Platform that trades Crypto Contracts, </w:t>
      </w:r>
    </w:p>
    <w:p w14:paraId="3586F063" w14:textId="776E1146" w:rsidR="00A37411" w:rsidRPr="000A2A9E" w:rsidRDefault="03AF9BE8" w:rsidP="00731520">
      <w:pPr>
        <w:pStyle w:val="ListParagraph"/>
        <w:numPr>
          <w:ilvl w:val="0"/>
          <w:numId w:val="36"/>
        </w:numPr>
        <w:rPr>
          <w:rFonts w:ascii="Times New Roman" w:hAnsi="Times New Roman" w:cs="Times New Roman"/>
          <w:sz w:val="24"/>
          <w:szCs w:val="24"/>
        </w:rPr>
      </w:pPr>
      <w:r w:rsidRPr="000A2A9E">
        <w:rPr>
          <w:rFonts w:ascii="Times New Roman" w:hAnsi="Times New Roman" w:cs="Times New Roman"/>
          <w:sz w:val="24"/>
          <w:szCs w:val="24"/>
        </w:rPr>
        <w:t>may</w:t>
      </w:r>
      <w:r w:rsidR="00A37411" w:rsidRPr="000A2A9E" w:rsidDel="00A37411">
        <w:rPr>
          <w:rFonts w:ascii="Times New Roman" w:hAnsi="Times New Roman" w:cs="Times New Roman"/>
          <w:sz w:val="24"/>
          <w:szCs w:val="24"/>
        </w:rPr>
        <w:t xml:space="preserve"> </w:t>
      </w:r>
      <w:r w:rsidR="00A37411" w:rsidRPr="000A2A9E">
        <w:rPr>
          <w:rFonts w:ascii="Times New Roman" w:hAnsi="Times New Roman" w:cs="Times New Roman"/>
          <w:sz w:val="24"/>
          <w:szCs w:val="24"/>
        </w:rPr>
        <w:t xml:space="preserve">need discretionary exemptive relief in the applicable jurisdictions from the prospectus requirement to facilitate the distribution of Crypto Contracts since it will be subject to </w:t>
      </w:r>
      <w:r w:rsidR="00D30E68" w:rsidRPr="000A2A9E">
        <w:rPr>
          <w:rFonts w:ascii="Times New Roman" w:hAnsi="Times New Roman" w:cs="Times New Roman"/>
          <w:sz w:val="24"/>
          <w:szCs w:val="24"/>
        </w:rPr>
        <w:t xml:space="preserve">the </w:t>
      </w:r>
      <w:r w:rsidR="00A37411" w:rsidRPr="000A2A9E">
        <w:rPr>
          <w:rFonts w:ascii="Times New Roman" w:hAnsi="Times New Roman" w:cs="Times New Roman"/>
          <w:sz w:val="24"/>
          <w:szCs w:val="24"/>
        </w:rPr>
        <w:t>prospectus requirement in most CSA jurisdictions</w:t>
      </w:r>
      <w:r w:rsidR="00A37411" w:rsidRPr="000A2A9E">
        <w:rPr>
          <w:rFonts w:ascii="Times New Roman" w:hAnsi="Times New Roman" w:cs="Times New Roman"/>
          <w:sz w:val="24"/>
          <w:szCs w:val="24"/>
          <w:lang w:val="en-US"/>
        </w:rPr>
        <w:t>, and</w:t>
      </w:r>
    </w:p>
    <w:p w14:paraId="038CA614" w14:textId="15605019" w:rsidR="00A37411" w:rsidRPr="000A2A9E" w:rsidRDefault="369B95D9" w:rsidP="00731520">
      <w:pPr>
        <w:pStyle w:val="ListParagraph"/>
        <w:numPr>
          <w:ilvl w:val="0"/>
          <w:numId w:val="36"/>
        </w:numPr>
        <w:rPr>
          <w:rFonts w:ascii="Times New Roman" w:hAnsi="Times New Roman" w:cs="Times New Roman"/>
          <w:sz w:val="24"/>
          <w:szCs w:val="24"/>
        </w:rPr>
      </w:pPr>
      <w:r w:rsidRPr="000A2A9E">
        <w:rPr>
          <w:rFonts w:ascii="Times New Roman" w:hAnsi="Times New Roman" w:cs="Times New Roman"/>
          <w:sz w:val="24"/>
          <w:szCs w:val="24"/>
          <w:lang w:val="en-US"/>
        </w:rPr>
        <w:t>may</w:t>
      </w:r>
      <w:r w:rsidR="00A37411" w:rsidRPr="000A2A9E">
        <w:rPr>
          <w:rFonts w:ascii="Times New Roman" w:hAnsi="Times New Roman" w:cs="Times New Roman"/>
          <w:sz w:val="24"/>
          <w:szCs w:val="24"/>
          <w:lang w:val="en-US"/>
        </w:rPr>
        <w:t xml:space="preserve"> need discretionary relief from the over-the-counter trade reporting requirements in the applicable CSA jurisdictions,</w:t>
      </w:r>
      <w:r w:rsidR="00A37411" w:rsidRPr="000A2A9E">
        <w:rPr>
          <w:rStyle w:val="FootnoteReference"/>
          <w:rFonts w:ascii="Times New Roman" w:hAnsi="Times New Roman" w:cs="Times New Roman"/>
          <w:bCs/>
          <w:sz w:val="24"/>
          <w:szCs w:val="24"/>
          <w:lang w:val="en-US"/>
        </w:rPr>
        <w:footnoteReference w:id="9"/>
      </w:r>
      <w:r w:rsidR="00A37411" w:rsidRPr="000A2A9E">
        <w:rPr>
          <w:rFonts w:ascii="Times New Roman" w:hAnsi="Times New Roman" w:cs="Times New Roman"/>
          <w:sz w:val="24"/>
          <w:szCs w:val="24"/>
          <w:lang w:val="en-US"/>
        </w:rPr>
        <w:t xml:space="preserve"> on the basis that </w:t>
      </w:r>
      <w:r w:rsidR="20C3F88F" w:rsidRPr="000A2A9E">
        <w:rPr>
          <w:rFonts w:ascii="Times New Roman" w:hAnsi="Times New Roman" w:cs="Times New Roman"/>
          <w:sz w:val="24"/>
          <w:szCs w:val="24"/>
          <w:lang w:val="en-US"/>
        </w:rPr>
        <w:t>it</w:t>
      </w:r>
      <w:r w:rsidR="00A37411" w:rsidRPr="000A2A9E">
        <w:rPr>
          <w:rFonts w:ascii="Times New Roman" w:hAnsi="Times New Roman" w:cs="Times New Roman"/>
          <w:sz w:val="24"/>
          <w:szCs w:val="24"/>
          <w:lang w:val="en-US"/>
        </w:rPr>
        <w:t xml:space="preserve"> provide</w:t>
      </w:r>
      <w:r w:rsidR="35454240" w:rsidRPr="000A2A9E">
        <w:rPr>
          <w:rFonts w:ascii="Times New Roman" w:hAnsi="Times New Roman" w:cs="Times New Roman"/>
          <w:sz w:val="24"/>
          <w:szCs w:val="24"/>
          <w:lang w:val="en-US"/>
        </w:rPr>
        <w:t>s</w:t>
      </w:r>
      <w:r w:rsidR="00A37411" w:rsidRPr="000A2A9E">
        <w:rPr>
          <w:rFonts w:ascii="Times New Roman" w:hAnsi="Times New Roman" w:cs="Times New Roman"/>
          <w:sz w:val="24"/>
          <w:szCs w:val="24"/>
          <w:lang w:val="en-US"/>
        </w:rPr>
        <w:t xml:space="preserve"> alternative reporting</w:t>
      </w:r>
      <w:r w:rsidR="51644360" w:rsidRPr="000A2A9E">
        <w:rPr>
          <w:rFonts w:ascii="Times New Roman" w:hAnsi="Times New Roman" w:cs="Times New Roman"/>
          <w:sz w:val="24"/>
          <w:szCs w:val="24"/>
          <w:lang w:val="en-US"/>
        </w:rPr>
        <w:t>,</w:t>
      </w:r>
      <w:r w:rsidR="00A37411" w:rsidRPr="000A2A9E">
        <w:rPr>
          <w:rFonts w:ascii="Times New Roman" w:hAnsi="Times New Roman" w:cs="Times New Roman"/>
          <w:sz w:val="24"/>
          <w:szCs w:val="24"/>
          <w:lang w:val="en-US"/>
        </w:rPr>
        <w:t xml:space="preserve"> if </w:t>
      </w:r>
      <w:r w:rsidR="55C3F733" w:rsidRPr="000A2A9E">
        <w:rPr>
          <w:rFonts w:ascii="Times New Roman" w:hAnsi="Times New Roman" w:cs="Times New Roman"/>
          <w:sz w:val="24"/>
          <w:szCs w:val="24"/>
          <w:lang w:val="en-US"/>
        </w:rPr>
        <w:t>it is</w:t>
      </w:r>
      <w:r w:rsidR="00A37411" w:rsidRPr="000A2A9E">
        <w:rPr>
          <w:rFonts w:ascii="Times New Roman" w:hAnsi="Times New Roman" w:cs="Times New Roman"/>
          <w:sz w:val="24"/>
          <w:szCs w:val="24"/>
          <w:lang w:val="en-US"/>
        </w:rPr>
        <w:t xml:space="preserve"> unable to comply with existing requirements.</w:t>
      </w:r>
    </w:p>
    <w:p w14:paraId="044EF23F" w14:textId="77777777" w:rsidR="00F67286" w:rsidRPr="000A2A9E" w:rsidRDefault="00F67286" w:rsidP="00AE22A8">
      <w:pPr>
        <w:spacing w:after="240" w:line="257" w:lineRule="auto"/>
        <w:rPr>
          <w:rFonts w:ascii="Times New Roman" w:eastAsia="Times New Roman" w:hAnsi="Times New Roman" w:cs="Times New Roman"/>
          <w:sz w:val="24"/>
          <w:szCs w:val="24"/>
          <w:lang w:val="en-US"/>
        </w:rPr>
      </w:pPr>
      <w:r w:rsidRPr="000A2A9E">
        <w:rPr>
          <w:rFonts w:ascii="Times New Roman" w:eastAsia="Times New Roman" w:hAnsi="Times New Roman" w:cs="Times New Roman"/>
          <w:sz w:val="24"/>
          <w:szCs w:val="24"/>
          <w:lang w:val="en-US"/>
        </w:rPr>
        <w:t xml:space="preserve">Any applications for discretionary exemptive relief from regulatory requirements, including submissions regarding why that relief is appropriate, should accompany the registration </w:t>
      </w:r>
      <w:r w:rsidRPr="000A2A9E">
        <w:rPr>
          <w:rFonts w:ascii="Times New Roman" w:eastAsia="Times New Roman" w:hAnsi="Times New Roman" w:cs="Times New Roman"/>
          <w:sz w:val="24"/>
          <w:szCs w:val="24"/>
          <w:lang w:val="en-US"/>
        </w:rPr>
        <w:lastRenderedPageBreak/>
        <w:t>application</w:t>
      </w:r>
      <w:r w:rsidR="009C6553" w:rsidRPr="000A2A9E">
        <w:rPr>
          <w:rFonts w:ascii="Times New Roman" w:eastAsia="Times New Roman" w:hAnsi="Times New Roman" w:cs="Times New Roman"/>
          <w:sz w:val="24"/>
          <w:szCs w:val="24"/>
          <w:lang w:val="en-US"/>
        </w:rPr>
        <w:t xml:space="preserve"> and include how key risks, including to investors and the integrity of the capital markets, are addressed.</w:t>
      </w:r>
      <w:r w:rsidRPr="000A2A9E">
        <w:rPr>
          <w:rFonts w:ascii="Times New Roman" w:eastAsia="Times New Roman" w:hAnsi="Times New Roman" w:cs="Times New Roman"/>
          <w:sz w:val="24"/>
          <w:szCs w:val="24"/>
          <w:lang w:val="en-US"/>
        </w:rPr>
        <w:t xml:space="preserve"> </w:t>
      </w:r>
    </w:p>
    <w:p w14:paraId="63B00A04" w14:textId="52BDC8AF" w:rsidR="00076ECA" w:rsidRPr="000A2A9E" w:rsidRDefault="00E93F27" w:rsidP="00AE22A8">
      <w:pPr>
        <w:pStyle w:val="Heading2"/>
        <w:numPr>
          <w:ilvl w:val="0"/>
          <w:numId w:val="37"/>
        </w:numPr>
        <w:spacing w:after="240"/>
        <w:ind w:left="714" w:hanging="357"/>
        <w:rPr>
          <w:rFonts w:ascii="Times New Roman" w:hAnsi="Times New Roman" w:cs="Times New Roman"/>
          <w:szCs w:val="24"/>
        </w:rPr>
      </w:pPr>
      <w:r w:rsidRPr="000A2A9E">
        <w:rPr>
          <w:rFonts w:ascii="Times New Roman" w:hAnsi="Times New Roman" w:cs="Times New Roman"/>
          <w:szCs w:val="24"/>
        </w:rPr>
        <w:t>Marketplace Platforms</w:t>
      </w:r>
    </w:p>
    <w:p w14:paraId="737D1EF5" w14:textId="452160B5" w:rsidR="00076ECA" w:rsidRPr="000A2A9E" w:rsidRDefault="00076ECA" w:rsidP="00076ECA">
      <w:pPr>
        <w:rPr>
          <w:rFonts w:ascii="Times New Roman" w:hAnsi="Times New Roman" w:cs="Times New Roman"/>
          <w:sz w:val="24"/>
          <w:szCs w:val="24"/>
        </w:rPr>
      </w:pPr>
      <w:r w:rsidRPr="000A2A9E">
        <w:rPr>
          <w:rFonts w:ascii="Times New Roman" w:hAnsi="Times New Roman" w:cs="Times New Roman"/>
          <w:sz w:val="24"/>
          <w:szCs w:val="24"/>
        </w:rPr>
        <w:t xml:space="preserve">A CTP </w:t>
      </w:r>
      <w:r w:rsidR="00980D93" w:rsidRPr="000A2A9E">
        <w:rPr>
          <w:rFonts w:ascii="Times New Roman" w:hAnsi="Times New Roman" w:cs="Times New Roman"/>
          <w:sz w:val="24"/>
          <w:szCs w:val="24"/>
        </w:rPr>
        <w:t>is</w:t>
      </w:r>
      <w:r w:rsidRPr="000A2A9E">
        <w:rPr>
          <w:rFonts w:ascii="Times New Roman" w:hAnsi="Times New Roman" w:cs="Times New Roman"/>
          <w:sz w:val="24"/>
          <w:szCs w:val="24"/>
        </w:rPr>
        <w:t xml:space="preserve"> a Marketplace Platform </w:t>
      </w:r>
      <w:r w:rsidR="0076227C" w:rsidRPr="000A2A9E">
        <w:rPr>
          <w:rFonts w:ascii="Times New Roman" w:hAnsi="Times New Roman" w:cs="Times New Roman"/>
          <w:sz w:val="24"/>
          <w:szCs w:val="24"/>
        </w:rPr>
        <w:t>if it</w:t>
      </w:r>
      <w:r w:rsidRPr="000A2A9E">
        <w:rPr>
          <w:rFonts w:ascii="Times New Roman" w:hAnsi="Times New Roman" w:cs="Times New Roman"/>
          <w:sz w:val="24"/>
          <w:szCs w:val="24"/>
        </w:rPr>
        <w:t>:</w:t>
      </w:r>
    </w:p>
    <w:p w14:paraId="22197F3D" w14:textId="2C507281" w:rsidR="00076ECA" w:rsidRPr="000A2A9E" w:rsidRDefault="00076ECA" w:rsidP="000F3454">
      <w:pPr>
        <w:pStyle w:val="ListParagraph"/>
        <w:numPr>
          <w:ilvl w:val="0"/>
          <w:numId w:val="1"/>
        </w:numPr>
        <w:rPr>
          <w:rFonts w:ascii="Times New Roman" w:hAnsi="Times New Roman" w:cs="Times New Roman"/>
          <w:sz w:val="24"/>
          <w:szCs w:val="24"/>
        </w:rPr>
      </w:pPr>
      <w:r w:rsidRPr="000A2A9E">
        <w:rPr>
          <w:rFonts w:ascii="Times New Roman" w:hAnsi="Times New Roman" w:cs="Times New Roman"/>
          <w:sz w:val="24"/>
          <w:szCs w:val="24"/>
        </w:rPr>
        <w:t xml:space="preserve">constitutes, maintains or provides a market or facility for bringing together multiple buyers and sellers </w:t>
      </w:r>
      <w:r w:rsidR="005E4EA7" w:rsidRPr="000A2A9E">
        <w:rPr>
          <w:rFonts w:ascii="Times New Roman" w:hAnsi="Times New Roman" w:cs="Times New Roman"/>
          <w:sz w:val="24"/>
          <w:szCs w:val="24"/>
        </w:rPr>
        <w:t>or parties to trade</w:t>
      </w:r>
      <w:r w:rsidR="00C1329E" w:rsidRPr="000A2A9E">
        <w:rPr>
          <w:rFonts w:ascii="Times New Roman" w:hAnsi="Times New Roman" w:cs="Times New Roman"/>
          <w:sz w:val="24"/>
          <w:szCs w:val="24"/>
        </w:rPr>
        <w:t xml:space="preserve"> </w:t>
      </w:r>
      <w:r w:rsidR="00994186" w:rsidRPr="000A2A9E">
        <w:rPr>
          <w:rFonts w:ascii="Times New Roman" w:hAnsi="Times New Roman" w:cs="Times New Roman"/>
          <w:sz w:val="24"/>
          <w:szCs w:val="24"/>
        </w:rPr>
        <w:t>i</w:t>
      </w:r>
      <w:r w:rsidR="00C1329E" w:rsidRPr="000A2A9E">
        <w:rPr>
          <w:rFonts w:ascii="Times New Roman" w:hAnsi="Times New Roman" w:cs="Times New Roman"/>
          <w:sz w:val="24"/>
          <w:szCs w:val="24"/>
        </w:rPr>
        <w:t xml:space="preserve">n </w:t>
      </w:r>
      <w:r w:rsidR="005F0F20" w:rsidRPr="000A2A9E">
        <w:rPr>
          <w:rFonts w:ascii="Times New Roman" w:hAnsi="Times New Roman" w:cs="Times New Roman"/>
          <w:sz w:val="24"/>
          <w:szCs w:val="24"/>
        </w:rPr>
        <w:t>Security Tokens</w:t>
      </w:r>
      <w:r w:rsidRPr="000A2A9E">
        <w:rPr>
          <w:rFonts w:ascii="Times New Roman" w:hAnsi="Times New Roman" w:cs="Times New Roman"/>
          <w:sz w:val="24"/>
          <w:szCs w:val="24"/>
        </w:rPr>
        <w:t xml:space="preserve"> and/or </w:t>
      </w:r>
      <w:r w:rsidR="00380CB8" w:rsidRPr="000A2A9E">
        <w:rPr>
          <w:rFonts w:ascii="Times New Roman" w:hAnsi="Times New Roman" w:cs="Times New Roman"/>
          <w:sz w:val="24"/>
          <w:szCs w:val="24"/>
        </w:rPr>
        <w:t>Crypto Contracts</w:t>
      </w:r>
      <w:r w:rsidR="00261F1D" w:rsidRPr="000A2A9E">
        <w:rPr>
          <w:rFonts w:ascii="Times New Roman" w:hAnsi="Times New Roman" w:cs="Times New Roman"/>
          <w:sz w:val="24"/>
          <w:szCs w:val="24"/>
        </w:rPr>
        <w:t>;</w:t>
      </w:r>
    </w:p>
    <w:p w14:paraId="4732FFBB" w14:textId="4BB6FEA7" w:rsidR="00076ECA" w:rsidRPr="000A2A9E" w:rsidRDefault="00076ECA" w:rsidP="000F3454">
      <w:pPr>
        <w:pStyle w:val="ListParagraph"/>
        <w:numPr>
          <w:ilvl w:val="0"/>
          <w:numId w:val="1"/>
        </w:numPr>
        <w:rPr>
          <w:rFonts w:ascii="Times New Roman" w:hAnsi="Times New Roman" w:cs="Times New Roman"/>
          <w:sz w:val="24"/>
          <w:szCs w:val="24"/>
        </w:rPr>
      </w:pPr>
      <w:r w:rsidRPr="000A2A9E">
        <w:rPr>
          <w:rFonts w:ascii="Times New Roman" w:hAnsi="Times New Roman" w:cs="Times New Roman"/>
          <w:sz w:val="24"/>
          <w:szCs w:val="24"/>
        </w:rPr>
        <w:t xml:space="preserve">brings together orders of </w:t>
      </w:r>
      <w:r w:rsidR="005F0F20" w:rsidRPr="000A2A9E">
        <w:rPr>
          <w:rFonts w:ascii="Times New Roman" w:hAnsi="Times New Roman" w:cs="Times New Roman"/>
          <w:sz w:val="24"/>
          <w:szCs w:val="24"/>
        </w:rPr>
        <w:t>Security Tokens</w:t>
      </w:r>
      <w:r w:rsidRPr="000A2A9E">
        <w:rPr>
          <w:rFonts w:ascii="Times New Roman" w:hAnsi="Times New Roman" w:cs="Times New Roman"/>
          <w:sz w:val="24"/>
          <w:szCs w:val="24"/>
        </w:rPr>
        <w:t xml:space="preserve"> and/or </w:t>
      </w:r>
      <w:r w:rsidR="00380CB8" w:rsidRPr="000A2A9E">
        <w:rPr>
          <w:rFonts w:ascii="Times New Roman" w:hAnsi="Times New Roman" w:cs="Times New Roman"/>
          <w:sz w:val="24"/>
          <w:szCs w:val="24"/>
        </w:rPr>
        <w:t>Crypto Contracts</w:t>
      </w:r>
      <w:r w:rsidRPr="000A2A9E">
        <w:rPr>
          <w:rFonts w:ascii="Times New Roman" w:hAnsi="Times New Roman" w:cs="Times New Roman"/>
          <w:sz w:val="24"/>
          <w:szCs w:val="24"/>
        </w:rPr>
        <w:t xml:space="preserve"> of multiple buyers and sellers</w:t>
      </w:r>
      <w:r w:rsidR="005E4EA7" w:rsidRPr="000A2A9E">
        <w:rPr>
          <w:rFonts w:ascii="Times New Roman" w:hAnsi="Times New Roman" w:cs="Times New Roman"/>
          <w:sz w:val="24"/>
          <w:szCs w:val="24"/>
        </w:rPr>
        <w:t xml:space="preserve"> or parties of the contracts</w:t>
      </w:r>
      <w:r w:rsidR="00261F1D" w:rsidRPr="000A2A9E">
        <w:rPr>
          <w:rFonts w:ascii="Times New Roman" w:hAnsi="Times New Roman" w:cs="Times New Roman"/>
          <w:sz w:val="24"/>
          <w:szCs w:val="24"/>
        </w:rPr>
        <w:t>;</w:t>
      </w:r>
      <w:r w:rsidRPr="000A2A9E">
        <w:rPr>
          <w:rFonts w:ascii="Times New Roman" w:hAnsi="Times New Roman" w:cs="Times New Roman"/>
          <w:sz w:val="24"/>
          <w:szCs w:val="24"/>
        </w:rPr>
        <w:t xml:space="preserve"> and</w:t>
      </w:r>
    </w:p>
    <w:p w14:paraId="0A898819" w14:textId="252363EB" w:rsidR="00076ECA" w:rsidRPr="000A2A9E" w:rsidRDefault="00076ECA" w:rsidP="000F3454">
      <w:pPr>
        <w:pStyle w:val="ListParagraph"/>
        <w:numPr>
          <w:ilvl w:val="0"/>
          <w:numId w:val="1"/>
        </w:numPr>
        <w:rPr>
          <w:rFonts w:ascii="Times New Roman" w:hAnsi="Times New Roman" w:cs="Times New Roman"/>
          <w:sz w:val="24"/>
          <w:szCs w:val="24"/>
          <w:lang w:val="en-US"/>
        </w:rPr>
      </w:pPr>
      <w:r w:rsidRPr="000A2A9E">
        <w:rPr>
          <w:rFonts w:ascii="Times New Roman" w:hAnsi="Times New Roman" w:cs="Times New Roman"/>
          <w:sz w:val="24"/>
          <w:szCs w:val="24"/>
        </w:rPr>
        <w:t xml:space="preserve">uses established, non-discretionary methods under which orders </w:t>
      </w:r>
      <w:r w:rsidR="00136A48" w:rsidRPr="000A2A9E">
        <w:rPr>
          <w:rFonts w:ascii="Times New Roman" w:hAnsi="Times New Roman" w:cs="Times New Roman"/>
          <w:sz w:val="24"/>
          <w:szCs w:val="24"/>
        </w:rPr>
        <w:t xml:space="preserve">for </w:t>
      </w:r>
      <w:r w:rsidR="005F0F20" w:rsidRPr="000A2A9E">
        <w:rPr>
          <w:rFonts w:ascii="Times New Roman" w:hAnsi="Times New Roman" w:cs="Times New Roman"/>
          <w:sz w:val="24"/>
          <w:szCs w:val="24"/>
        </w:rPr>
        <w:t>Security Tokens</w:t>
      </w:r>
      <w:r w:rsidR="00136A48" w:rsidRPr="000A2A9E">
        <w:rPr>
          <w:rFonts w:ascii="Times New Roman" w:hAnsi="Times New Roman" w:cs="Times New Roman"/>
          <w:sz w:val="24"/>
          <w:szCs w:val="24"/>
        </w:rPr>
        <w:t xml:space="preserve"> and/or </w:t>
      </w:r>
      <w:r w:rsidR="00380CB8" w:rsidRPr="000A2A9E">
        <w:rPr>
          <w:rFonts w:ascii="Times New Roman" w:hAnsi="Times New Roman" w:cs="Times New Roman"/>
          <w:sz w:val="24"/>
          <w:szCs w:val="24"/>
        </w:rPr>
        <w:t>Crypto Contracts</w:t>
      </w:r>
      <w:r w:rsidR="00136A48" w:rsidRPr="000A2A9E">
        <w:rPr>
          <w:rFonts w:ascii="Times New Roman" w:hAnsi="Times New Roman" w:cs="Times New Roman"/>
          <w:sz w:val="24"/>
          <w:szCs w:val="24"/>
        </w:rPr>
        <w:t xml:space="preserve"> </w:t>
      </w:r>
      <w:r w:rsidRPr="000A2A9E">
        <w:rPr>
          <w:rFonts w:ascii="Times New Roman" w:hAnsi="Times New Roman" w:cs="Times New Roman"/>
          <w:sz w:val="24"/>
          <w:szCs w:val="24"/>
        </w:rPr>
        <w:t>interact with each other and the buyers and</w:t>
      </w:r>
      <w:r w:rsidR="00994186" w:rsidRPr="000A2A9E">
        <w:rPr>
          <w:rFonts w:ascii="Times New Roman" w:hAnsi="Times New Roman" w:cs="Times New Roman"/>
          <w:sz w:val="24"/>
          <w:szCs w:val="24"/>
        </w:rPr>
        <w:t xml:space="preserve"> </w:t>
      </w:r>
      <w:r w:rsidRPr="000A2A9E">
        <w:rPr>
          <w:rFonts w:ascii="Times New Roman" w:hAnsi="Times New Roman" w:cs="Times New Roman"/>
          <w:sz w:val="24"/>
          <w:szCs w:val="24"/>
        </w:rPr>
        <w:t xml:space="preserve">sellers </w:t>
      </w:r>
      <w:r w:rsidR="005E4EA7" w:rsidRPr="000A2A9E">
        <w:rPr>
          <w:rFonts w:ascii="Times New Roman" w:hAnsi="Times New Roman" w:cs="Times New Roman"/>
          <w:sz w:val="24"/>
          <w:szCs w:val="24"/>
        </w:rPr>
        <w:t xml:space="preserve">or parties </w:t>
      </w:r>
      <w:r w:rsidRPr="000A2A9E">
        <w:rPr>
          <w:rFonts w:ascii="Times New Roman" w:hAnsi="Times New Roman" w:cs="Times New Roman"/>
          <w:sz w:val="24"/>
          <w:szCs w:val="24"/>
        </w:rPr>
        <w:t>entering the orders agree to the terms of a trade.</w:t>
      </w:r>
    </w:p>
    <w:p w14:paraId="5936CE6B" w14:textId="62FB7C45" w:rsidR="00076ECA" w:rsidRPr="000A2A9E" w:rsidRDefault="00076ECA" w:rsidP="00076ECA">
      <w:pPr>
        <w:rPr>
          <w:rFonts w:ascii="Times New Roman" w:hAnsi="Times New Roman" w:cs="Times New Roman"/>
          <w:sz w:val="24"/>
          <w:szCs w:val="24"/>
          <w:lang w:val="en-US"/>
        </w:rPr>
      </w:pPr>
      <w:r w:rsidRPr="000A2A9E">
        <w:rPr>
          <w:rFonts w:ascii="Times New Roman" w:hAnsi="Times New Roman" w:cs="Times New Roman"/>
          <w:sz w:val="24"/>
          <w:szCs w:val="24"/>
        </w:rPr>
        <w:t xml:space="preserve">Some commenters have suggested that there is no centralized marketplace involved when a digital ledger (such as blockchain) is used to record “trades” agreed to </w:t>
      </w:r>
      <w:r w:rsidR="00184877" w:rsidRPr="000A2A9E">
        <w:rPr>
          <w:rFonts w:ascii="Times New Roman" w:hAnsi="Times New Roman" w:cs="Times New Roman"/>
          <w:sz w:val="24"/>
          <w:szCs w:val="24"/>
        </w:rPr>
        <w:t xml:space="preserve">between </w:t>
      </w:r>
      <w:r w:rsidR="000A2137" w:rsidRPr="000A2A9E">
        <w:rPr>
          <w:rFonts w:ascii="Times New Roman" w:hAnsi="Times New Roman" w:cs="Times New Roman"/>
          <w:sz w:val="24"/>
          <w:szCs w:val="24"/>
        </w:rPr>
        <w:t>the parties.</w:t>
      </w:r>
      <w:r w:rsidRPr="000A2A9E">
        <w:rPr>
          <w:rFonts w:ascii="Times New Roman" w:hAnsi="Times New Roman" w:cs="Times New Roman"/>
          <w:sz w:val="24"/>
          <w:szCs w:val="24"/>
        </w:rPr>
        <w:t xml:space="preserve">  However, in many circumstances </w:t>
      </w:r>
      <w:r w:rsidR="00A41D9A" w:rsidRPr="000A2A9E">
        <w:rPr>
          <w:rFonts w:ascii="Times New Roman" w:hAnsi="Times New Roman" w:cs="Times New Roman"/>
          <w:sz w:val="24"/>
          <w:szCs w:val="24"/>
        </w:rPr>
        <w:t xml:space="preserve">the individual </w:t>
      </w:r>
      <w:r w:rsidRPr="000A2A9E">
        <w:rPr>
          <w:rFonts w:ascii="Times New Roman" w:hAnsi="Times New Roman" w:cs="Times New Roman"/>
          <w:sz w:val="24"/>
          <w:szCs w:val="24"/>
        </w:rPr>
        <w:t xml:space="preserve">trades </w:t>
      </w:r>
      <w:r w:rsidR="00A41D9A" w:rsidRPr="000A2A9E">
        <w:rPr>
          <w:rFonts w:ascii="Times New Roman" w:hAnsi="Times New Roman" w:cs="Times New Roman"/>
          <w:sz w:val="24"/>
          <w:szCs w:val="24"/>
        </w:rPr>
        <w:t xml:space="preserve">on the CTP </w:t>
      </w:r>
      <w:r w:rsidRPr="000A2A9E">
        <w:rPr>
          <w:rFonts w:ascii="Times New Roman" w:hAnsi="Times New Roman" w:cs="Times New Roman"/>
          <w:sz w:val="24"/>
          <w:szCs w:val="24"/>
        </w:rPr>
        <w:t>are not recorded on the digital ledger</w:t>
      </w:r>
      <w:r w:rsidR="00A41D9A" w:rsidRPr="000A2A9E">
        <w:rPr>
          <w:rFonts w:ascii="Times New Roman" w:hAnsi="Times New Roman" w:cs="Times New Roman"/>
          <w:sz w:val="24"/>
          <w:szCs w:val="24"/>
        </w:rPr>
        <w:t>. Rather,</w:t>
      </w:r>
      <w:r w:rsidRPr="000A2A9E">
        <w:rPr>
          <w:rFonts w:ascii="Times New Roman" w:hAnsi="Times New Roman" w:cs="Times New Roman"/>
          <w:sz w:val="24"/>
          <w:szCs w:val="24"/>
        </w:rPr>
        <w:t xml:space="preserve"> the</w:t>
      </w:r>
      <w:r w:rsidR="009C6553" w:rsidRPr="000A2A9E">
        <w:rPr>
          <w:rFonts w:ascii="Times New Roman" w:hAnsi="Times New Roman" w:cs="Times New Roman"/>
          <w:sz w:val="24"/>
          <w:szCs w:val="24"/>
        </w:rPr>
        <w:t xml:space="preserve"> </w:t>
      </w:r>
      <w:r w:rsidRPr="000A2A9E">
        <w:rPr>
          <w:rFonts w:ascii="Times New Roman" w:hAnsi="Times New Roman" w:cs="Times New Roman"/>
          <w:sz w:val="24"/>
          <w:szCs w:val="24"/>
        </w:rPr>
        <w:t>digital ledger is only used to record transaction</w:t>
      </w:r>
      <w:r w:rsidR="00A41D9A" w:rsidRPr="000A2A9E">
        <w:rPr>
          <w:rFonts w:ascii="Times New Roman" w:hAnsi="Times New Roman" w:cs="Times New Roman"/>
          <w:sz w:val="24"/>
          <w:szCs w:val="24"/>
        </w:rPr>
        <w:t>s where</w:t>
      </w:r>
      <w:r w:rsidRPr="000A2A9E">
        <w:rPr>
          <w:rFonts w:ascii="Times New Roman" w:hAnsi="Times New Roman" w:cs="Times New Roman"/>
          <w:sz w:val="24"/>
          <w:szCs w:val="24"/>
        </w:rPr>
        <w:t xml:space="preserve"> the </w:t>
      </w:r>
      <w:r w:rsidR="00A41D9A" w:rsidRPr="000A2A9E">
        <w:rPr>
          <w:rFonts w:ascii="Times New Roman" w:hAnsi="Times New Roman" w:cs="Times New Roman"/>
          <w:sz w:val="24"/>
          <w:szCs w:val="24"/>
        </w:rPr>
        <w:t xml:space="preserve">customer </w:t>
      </w:r>
      <w:r w:rsidR="000A2137" w:rsidRPr="000A2A9E">
        <w:rPr>
          <w:rFonts w:ascii="Times New Roman" w:hAnsi="Times New Roman" w:cs="Times New Roman"/>
          <w:sz w:val="24"/>
          <w:szCs w:val="24"/>
        </w:rPr>
        <w:t>delivers</w:t>
      </w:r>
      <w:r w:rsidR="00A41D9A" w:rsidRPr="000A2A9E">
        <w:rPr>
          <w:rFonts w:ascii="Times New Roman" w:hAnsi="Times New Roman" w:cs="Times New Roman"/>
          <w:sz w:val="24"/>
          <w:szCs w:val="24"/>
        </w:rPr>
        <w:t xml:space="preserve"> crypto assets</w:t>
      </w:r>
      <w:r w:rsidR="00980D93" w:rsidRPr="000A2A9E">
        <w:rPr>
          <w:rFonts w:ascii="Times New Roman" w:hAnsi="Times New Roman" w:cs="Times New Roman"/>
          <w:sz w:val="24"/>
          <w:szCs w:val="24"/>
        </w:rPr>
        <w:t xml:space="preserve"> </w:t>
      </w:r>
      <w:r w:rsidR="000A2137" w:rsidRPr="000A2A9E">
        <w:rPr>
          <w:rFonts w:ascii="Times New Roman" w:hAnsi="Times New Roman" w:cs="Times New Roman"/>
          <w:sz w:val="24"/>
          <w:szCs w:val="24"/>
        </w:rPr>
        <w:t>to</w:t>
      </w:r>
      <w:r w:rsidR="002A2064" w:rsidRPr="000A2A9E">
        <w:rPr>
          <w:rFonts w:ascii="Times New Roman" w:hAnsi="Times New Roman" w:cs="Times New Roman"/>
          <w:sz w:val="24"/>
          <w:szCs w:val="24"/>
        </w:rPr>
        <w:t xml:space="preserve"> the </w:t>
      </w:r>
      <w:r w:rsidR="00B617BF" w:rsidRPr="000A2A9E">
        <w:rPr>
          <w:rFonts w:ascii="Times New Roman" w:hAnsi="Times New Roman" w:cs="Times New Roman"/>
          <w:sz w:val="24"/>
          <w:szCs w:val="24"/>
        </w:rPr>
        <w:t>CTP</w:t>
      </w:r>
      <w:r w:rsidR="002A2064" w:rsidRPr="000A2A9E">
        <w:rPr>
          <w:rFonts w:ascii="Times New Roman" w:hAnsi="Times New Roman" w:cs="Times New Roman"/>
          <w:sz w:val="24"/>
          <w:szCs w:val="24"/>
        </w:rPr>
        <w:t xml:space="preserve"> </w:t>
      </w:r>
      <w:r w:rsidR="00A41D9A" w:rsidRPr="000A2A9E">
        <w:rPr>
          <w:rFonts w:ascii="Times New Roman" w:hAnsi="Times New Roman" w:cs="Times New Roman"/>
          <w:sz w:val="24"/>
          <w:szCs w:val="24"/>
        </w:rPr>
        <w:t xml:space="preserve">or </w:t>
      </w:r>
      <w:r w:rsidR="0051528E" w:rsidRPr="000A2A9E">
        <w:rPr>
          <w:rFonts w:ascii="Times New Roman" w:hAnsi="Times New Roman" w:cs="Times New Roman"/>
          <w:sz w:val="24"/>
          <w:szCs w:val="24"/>
        </w:rPr>
        <w:t>takes delivery</w:t>
      </w:r>
      <w:r w:rsidRPr="000A2A9E">
        <w:rPr>
          <w:rFonts w:ascii="Times New Roman" w:hAnsi="Times New Roman" w:cs="Times New Roman"/>
          <w:sz w:val="24"/>
          <w:szCs w:val="24"/>
        </w:rPr>
        <w:t xml:space="preserve"> of crypto assets </w:t>
      </w:r>
      <w:r w:rsidR="00A41D9A" w:rsidRPr="000A2A9E">
        <w:rPr>
          <w:rFonts w:ascii="Times New Roman" w:hAnsi="Times New Roman" w:cs="Times New Roman"/>
          <w:sz w:val="24"/>
          <w:szCs w:val="24"/>
        </w:rPr>
        <w:t xml:space="preserve">from </w:t>
      </w:r>
      <w:r w:rsidR="00980D93" w:rsidRPr="000A2A9E">
        <w:rPr>
          <w:rFonts w:ascii="Times New Roman" w:hAnsi="Times New Roman" w:cs="Times New Roman"/>
          <w:sz w:val="24"/>
          <w:szCs w:val="24"/>
        </w:rPr>
        <w:t xml:space="preserve">the </w:t>
      </w:r>
      <w:r w:rsidR="00B617BF" w:rsidRPr="000A2A9E">
        <w:rPr>
          <w:rFonts w:ascii="Times New Roman" w:hAnsi="Times New Roman" w:cs="Times New Roman"/>
          <w:sz w:val="24"/>
          <w:szCs w:val="24"/>
        </w:rPr>
        <w:t>CTP</w:t>
      </w:r>
      <w:r w:rsidR="00A41D9A" w:rsidRPr="000A2A9E">
        <w:rPr>
          <w:rFonts w:ascii="Times New Roman" w:hAnsi="Times New Roman" w:cs="Times New Roman"/>
          <w:sz w:val="24"/>
          <w:szCs w:val="24"/>
        </w:rPr>
        <w:t xml:space="preserve">. </w:t>
      </w:r>
      <w:r w:rsidRPr="000A2A9E">
        <w:rPr>
          <w:rFonts w:ascii="Times New Roman" w:hAnsi="Times New Roman" w:cs="Times New Roman"/>
          <w:sz w:val="24"/>
          <w:szCs w:val="24"/>
        </w:rPr>
        <w:t>In our view</w:t>
      </w:r>
      <w:r w:rsidR="00A41D9A" w:rsidRPr="000A2A9E">
        <w:rPr>
          <w:rFonts w:ascii="Times New Roman" w:hAnsi="Times New Roman" w:cs="Times New Roman"/>
          <w:sz w:val="24"/>
          <w:szCs w:val="24"/>
        </w:rPr>
        <w:t>,</w:t>
      </w:r>
      <w:r w:rsidRPr="000A2A9E">
        <w:rPr>
          <w:rFonts w:ascii="Times New Roman" w:hAnsi="Times New Roman" w:cs="Times New Roman"/>
          <w:sz w:val="24"/>
          <w:szCs w:val="24"/>
        </w:rPr>
        <w:t xml:space="preserve"> if the orders of multiple buyers and sellers</w:t>
      </w:r>
      <w:r w:rsidR="005E4EA7" w:rsidRPr="000A2A9E">
        <w:rPr>
          <w:rFonts w:ascii="Times New Roman" w:hAnsi="Times New Roman" w:cs="Times New Roman"/>
          <w:sz w:val="24"/>
          <w:szCs w:val="24"/>
        </w:rPr>
        <w:t xml:space="preserve"> or parties</w:t>
      </w:r>
      <w:r w:rsidRPr="000A2A9E">
        <w:rPr>
          <w:rFonts w:ascii="Times New Roman" w:hAnsi="Times New Roman" w:cs="Times New Roman"/>
          <w:sz w:val="24"/>
          <w:szCs w:val="24"/>
        </w:rPr>
        <w:t xml:space="preserve"> are brought together on a third-party facility, and the interaction of those orders results in a trade, that facility</w:t>
      </w:r>
      <w:r w:rsidR="005E4EA7" w:rsidRPr="000A2A9E">
        <w:rPr>
          <w:rFonts w:ascii="Times New Roman" w:hAnsi="Times New Roman" w:cs="Times New Roman"/>
          <w:sz w:val="24"/>
          <w:szCs w:val="24"/>
        </w:rPr>
        <w:t xml:space="preserve"> acts as a</w:t>
      </w:r>
      <w:r w:rsidRPr="000A2A9E">
        <w:rPr>
          <w:rFonts w:ascii="Times New Roman" w:hAnsi="Times New Roman" w:cs="Times New Roman"/>
          <w:sz w:val="24"/>
          <w:szCs w:val="24"/>
        </w:rPr>
        <w:t xml:space="preserve"> marketplac</w:t>
      </w:r>
      <w:r w:rsidR="000A2137" w:rsidRPr="000A2A9E">
        <w:rPr>
          <w:rFonts w:ascii="Times New Roman" w:hAnsi="Times New Roman" w:cs="Times New Roman"/>
          <w:sz w:val="24"/>
          <w:szCs w:val="24"/>
        </w:rPr>
        <w:t>e</w:t>
      </w:r>
      <w:r w:rsidRPr="000A2A9E">
        <w:rPr>
          <w:rFonts w:ascii="Times New Roman" w:hAnsi="Times New Roman" w:cs="Times New Roman"/>
          <w:sz w:val="24"/>
          <w:szCs w:val="24"/>
        </w:rPr>
        <w:t xml:space="preserve">. </w:t>
      </w:r>
    </w:p>
    <w:p w14:paraId="2699C693" w14:textId="1B4852A5" w:rsidR="00701F27" w:rsidRPr="000A2A9E" w:rsidRDefault="00831112" w:rsidP="000F264E">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A Marketplace Platform </w:t>
      </w:r>
      <w:r w:rsidR="0076227C" w:rsidRPr="000A2A9E">
        <w:rPr>
          <w:rFonts w:ascii="Times New Roman" w:hAnsi="Times New Roman" w:cs="Times New Roman"/>
          <w:sz w:val="24"/>
          <w:szCs w:val="24"/>
          <w:lang w:val="en-US"/>
        </w:rPr>
        <w:t xml:space="preserve">may </w:t>
      </w:r>
      <w:r w:rsidRPr="000A2A9E">
        <w:rPr>
          <w:rFonts w:ascii="Times New Roman" w:hAnsi="Times New Roman" w:cs="Times New Roman"/>
          <w:sz w:val="24"/>
          <w:szCs w:val="24"/>
          <w:lang w:val="en-US"/>
        </w:rPr>
        <w:t xml:space="preserve">also perform traditional dealer functions, including holding assets and other functions like those mentioned in the preceding section on Dealer Platforms. </w:t>
      </w:r>
    </w:p>
    <w:p w14:paraId="7463B7DC" w14:textId="340770E2" w:rsidR="009C6553" w:rsidRPr="000A2A9E" w:rsidRDefault="00DB7CA7" w:rsidP="00B82DA7">
      <w:pPr>
        <w:spacing w:after="240"/>
        <w:rPr>
          <w:rFonts w:ascii="Times New Roman" w:hAnsi="Times New Roman" w:cs="Times New Roman"/>
          <w:sz w:val="24"/>
          <w:szCs w:val="24"/>
          <w:lang w:val="en-US"/>
        </w:rPr>
      </w:pPr>
      <w:r w:rsidRPr="000A2A9E">
        <w:rPr>
          <w:rFonts w:ascii="Times New Roman" w:hAnsi="Times New Roman" w:cs="Times New Roman"/>
          <w:sz w:val="24"/>
          <w:szCs w:val="24"/>
          <w:lang w:val="en-US"/>
        </w:rPr>
        <w:t>In any case, Marketplace Platforms are in the business of trading in securities and/</w:t>
      </w:r>
      <w:r w:rsidRPr="000A2A9E" w:rsidDel="0035611D">
        <w:rPr>
          <w:rFonts w:ascii="Times New Roman" w:hAnsi="Times New Roman" w:cs="Times New Roman"/>
          <w:sz w:val="24"/>
          <w:szCs w:val="24"/>
          <w:lang w:val="en-US"/>
        </w:rPr>
        <w:t>or derivatives and, unless they are regulated as an exchange (as described below),</w:t>
      </w:r>
      <w:r w:rsidRPr="000A2A9E">
        <w:rPr>
          <w:rFonts w:ascii="Times New Roman" w:hAnsi="Times New Roman" w:cs="Times New Roman"/>
          <w:sz w:val="24"/>
          <w:szCs w:val="24"/>
          <w:lang w:val="en-US"/>
        </w:rPr>
        <w:t xml:space="preserve"> should</w:t>
      </w:r>
      <w:r w:rsidRPr="000A2A9E" w:rsidDel="0035611D">
        <w:rPr>
          <w:rFonts w:ascii="Times New Roman" w:hAnsi="Times New Roman" w:cs="Times New Roman"/>
          <w:sz w:val="24"/>
          <w:szCs w:val="24"/>
          <w:lang w:val="en-US"/>
        </w:rPr>
        <w:t xml:space="preserve"> seek registration</w:t>
      </w:r>
      <w:r w:rsidR="00155F1B" w:rsidRPr="000A2A9E">
        <w:rPr>
          <w:rFonts w:ascii="Times New Roman" w:hAnsi="Times New Roman" w:cs="Times New Roman"/>
          <w:sz w:val="24"/>
          <w:szCs w:val="24"/>
          <w:lang w:val="en-US"/>
        </w:rPr>
        <w:t xml:space="preserve"> as </w:t>
      </w:r>
      <w:r w:rsidR="00FB2695" w:rsidRPr="000A2A9E">
        <w:rPr>
          <w:rFonts w:ascii="Times New Roman" w:hAnsi="Times New Roman" w:cs="Times New Roman"/>
          <w:sz w:val="24"/>
          <w:szCs w:val="24"/>
          <w:lang w:val="en-US"/>
        </w:rPr>
        <w:t xml:space="preserve">described below. </w:t>
      </w:r>
    </w:p>
    <w:p w14:paraId="3A92E094" w14:textId="2D4C42CA" w:rsidR="00AE22A8" w:rsidRPr="000A2A9E" w:rsidDel="0035611D" w:rsidRDefault="00076ECA" w:rsidP="00B82DA7">
      <w:pPr>
        <w:pStyle w:val="Heading3"/>
        <w:numPr>
          <w:ilvl w:val="0"/>
          <w:numId w:val="39"/>
        </w:numPr>
        <w:spacing w:after="240"/>
        <w:ind w:left="1077"/>
        <w:rPr>
          <w:rFonts w:ascii="Times New Roman" w:hAnsi="Times New Roman" w:cs="Times New Roman"/>
          <w:b w:val="0"/>
          <w:bCs w:val="0"/>
          <w:i/>
          <w:iCs/>
          <w:szCs w:val="24"/>
        </w:rPr>
      </w:pPr>
      <w:r w:rsidRPr="000A2A9E">
        <w:rPr>
          <w:rFonts w:ascii="Times New Roman" w:hAnsi="Times New Roman" w:cs="Times New Roman"/>
          <w:b w:val="0"/>
          <w:bCs w:val="0"/>
          <w:i/>
          <w:iCs/>
          <w:szCs w:val="24"/>
        </w:rPr>
        <w:t xml:space="preserve">Regulatory </w:t>
      </w:r>
      <w:r w:rsidR="001F2509" w:rsidRPr="000A2A9E">
        <w:rPr>
          <w:rFonts w:ascii="Times New Roman" w:hAnsi="Times New Roman" w:cs="Times New Roman"/>
          <w:b w:val="0"/>
          <w:bCs w:val="0"/>
          <w:i/>
          <w:iCs/>
          <w:szCs w:val="24"/>
        </w:rPr>
        <w:t xml:space="preserve">Requirements </w:t>
      </w:r>
      <w:r w:rsidR="00660DB3" w:rsidRPr="000A2A9E">
        <w:rPr>
          <w:rFonts w:ascii="Times New Roman" w:hAnsi="Times New Roman" w:cs="Times New Roman"/>
          <w:b w:val="0"/>
          <w:bCs w:val="0"/>
          <w:i/>
          <w:iCs/>
          <w:szCs w:val="24"/>
        </w:rPr>
        <w:t>for Marketplace Platforms</w:t>
      </w:r>
      <w:r w:rsidR="640EB934" w:rsidRPr="000A2A9E">
        <w:rPr>
          <w:rFonts w:ascii="Times New Roman" w:hAnsi="Times New Roman" w:cs="Times New Roman"/>
          <w:b w:val="0"/>
          <w:bCs w:val="0"/>
          <w:i/>
          <w:iCs/>
          <w:szCs w:val="24"/>
        </w:rPr>
        <w:t xml:space="preserve"> </w:t>
      </w:r>
    </w:p>
    <w:p w14:paraId="57A3FCD1" w14:textId="61FB9A43" w:rsidR="00992E60" w:rsidRPr="000A2A9E" w:rsidRDefault="00235442" w:rsidP="00261F1D">
      <w:pPr>
        <w:rPr>
          <w:rFonts w:ascii="Times New Roman" w:hAnsi="Times New Roman" w:cs="Times New Roman"/>
          <w:sz w:val="24"/>
          <w:szCs w:val="24"/>
          <w:lang w:val="en-US"/>
        </w:rPr>
      </w:pPr>
      <w:bookmarkStart w:id="6" w:name="_Hlk54099403"/>
      <w:r w:rsidRPr="000A2A9E">
        <w:rPr>
          <w:rFonts w:ascii="Times New Roman" w:hAnsi="Times New Roman" w:cs="Times New Roman"/>
          <w:sz w:val="24"/>
          <w:szCs w:val="24"/>
          <w:lang w:val="en-US"/>
        </w:rPr>
        <w:t>S</w:t>
      </w:r>
      <w:r w:rsidR="00076ECA" w:rsidRPr="000A2A9E">
        <w:rPr>
          <w:rFonts w:ascii="Times New Roman" w:hAnsi="Times New Roman" w:cs="Times New Roman"/>
          <w:sz w:val="24"/>
          <w:szCs w:val="24"/>
          <w:lang w:val="en-US"/>
        </w:rPr>
        <w:t xml:space="preserve">imilar to </w:t>
      </w:r>
      <w:r w:rsidR="5C7B470D" w:rsidRPr="000A2A9E">
        <w:rPr>
          <w:rFonts w:ascii="Times New Roman" w:hAnsi="Times New Roman" w:cs="Times New Roman"/>
          <w:sz w:val="24"/>
          <w:szCs w:val="24"/>
          <w:lang w:val="en-US"/>
        </w:rPr>
        <w:t xml:space="preserve">the </w:t>
      </w:r>
      <w:r w:rsidR="00076ECA" w:rsidRPr="000A2A9E" w:rsidDel="0035611D">
        <w:rPr>
          <w:rFonts w:ascii="Times New Roman" w:hAnsi="Times New Roman" w:cs="Times New Roman"/>
          <w:sz w:val="24"/>
          <w:szCs w:val="24"/>
          <w:lang w:val="en-US"/>
        </w:rPr>
        <w:t xml:space="preserve">manner in which </w:t>
      </w:r>
      <w:r w:rsidR="00655629" w:rsidRPr="000A2A9E">
        <w:rPr>
          <w:rFonts w:ascii="Times New Roman" w:hAnsi="Times New Roman" w:cs="Times New Roman"/>
          <w:sz w:val="24"/>
          <w:szCs w:val="24"/>
          <w:lang w:val="en-US"/>
        </w:rPr>
        <w:t>alternative trading systems (</w:t>
      </w:r>
      <w:r w:rsidR="00076ECA" w:rsidRPr="000A2A9E" w:rsidDel="0035611D">
        <w:rPr>
          <w:rFonts w:ascii="Times New Roman" w:hAnsi="Times New Roman" w:cs="Times New Roman"/>
          <w:b/>
          <w:sz w:val="24"/>
          <w:szCs w:val="24"/>
          <w:lang w:val="en-US"/>
        </w:rPr>
        <w:t>ATS</w:t>
      </w:r>
      <w:r w:rsidR="00655629" w:rsidRPr="000A2A9E">
        <w:rPr>
          <w:rFonts w:ascii="Times New Roman" w:hAnsi="Times New Roman" w:cs="Times New Roman"/>
          <w:sz w:val="24"/>
          <w:szCs w:val="24"/>
          <w:lang w:val="en-US"/>
        </w:rPr>
        <w:t>)</w:t>
      </w:r>
      <w:r w:rsidR="00951044" w:rsidRPr="000A2A9E">
        <w:rPr>
          <w:rStyle w:val="FootnoteReference"/>
          <w:rFonts w:ascii="Times New Roman" w:hAnsi="Times New Roman" w:cs="Times New Roman"/>
          <w:sz w:val="24"/>
          <w:szCs w:val="24"/>
          <w:lang w:val="en-US"/>
        </w:rPr>
        <w:footnoteReference w:id="10"/>
      </w:r>
      <w:r w:rsidR="00076ECA" w:rsidRPr="000A2A9E" w:rsidDel="0035611D">
        <w:rPr>
          <w:rFonts w:ascii="Times New Roman" w:hAnsi="Times New Roman" w:cs="Times New Roman"/>
          <w:sz w:val="24"/>
          <w:szCs w:val="24"/>
          <w:lang w:val="en-US"/>
        </w:rPr>
        <w:t xml:space="preserve"> are regulated today</w:t>
      </w:r>
      <w:r w:rsidR="002076F8" w:rsidRPr="000A2A9E">
        <w:rPr>
          <w:rFonts w:ascii="Times New Roman" w:hAnsi="Times New Roman" w:cs="Times New Roman"/>
          <w:sz w:val="24"/>
          <w:szCs w:val="24"/>
          <w:lang w:val="en-US"/>
        </w:rPr>
        <w:t>, a</w:t>
      </w:r>
      <w:r w:rsidR="007C7E08" w:rsidRPr="000A2A9E">
        <w:rPr>
          <w:rFonts w:ascii="Times New Roman" w:hAnsi="Times New Roman" w:cs="Times New Roman"/>
          <w:sz w:val="24"/>
          <w:szCs w:val="24"/>
          <w:lang w:val="en-US"/>
        </w:rPr>
        <w:t xml:space="preserve"> Marketplace Platform </w:t>
      </w:r>
      <w:r w:rsidR="00197A52" w:rsidRPr="000A2A9E" w:rsidDel="00CB529E">
        <w:rPr>
          <w:rFonts w:ascii="Times New Roman" w:hAnsi="Times New Roman" w:cs="Times New Roman"/>
          <w:sz w:val="24"/>
          <w:szCs w:val="24"/>
          <w:lang w:val="en-US"/>
        </w:rPr>
        <w:t>will</w:t>
      </w:r>
      <w:r w:rsidR="00076ECA" w:rsidRPr="000A2A9E" w:rsidDel="0035611D">
        <w:rPr>
          <w:rFonts w:ascii="Times New Roman" w:hAnsi="Times New Roman" w:cs="Times New Roman"/>
          <w:sz w:val="24"/>
          <w:szCs w:val="24"/>
          <w:lang w:val="en-US"/>
        </w:rPr>
        <w:t xml:space="preserve"> operate under the oversight of the CSA and </w:t>
      </w:r>
      <w:r w:rsidR="003777A9" w:rsidRPr="000A2A9E">
        <w:rPr>
          <w:rFonts w:ascii="Times New Roman" w:hAnsi="Times New Roman" w:cs="Times New Roman"/>
          <w:sz w:val="24"/>
          <w:szCs w:val="24"/>
          <w:lang w:val="en-US"/>
        </w:rPr>
        <w:t xml:space="preserve">a </w:t>
      </w:r>
      <w:r w:rsidR="006C6461" w:rsidRPr="000A2A9E">
        <w:rPr>
          <w:rFonts w:ascii="Times New Roman" w:hAnsi="Times New Roman" w:cs="Times New Roman"/>
          <w:sz w:val="24"/>
          <w:szCs w:val="24"/>
          <w:lang w:val="en-US"/>
        </w:rPr>
        <w:t>self-regulatory entity</w:t>
      </w:r>
      <w:r w:rsidR="000A2137" w:rsidRPr="000A2A9E">
        <w:rPr>
          <w:rFonts w:ascii="Times New Roman" w:hAnsi="Times New Roman" w:cs="Times New Roman"/>
          <w:sz w:val="24"/>
          <w:szCs w:val="24"/>
          <w:lang w:val="en-US"/>
        </w:rPr>
        <w:t>, as defined in NI 21-101</w:t>
      </w:r>
      <w:r w:rsidR="006C6461" w:rsidRPr="000A2A9E">
        <w:rPr>
          <w:rFonts w:ascii="Times New Roman" w:hAnsi="Times New Roman" w:cs="Times New Roman"/>
          <w:sz w:val="24"/>
          <w:szCs w:val="24"/>
          <w:lang w:val="en-US"/>
        </w:rPr>
        <w:t>.</w:t>
      </w:r>
      <w:r w:rsidR="00E837F5" w:rsidRPr="000A2A9E">
        <w:rPr>
          <w:rStyle w:val="FootnoteReference"/>
          <w:rFonts w:ascii="Times New Roman" w:hAnsi="Times New Roman" w:cs="Times New Roman"/>
          <w:sz w:val="24"/>
          <w:szCs w:val="24"/>
          <w:lang w:val="en-US"/>
        </w:rPr>
        <w:footnoteReference w:id="11"/>
      </w:r>
      <w:r w:rsidR="006C6461" w:rsidRPr="000A2A9E">
        <w:rPr>
          <w:rFonts w:ascii="Times New Roman" w:hAnsi="Times New Roman" w:cs="Times New Roman"/>
          <w:sz w:val="24"/>
          <w:szCs w:val="24"/>
          <w:lang w:val="en-US"/>
        </w:rPr>
        <w:t xml:space="preserve"> </w:t>
      </w:r>
      <w:r w:rsidR="00067A58" w:rsidRPr="000A2A9E">
        <w:rPr>
          <w:rFonts w:ascii="Times New Roman" w:hAnsi="Times New Roman" w:cs="Times New Roman"/>
          <w:sz w:val="24"/>
          <w:szCs w:val="24"/>
          <w:lang w:val="en-US"/>
        </w:rPr>
        <w:t>Currently, the only</w:t>
      </w:r>
      <w:r w:rsidR="006C6461" w:rsidRPr="000A2A9E">
        <w:rPr>
          <w:rFonts w:ascii="Times New Roman" w:hAnsi="Times New Roman" w:cs="Times New Roman"/>
          <w:sz w:val="24"/>
          <w:szCs w:val="24"/>
          <w:lang w:val="en-US"/>
        </w:rPr>
        <w:t xml:space="preserve"> self-regulatory entity</w:t>
      </w:r>
      <w:r w:rsidR="005E4EA7" w:rsidRPr="000A2A9E">
        <w:rPr>
          <w:rFonts w:ascii="Times New Roman" w:hAnsi="Times New Roman" w:cs="Times New Roman"/>
          <w:sz w:val="24"/>
          <w:szCs w:val="24"/>
          <w:lang w:val="en-US"/>
        </w:rPr>
        <w:t xml:space="preserve"> that fits th</w:t>
      </w:r>
      <w:r w:rsidR="4FD80513" w:rsidRPr="000A2A9E">
        <w:rPr>
          <w:rFonts w:ascii="Times New Roman" w:hAnsi="Times New Roman" w:cs="Times New Roman"/>
          <w:sz w:val="24"/>
          <w:szCs w:val="24"/>
          <w:lang w:val="en-US"/>
        </w:rPr>
        <w:t>is</w:t>
      </w:r>
      <w:r w:rsidR="005E4EA7" w:rsidRPr="000A2A9E">
        <w:rPr>
          <w:rFonts w:ascii="Times New Roman" w:hAnsi="Times New Roman" w:cs="Times New Roman"/>
          <w:sz w:val="24"/>
          <w:szCs w:val="24"/>
          <w:lang w:val="en-US"/>
        </w:rPr>
        <w:t xml:space="preserve"> definition</w:t>
      </w:r>
      <w:r w:rsidR="006C6461" w:rsidRPr="000A2A9E">
        <w:rPr>
          <w:rFonts w:ascii="Times New Roman" w:hAnsi="Times New Roman" w:cs="Times New Roman"/>
          <w:sz w:val="24"/>
          <w:szCs w:val="24"/>
          <w:lang w:val="en-US"/>
        </w:rPr>
        <w:t xml:space="preserve"> is </w:t>
      </w:r>
      <w:r w:rsidR="00067A58" w:rsidRPr="000A2A9E">
        <w:rPr>
          <w:rFonts w:ascii="Times New Roman" w:hAnsi="Times New Roman" w:cs="Times New Roman"/>
          <w:sz w:val="24"/>
          <w:szCs w:val="24"/>
          <w:lang w:val="en-US"/>
        </w:rPr>
        <w:t>IIROC.</w:t>
      </w:r>
      <w:r w:rsidR="001D1D83" w:rsidRPr="000A2A9E">
        <w:rPr>
          <w:rFonts w:ascii="Times New Roman" w:hAnsi="Times New Roman" w:cs="Times New Roman"/>
          <w:sz w:val="24"/>
          <w:szCs w:val="24"/>
          <w:lang w:val="en-US"/>
        </w:rPr>
        <w:t xml:space="preserve"> </w:t>
      </w:r>
    </w:p>
    <w:p w14:paraId="4926B84A" w14:textId="76F2FEEE" w:rsidR="00076ECA" w:rsidRPr="000A2A9E" w:rsidRDefault="00076ECA" w:rsidP="6A3FB90D">
      <w:pPr>
        <w:rPr>
          <w:rFonts w:ascii="Times New Roman" w:hAnsi="Times New Roman" w:cs="Times New Roman"/>
          <w:sz w:val="24"/>
          <w:szCs w:val="24"/>
          <w:lang w:val="en-US"/>
        </w:rPr>
      </w:pPr>
      <w:bookmarkStart w:id="7" w:name="_Hlk51754343"/>
      <w:bookmarkEnd w:id="6"/>
      <w:r w:rsidRPr="000A2A9E">
        <w:rPr>
          <w:rFonts w:ascii="Times New Roman" w:hAnsi="Times New Roman" w:cs="Times New Roman"/>
          <w:sz w:val="24"/>
          <w:szCs w:val="24"/>
          <w:lang w:val="en-US"/>
        </w:rPr>
        <w:t xml:space="preserve">As a starting point, </w:t>
      </w:r>
      <w:r w:rsidR="00831112" w:rsidRPr="000A2A9E">
        <w:rPr>
          <w:rFonts w:ascii="Times New Roman" w:hAnsi="Times New Roman" w:cs="Times New Roman"/>
          <w:sz w:val="24"/>
          <w:szCs w:val="24"/>
          <w:lang w:val="en-US"/>
        </w:rPr>
        <w:t>t</w:t>
      </w:r>
      <w:r w:rsidRPr="000A2A9E">
        <w:rPr>
          <w:rFonts w:ascii="Times New Roman" w:hAnsi="Times New Roman" w:cs="Times New Roman"/>
          <w:sz w:val="24"/>
          <w:szCs w:val="24"/>
          <w:lang w:val="en-US"/>
        </w:rPr>
        <w:t xml:space="preserve">he </w:t>
      </w:r>
      <w:r w:rsidR="005500C4" w:rsidRPr="000A2A9E">
        <w:rPr>
          <w:rFonts w:ascii="Times New Roman" w:hAnsi="Times New Roman" w:cs="Times New Roman"/>
          <w:sz w:val="24"/>
          <w:szCs w:val="24"/>
          <w:lang w:val="en-US"/>
        </w:rPr>
        <w:t xml:space="preserve">concepts described in the </w:t>
      </w:r>
      <w:r w:rsidR="00994186" w:rsidRPr="000A2A9E">
        <w:rPr>
          <w:rFonts w:ascii="Times New Roman" w:hAnsi="Times New Roman" w:cs="Times New Roman"/>
          <w:sz w:val="24"/>
          <w:szCs w:val="24"/>
          <w:lang w:val="en-US"/>
        </w:rPr>
        <w:t xml:space="preserve">provisions </w:t>
      </w:r>
      <w:r w:rsidR="5C1305FC" w:rsidRPr="000A2A9E">
        <w:rPr>
          <w:rFonts w:ascii="Times New Roman" w:hAnsi="Times New Roman" w:cs="Times New Roman"/>
          <w:sz w:val="24"/>
          <w:szCs w:val="24"/>
          <w:lang w:val="en-US"/>
        </w:rPr>
        <w:t xml:space="preserve">applicable to marketplaces </w:t>
      </w:r>
      <w:r w:rsidRPr="000A2A9E">
        <w:rPr>
          <w:rFonts w:ascii="Times New Roman" w:hAnsi="Times New Roman" w:cs="Times New Roman"/>
          <w:sz w:val="24"/>
          <w:szCs w:val="24"/>
          <w:lang w:val="en-US"/>
        </w:rPr>
        <w:t xml:space="preserve">outlined in </w:t>
      </w:r>
      <w:r w:rsidRPr="000A2A9E">
        <w:rPr>
          <w:rFonts w:ascii="Times New Roman" w:hAnsi="Times New Roman" w:cs="Times New Roman"/>
          <w:bCs/>
          <w:sz w:val="24"/>
          <w:szCs w:val="24"/>
          <w:lang w:val="en-US"/>
        </w:rPr>
        <w:t>NI 21-101</w:t>
      </w:r>
      <w:r w:rsidRPr="000A2A9E">
        <w:rPr>
          <w:rFonts w:ascii="Times New Roman" w:hAnsi="Times New Roman" w:cs="Times New Roman"/>
          <w:sz w:val="24"/>
          <w:szCs w:val="24"/>
          <w:lang w:val="en-US"/>
        </w:rPr>
        <w:t xml:space="preserve">, National Instrument 23-101 </w:t>
      </w:r>
      <w:r w:rsidRPr="000A2A9E">
        <w:rPr>
          <w:rFonts w:ascii="Times New Roman" w:hAnsi="Times New Roman" w:cs="Times New Roman"/>
          <w:i/>
          <w:iCs/>
          <w:sz w:val="24"/>
          <w:szCs w:val="24"/>
          <w:lang w:val="en-US"/>
        </w:rPr>
        <w:t>Trading Rules</w:t>
      </w:r>
      <w:r w:rsidRPr="000A2A9E">
        <w:rPr>
          <w:rFonts w:ascii="Times New Roman" w:hAnsi="Times New Roman" w:cs="Times New Roman"/>
          <w:sz w:val="24"/>
          <w:szCs w:val="24"/>
          <w:lang w:val="en-US"/>
        </w:rPr>
        <w:t xml:space="preserve"> (</w:t>
      </w:r>
      <w:r w:rsidRPr="000A2A9E">
        <w:rPr>
          <w:rFonts w:ascii="Times New Roman" w:hAnsi="Times New Roman" w:cs="Times New Roman"/>
          <w:b/>
          <w:bCs/>
          <w:sz w:val="24"/>
          <w:szCs w:val="24"/>
          <w:lang w:val="en-US"/>
        </w:rPr>
        <w:t>NI 23-101</w:t>
      </w:r>
      <w:r w:rsidRPr="000A2A9E">
        <w:rPr>
          <w:rFonts w:ascii="Times New Roman" w:hAnsi="Times New Roman" w:cs="Times New Roman"/>
          <w:sz w:val="24"/>
          <w:szCs w:val="24"/>
          <w:lang w:val="en-US"/>
        </w:rPr>
        <w:t xml:space="preserve">) and National Instrument 23-103 </w:t>
      </w:r>
      <w:r w:rsidRPr="000A2A9E">
        <w:rPr>
          <w:rFonts w:ascii="Times New Roman" w:hAnsi="Times New Roman" w:cs="Times New Roman"/>
          <w:i/>
          <w:iCs/>
          <w:sz w:val="24"/>
          <w:szCs w:val="24"/>
          <w:lang w:val="en-US"/>
        </w:rPr>
        <w:t xml:space="preserve">Electronic Trading and Direct </w:t>
      </w:r>
      <w:r w:rsidR="00883AAA" w:rsidRPr="000A2A9E">
        <w:rPr>
          <w:rFonts w:ascii="Times New Roman" w:hAnsi="Times New Roman" w:cs="Times New Roman"/>
          <w:i/>
          <w:iCs/>
          <w:sz w:val="24"/>
          <w:szCs w:val="24"/>
          <w:lang w:val="en-US"/>
        </w:rPr>
        <w:t xml:space="preserve">Electronic </w:t>
      </w:r>
      <w:r w:rsidRPr="000A2A9E">
        <w:rPr>
          <w:rFonts w:ascii="Times New Roman" w:hAnsi="Times New Roman" w:cs="Times New Roman"/>
          <w:i/>
          <w:iCs/>
          <w:sz w:val="24"/>
          <w:szCs w:val="24"/>
          <w:lang w:val="en-US"/>
        </w:rPr>
        <w:t xml:space="preserve">Access to Marketplaces </w:t>
      </w:r>
      <w:r w:rsidRPr="000A2A9E">
        <w:rPr>
          <w:rFonts w:ascii="Times New Roman" w:hAnsi="Times New Roman" w:cs="Times New Roman"/>
          <w:sz w:val="24"/>
          <w:szCs w:val="24"/>
          <w:lang w:val="en-US"/>
        </w:rPr>
        <w:t>(</w:t>
      </w:r>
      <w:r w:rsidRPr="000A2A9E">
        <w:rPr>
          <w:rFonts w:ascii="Times New Roman" w:hAnsi="Times New Roman" w:cs="Times New Roman"/>
          <w:b/>
          <w:bCs/>
          <w:sz w:val="24"/>
          <w:szCs w:val="24"/>
          <w:lang w:val="en-US"/>
        </w:rPr>
        <w:t>NI 23-103</w:t>
      </w:r>
      <w:r w:rsidRPr="000A2A9E">
        <w:rPr>
          <w:rFonts w:ascii="Times New Roman" w:hAnsi="Times New Roman" w:cs="Times New Roman"/>
          <w:sz w:val="24"/>
          <w:szCs w:val="24"/>
          <w:lang w:val="en-US"/>
        </w:rPr>
        <w:t>)</w:t>
      </w:r>
      <w:r w:rsidR="00DE221F" w:rsidRPr="000A2A9E">
        <w:rPr>
          <w:rFonts w:ascii="Times New Roman" w:hAnsi="Times New Roman" w:cs="Times New Roman"/>
          <w:sz w:val="24"/>
          <w:szCs w:val="24"/>
          <w:lang w:val="en-US"/>
        </w:rPr>
        <w:t xml:space="preserve"> </w:t>
      </w:r>
      <w:r w:rsidR="5119ED9A" w:rsidRPr="000A2A9E">
        <w:rPr>
          <w:rFonts w:ascii="Times New Roman" w:hAnsi="Times New Roman" w:cs="Times New Roman"/>
          <w:sz w:val="24"/>
          <w:szCs w:val="24"/>
          <w:lang w:val="en-US"/>
        </w:rPr>
        <w:t xml:space="preserve">are </w:t>
      </w:r>
      <w:r w:rsidR="006A0F05" w:rsidRPr="000A2A9E">
        <w:rPr>
          <w:rFonts w:ascii="Times New Roman" w:hAnsi="Times New Roman" w:cs="Times New Roman"/>
          <w:sz w:val="24"/>
          <w:szCs w:val="24"/>
          <w:lang w:val="en-US"/>
        </w:rPr>
        <w:t xml:space="preserve">generally </w:t>
      </w:r>
      <w:r w:rsidR="5119ED9A" w:rsidRPr="000A2A9E">
        <w:rPr>
          <w:rFonts w:ascii="Times New Roman" w:hAnsi="Times New Roman" w:cs="Times New Roman"/>
          <w:sz w:val="24"/>
          <w:szCs w:val="24"/>
          <w:lang w:val="en-US"/>
        </w:rPr>
        <w:t>relevant to Marketplace Platforms</w:t>
      </w:r>
      <w:r w:rsidR="006A0F05" w:rsidRPr="000A2A9E">
        <w:rPr>
          <w:rFonts w:ascii="Times New Roman" w:hAnsi="Times New Roman" w:cs="Times New Roman"/>
          <w:sz w:val="24"/>
          <w:szCs w:val="24"/>
          <w:lang w:val="en-US"/>
        </w:rPr>
        <w:t xml:space="preserve"> and </w:t>
      </w:r>
      <w:r w:rsidR="00EB0F0A" w:rsidRPr="000A2A9E">
        <w:rPr>
          <w:rFonts w:ascii="Times New Roman" w:hAnsi="Times New Roman" w:cs="Times New Roman"/>
          <w:sz w:val="24"/>
          <w:szCs w:val="24"/>
          <w:lang w:val="en-US"/>
        </w:rPr>
        <w:t xml:space="preserve">such </w:t>
      </w:r>
      <w:r w:rsidR="00AF6C25" w:rsidRPr="000A2A9E">
        <w:rPr>
          <w:rFonts w:ascii="Times New Roman" w:hAnsi="Times New Roman" w:cs="Times New Roman"/>
          <w:sz w:val="24"/>
          <w:szCs w:val="24"/>
          <w:lang w:val="en-US"/>
        </w:rPr>
        <w:t>provisions</w:t>
      </w:r>
      <w:r w:rsidR="00EB0F0A" w:rsidRPr="000A2A9E">
        <w:rPr>
          <w:rFonts w:ascii="Times New Roman" w:hAnsi="Times New Roman" w:cs="Times New Roman"/>
          <w:sz w:val="24"/>
          <w:szCs w:val="24"/>
          <w:lang w:val="en-US"/>
        </w:rPr>
        <w:t xml:space="preserve">, or </w:t>
      </w:r>
      <w:r w:rsidR="00994186" w:rsidRPr="000A2A9E">
        <w:rPr>
          <w:rFonts w:ascii="Times New Roman" w:hAnsi="Times New Roman" w:cs="Times New Roman"/>
          <w:sz w:val="24"/>
          <w:szCs w:val="24"/>
          <w:lang w:val="en-US"/>
        </w:rPr>
        <w:t xml:space="preserve">provisions comparable to </w:t>
      </w:r>
      <w:r w:rsidR="00994186" w:rsidRPr="000A2A9E">
        <w:rPr>
          <w:rFonts w:ascii="Times New Roman" w:hAnsi="Times New Roman" w:cs="Times New Roman"/>
          <w:sz w:val="24"/>
          <w:szCs w:val="24"/>
          <w:lang w:val="en-US"/>
        </w:rPr>
        <w:lastRenderedPageBreak/>
        <w:t xml:space="preserve">those in NI 21-101, NI 23-101 and NI 23-103 </w:t>
      </w:r>
      <w:r w:rsidR="009A7E95" w:rsidRPr="000A2A9E">
        <w:rPr>
          <w:rFonts w:ascii="Times New Roman" w:hAnsi="Times New Roman" w:cs="Times New Roman"/>
          <w:sz w:val="24"/>
          <w:szCs w:val="24"/>
          <w:lang w:val="en-US"/>
        </w:rPr>
        <w:t xml:space="preserve">will </w:t>
      </w:r>
      <w:r w:rsidR="00994186" w:rsidRPr="000A2A9E">
        <w:rPr>
          <w:rFonts w:ascii="Times New Roman" w:hAnsi="Times New Roman" w:cs="Times New Roman"/>
          <w:sz w:val="24"/>
          <w:szCs w:val="24"/>
          <w:lang w:val="en-US"/>
        </w:rPr>
        <w:t>be applied to Marketplace Platforms</w:t>
      </w:r>
      <w:r w:rsidR="5119ED9A" w:rsidRPr="000A2A9E">
        <w:rPr>
          <w:rFonts w:ascii="Times New Roman" w:hAnsi="Times New Roman" w:cs="Times New Roman"/>
          <w:sz w:val="24"/>
          <w:szCs w:val="24"/>
          <w:lang w:val="en-US"/>
        </w:rPr>
        <w:t>.</w:t>
      </w:r>
      <w:r w:rsidR="006B57B1" w:rsidRPr="000A2A9E">
        <w:rPr>
          <w:rStyle w:val="FootnoteReference"/>
          <w:rFonts w:ascii="Times New Roman" w:hAnsi="Times New Roman" w:cs="Times New Roman"/>
          <w:sz w:val="24"/>
          <w:szCs w:val="24"/>
          <w:lang w:val="en-US"/>
        </w:rPr>
        <w:t xml:space="preserve"> </w:t>
      </w:r>
      <w:r w:rsidR="006B57B1" w:rsidRPr="000A2A9E">
        <w:rPr>
          <w:rStyle w:val="FootnoteReference"/>
          <w:rFonts w:ascii="Times New Roman" w:hAnsi="Times New Roman" w:cs="Times New Roman"/>
          <w:sz w:val="24"/>
          <w:szCs w:val="24"/>
          <w:lang w:val="en-US"/>
        </w:rPr>
        <w:footnoteReference w:id="12"/>
      </w:r>
      <w:r w:rsidR="5119ED9A" w:rsidRPr="000A2A9E">
        <w:rPr>
          <w:rFonts w:ascii="Times New Roman" w:hAnsi="Times New Roman" w:cs="Times New Roman"/>
          <w:sz w:val="24"/>
          <w:szCs w:val="24"/>
          <w:lang w:val="en-US"/>
        </w:rPr>
        <w:t xml:space="preserve"> </w:t>
      </w:r>
      <w:r w:rsidR="00AD116A" w:rsidRPr="000A2A9E">
        <w:rPr>
          <w:rFonts w:ascii="Times New Roman" w:hAnsi="Times New Roman" w:cs="Times New Roman"/>
          <w:sz w:val="24"/>
          <w:szCs w:val="24"/>
          <w:lang w:val="en-US"/>
        </w:rPr>
        <w:t>In addition, w</w:t>
      </w:r>
      <w:r w:rsidR="5119ED9A" w:rsidRPr="000A2A9E">
        <w:rPr>
          <w:rFonts w:ascii="Times New Roman" w:hAnsi="Times New Roman" w:cs="Times New Roman"/>
          <w:sz w:val="24"/>
          <w:szCs w:val="24"/>
          <w:lang w:val="en-US"/>
        </w:rPr>
        <w:t>e contemplate that the trading activity on a Marketplace Platform will be subject to</w:t>
      </w:r>
      <w:r w:rsidR="00466416" w:rsidRPr="000A2A9E">
        <w:rPr>
          <w:rFonts w:ascii="Times New Roman" w:hAnsi="Times New Roman" w:cs="Times New Roman"/>
          <w:sz w:val="24"/>
          <w:szCs w:val="24"/>
          <w:lang w:val="en-US"/>
        </w:rPr>
        <w:t xml:space="preserve"> market integrity requirements such as those in</w:t>
      </w:r>
      <w:r w:rsidR="5119ED9A" w:rsidRPr="000A2A9E">
        <w:rPr>
          <w:rFonts w:ascii="Times New Roman" w:hAnsi="Times New Roman" w:cs="Times New Roman"/>
          <w:sz w:val="24"/>
          <w:szCs w:val="24"/>
          <w:lang w:val="en-US"/>
        </w:rPr>
        <w:t xml:space="preserve"> </w:t>
      </w:r>
      <w:r w:rsidR="00B0384A" w:rsidRPr="000A2A9E">
        <w:rPr>
          <w:rFonts w:ascii="Times New Roman" w:hAnsi="Times New Roman" w:cs="Times New Roman"/>
          <w:sz w:val="24"/>
          <w:szCs w:val="24"/>
          <w:lang w:val="en-US"/>
        </w:rPr>
        <w:t>IIROC’s Universal Market Integrity Rules (</w:t>
      </w:r>
      <w:r w:rsidR="00B0384A" w:rsidRPr="000A2A9E">
        <w:rPr>
          <w:rFonts w:ascii="Times New Roman" w:hAnsi="Times New Roman" w:cs="Times New Roman"/>
          <w:b/>
          <w:bCs/>
          <w:sz w:val="24"/>
          <w:szCs w:val="24"/>
          <w:lang w:val="en-US"/>
        </w:rPr>
        <w:t>UMIR</w:t>
      </w:r>
      <w:r w:rsidR="00B0384A" w:rsidRPr="000A2A9E">
        <w:rPr>
          <w:rFonts w:ascii="Times New Roman" w:hAnsi="Times New Roman" w:cs="Times New Roman"/>
          <w:sz w:val="24"/>
          <w:szCs w:val="24"/>
          <w:lang w:val="en-US"/>
        </w:rPr>
        <w:t xml:space="preserve">), or </w:t>
      </w:r>
      <w:r w:rsidR="00994186" w:rsidRPr="000A2A9E">
        <w:rPr>
          <w:rFonts w:ascii="Times New Roman" w:hAnsi="Times New Roman" w:cs="Times New Roman"/>
          <w:sz w:val="24"/>
          <w:szCs w:val="24"/>
          <w:lang w:val="en-US"/>
        </w:rPr>
        <w:t xml:space="preserve">provisions </w:t>
      </w:r>
      <w:r w:rsidR="00B0384A" w:rsidRPr="000A2A9E">
        <w:rPr>
          <w:rFonts w:ascii="Times New Roman" w:hAnsi="Times New Roman" w:cs="Times New Roman"/>
          <w:sz w:val="24"/>
          <w:szCs w:val="24"/>
          <w:lang w:val="en-US"/>
        </w:rPr>
        <w:t>consistent with those in the UMIR</w:t>
      </w:r>
      <w:r w:rsidR="00340087" w:rsidRPr="000A2A9E">
        <w:rPr>
          <w:rFonts w:ascii="Times New Roman" w:hAnsi="Times New Roman" w:cs="Times New Roman"/>
          <w:sz w:val="24"/>
          <w:szCs w:val="24"/>
          <w:lang w:val="en-US"/>
        </w:rPr>
        <w:t>. However, we anticipate that</w:t>
      </w:r>
      <w:r w:rsidR="00B0384A" w:rsidRPr="000A2A9E">
        <w:rPr>
          <w:rFonts w:ascii="Times New Roman" w:hAnsi="Times New Roman" w:cs="Times New Roman"/>
          <w:sz w:val="24"/>
          <w:szCs w:val="24"/>
          <w:lang w:val="en-US"/>
        </w:rPr>
        <w:t xml:space="preserve"> tailoring of such requirements </w:t>
      </w:r>
      <w:r w:rsidR="2D2DAB3C" w:rsidRPr="000A2A9E">
        <w:rPr>
          <w:rFonts w:ascii="Times New Roman" w:hAnsi="Times New Roman" w:cs="Times New Roman"/>
          <w:sz w:val="24"/>
          <w:szCs w:val="24"/>
          <w:lang w:val="en-US"/>
        </w:rPr>
        <w:t>may be appropriat</w:t>
      </w:r>
      <w:r w:rsidR="7DBE0C42" w:rsidRPr="000A2A9E">
        <w:rPr>
          <w:rFonts w:ascii="Times New Roman" w:hAnsi="Times New Roman" w:cs="Times New Roman"/>
          <w:sz w:val="24"/>
          <w:szCs w:val="24"/>
          <w:lang w:val="en-US"/>
        </w:rPr>
        <w:t>e</w:t>
      </w:r>
      <w:r w:rsidR="613EB7EF" w:rsidRPr="000A2A9E">
        <w:rPr>
          <w:rFonts w:ascii="Times New Roman" w:hAnsi="Times New Roman" w:cs="Times New Roman"/>
          <w:sz w:val="24"/>
          <w:szCs w:val="24"/>
          <w:lang w:val="en-US"/>
        </w:rPr>
        <w:t xml:space="preserve"> to accommodate the novel aspects of CTPs</w:t>
      </w:r>
      <w:r w:rsidR="006A72F7" w:rsidRPr="000A2A9E">
        <w:rPr>
          <w:rFonts w:ascii="Times New Roman" w:hAnsi="Times New Roman" w:cs="Times New Roman"/>
          <w:sz w:val="24"/>
          <w:szCs w:val="24"/>
          <w:lang w:val="en-US"/>
        </w:rPr>
        <w:t xml:space="preserve">. </w:t>
      </w:r>
      <w:r w:rsidR="3D3A9C24" w:rsidRPr="000A2A9E">
        <w:rPr>
          <w:rFonts w:ascii="Times New Roman" w:hAnsi="Times New Roman" w:cs="Times New Roman"/>
          <w:sz w:val="24"/>
          <w:szCs w:val="24"/>
          <w:lang w:val="en-US"/>
        </w:rPr>
        <w:t xml:space="preserve">At Appendix </w:t>
      </w:r>
      <w:r w:rsidR="00BF3CC9" w:rsidRPr="000A2A9E">
        <w:rPr>
          <w:rFonts w:ascii="Times New Roman" w:hAnsi="Times New Roman" w:cs="Times New Roman"/>
          <w:sz w:val="24"/>
          <w:szCs w:val="24"/>
          <w:lang w:val="en-US"/>
        </w:rPr>
        <w:t>B</w:t>
      </w:r>
      <w:r w:rsidR="3D3A9C24" w:rsidRPr="000A2A9E">
        <w:rPr>
          <w:rFonts w:ascii="Times New Roman" w:hAnsi="Times New Roman" w:cs="Times New Roman"/>
          <w:sz w:val="24"/>
          <w:szCs w:val="24"/>
          <w:lang w:val="en-US"/>
        </w:rPr>
        <w:t xml:space="preserve">, we have outlined </w:t>
      </w:r>
      <w:r w:rsidR="001D1D83" w:rsidRPr="000A2A9E">
        <w:rPr>
          <w:rFonts w:ascii="Times New Roman" w:hAnsi="Times New Roman" w:cs="Times New Roman"/>
          <w:sz w:val="24"/>
          <w:szCs w:val="24"/>
          <w:lang w:val="en-US"/>
        </w:rPr>
        <w:t xml:space="preserve">certain </w:t>
      </w:r>
      <w:r w:rsidR="3D3A9C24" w:rsidRPr="000A2A9E">
        <w:rPr>
          <w:rFonts w:ascii="Times New Roman" w:hAnsi="Times New Roman" w:cs="Times New Roman"/>
          <w:sz w:val="24"/>
          <w:szCs w:val="24"/>
          <w:lang w:val="en-US"/>
        </w:rPr>
        <w:t xml:space="preserve">core </w:t>
      </w:r>
      <w:r w:rsidR="00DF6685" w:rsidRPr="000A2A9E">
        <w:rPr>
          <w:rFonts w:ascii="Times New Roman" w:hAnsi="Times New Roman" w:cs="Times New Roman"/>
          <w:sz w:val="24"/>
          <w:szCs w:val="24"/>
          <w:lang w:val="en-US"/>
        </w:rPr>
        <w:t xml:space="preserve">market integrity </w:t>
      </w:r>
      <w:r w:rsidR="3D3A9C24" w:rsidRPr="000A2A9E">
        <w:rPr>
          <w:rFonts w:ascii="Times New Roman" w:hAnsi="Times New Roman" w:cs="Times New Roman"/>
          <w:sz w:val="24"/>
          <w:szCs w:val="24"/>
          <w:lang w:val="en-US"/>
        </w:rPr>
        <w:t xml:space="preserve">requirements that </w:t>
      </w:r>
      <w:r w:rsidR="001D1D83" w:rsidRPr="000A2A9E">
        <w:rPr>
          <w:rFonts w:ascii="Times New Roman" w:hAnsi="Times New Roman" w:cs="Times New Roman"/>
          <w:sz w:val="24"/>
          <w:szCs w:val="24"/>
          <w:lang w:val="en-US"/>
        </w:rPr>
        <w:t xml:space="preserve">we anticipate </w:t>
      </w:r>
      <w:r w:rsidR="3D3A9C24" w:rsidRPr="000A2A9E">
        <w:rPr>
          <w:rFonts w:ascii="Times New Roman" w:hAnsi="Times New Roman" w:cs="Times New Roman"/>
          <w:sz w:val="24"/>
          <w:szCs w:val="24"/>
          <w:lang w:val="en-US"/>
        </w:rPr>
        <w:t xml:space="preserve">would </w:t>
      </w:r>
      <w:r w:rsidR="007C2100" w:rsidRPr="000A2A9E">
        <w:rPr>
          <w:rFonts w:ascii="Times New Roman" w:hAnsi="Times New Roman" w:cs="Times New Roman"/>
          <w:sz w:val="24"/>
          <w:szCs w:val="24"/>
          <w:lang w:val="en-US"/>
        </w:rPr>
        <w:t xml:space="preserve">be relevant to trading on </w:t>
      </w:r>
      <w:r w:rsidR="3D3A9C24" w:rsidRPr="000A2A9E">
        <w:rPr>
          <w:rFonts w:ascii="Times New Roman" w:hAnsi="Times New Roman" w:cs="Times New Roman"/>
          <w:sz w:val="24"/>
          <w:szCs w:val="24"/>
          <w:lang w:val="en-US"/>
        </w:rPr>
        <w:t>Ma</w:t>
      </w:r>
      <w:r w:rsidR="52AE2BE3" w:rsidRPr="000A2A9E">
        <w:rPr>
          <w:rFonts w:ascii="Times New Roman" w:hAnsi="Times New Roman" w:cs="Times New Roman"/>
          <w:sz w:val="24"/>
          <w:szCs w:val="24"/>
          <w:lang w:val="en-US"/>
        </w:rPr>
        <w:t>rket</w:t>
      </w:r>
      <w:r w:rsidR="3D3A9C24" w:rsidRPr="000A2A9E">
        <w:rPr>
          <w:rFonts w:ascii="Times New Roman" w:hAnsi="Times New Roman" w:cs="Times New Roman"/>
          <w:sz w:val="24"/>
          <w:szCs w:val="24"/>
          <w:lang w:val="en-US"/>
        </w:rPr>
        <w:t>place Platforms.</w:t>
      </w:r>
    </w:p>
    <w:p w14:paraId="16E43213" w14:textId="0EB223DB" w:rsidR="00AE22A8" w:rsidRPr="000A2A9E" w:rsidRDefault="001D1D83" w:rsidP="00B82DA7">
      <w:pPr>
        <w:pStyle w:val="Heading3"/>
        <w:numPr>
          <w:ilvl w:val="0"/>
          <w:numId w:val="39"/>
        </w:numPr>
        <w:spacing w:after="240"/>
        <w:ind w:left="1077"/>
        <w:rPr>
          <w:rFonts w:ascii="Times New Roman" w:hAnsi="Times New Roman" w:cs="Times New Roman"/>
          <w:b w:val="0"/>
          <w:bCs w:val="0"/>
          <w:i/>
          <w:iCs/>
          <w:szCs w:val="24"/>
          <w:lang w:val="en-US"/>
        </w:rPr>
      </w:pPr>
      <w:r w:rsidRPr="000A2A9E">
        <w:rPr>
          <w:rFonts w:ascii="Times New Roman" w:hAnsi="Times New Roman" w:cs="Times New Roman"/>
          <w:b w:val="0"/>
          <w:bCs w:val="0"/>
          <w:i/>
          <w:iCs/>
          <w:szCs w:val="24"/>
          <w:lang w:val="en-US"/>
        </w:rPr>
        <w:t xml:space="preserve">Regulatory Requirements for Marketplace Platforms that also Conduct </w:t>
      </w:r>
      <w:r w:rsidR="00985B77" w:rsidRPr="000A2A9E">
        <w:rPr>
          <w:rFonts w:ascii="Times New Roman" w:hAnsi="Times New Roman" w:cs="Times New Roman"/>
          <w:b w:val="0"/>
          <w:bCs w:val="0"/>
          <w:i/>
          <w:iCs/>
          <w:szCs w:val="24"/>
          <w:lang w:val="en-US"/>
        </w:rPr>
        <w:t xml:space="preserve">Dealer </w:t>
      </w:r>
      <w:r w:rsidRPr="000A2A9E">
        <w:rPr>
          <w:rFonts w:ascii="Times New Roman" w:hAnsi="Times New Roman" w:cs="Times New Roman"/>
          <w:b w:val="0"/>
          <w:bCs w:val="0"/>
          <w:i/>
          <w:iCs/>
          <w:szCs w:val="24"/>
          <w:lang w:val="en-US"/>
        </w:rPr>
        <w:t xml:space="preserve">Activities </w:t>
      </w:r>
      <w:bookmarkEnd w:id="7"/>
    </w:p>
    <w:p w14:paraId="6D78CAF8" w14:textId="2708C7C2" w:rsidR="00076ECA" w:rsidRPr="000A2A9E" w:rsidRDefault="00E94894" w:rsidP="6A3FB90D">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As noted above, some </w:t>
      </w:r>
      <w:r w:rsidR="00076ECA" w:rsidRPr="000A2A9E">
        <w:rPr>
          <w:rFonts w:ascii="Times New Roman" w:hAnsi="Times New Roman" w:cs="Times New Roman"/>
          <w:sz w:val="24"/>
          <w:szCs w:val="24"/>
          <w:lang w:val="en-US"/>
        </w:rPr>
        <w:t xml:space="preserve">Marketplace Platforms also conduct activities similar to those performed by </w:t>
      </w:r>
      <w:r w:rsidR="005D44B8" w:rsidRPr="000A2A9E">
        <w:rPr>
          <w:rFonts w:ascii="Times New Roman" w:hAnsi="Times New Roman" w:cs="Times New Roman"/>
          <w:sz w:val="24"/>
          <w:szCs w:val="24"/>
          <w:lang w:val="en-US"/>
        </w:rPr>
        <w:t>D</w:t>
      </w:r>
      <w:r w:rsidR="00076ECA" w:rsidRPr="000A2A9E">
        <w:rPr>
          <w:rFonts w:ascii="Times New Roman" w:hAnsi="Times New Roman" w:cs="Times New Roman"/>
          <w:sz w:val="24"/>
          <w:szCs w:val="24"/>
          <w:lang w:val="en-US"/>
        </w:rPr>
        <w:t>ealer</w:t>
      </w:r>
      <w:r w:rsidR="005D44B8" w:rsidRPr="000A2A9E">
        <w:rPr>
          <w:rFonts w:ascii="Times New Roman" w:hAnsi="Times New Roman" w:cs="Times New Roman"/>
          <w:sz w:val="24"/>
          <w:szCs w:val="24"/>
          <w:lang w:val="en-US"/>
        </w:rPr>
        <w:t xml:space="preserve"> Platform</w:t>
      </w:r>
      <w:r w:rsidR="00076ECA" w:rsidRPr="000A2A9E">
        <w:rPr>
          <w:rFonts w:ascii="Times New Roman" w:hAnsi="Times New Roman" w:cs="Times New Roman"/>
          <w:sz w:val="24"/>
          <w:szCs w:val="24"/>
          <w:lang w:val="en-US"/>
        </w:rPr>
        <w:t xml:space="preserve">s, such as granting direct access to investors (retail and institutional), trading as a counterparty to their clients or providing custody of assets. Where a Marketplace Platform performs these functions, it </w:t>
      </w:r>
      <w:r w:rsidR="00340087" w:rsidRPr="000A2A9E">
        <w:rPr>
          <w:rFonts w:ascii="Times New Roman" w:hAnsi="Times New Roman" w:cs="Times New Roman"/>
          <w:sz w:val="24"/>
          <w:szCs w:val="24"/>
          <w:lang w:val="en-US"/>
        </w:rPr>
        <w:t>would also be</w:t>
      </w:r>
      <w:r w:rsidR="00076ECA" w:rsidRPr="000A2A9E">
        <w:rPr>
          <w:rFonts w:ascii="Times New Roman" w:hAnsi="Times New Roman" w:cs="Times New Roman"/>
          <w:sz w:val="24"/>
          <w:szCs w:val="24"/>
          <w:lang w:val="en-US"/>
        </w:rPr>
        <w:t xml:space="preserve"> subject to the </w:t>
      </w:r>
      <w:r w:rsidR="00155F1B" w:rsidRPr="000A2A9E">
        <w:rPr>
          <w:rFonts w:ascii="Times New Roman" w:hAnsi="Times New Roman" w:cs="Times New Roman"/>
          <w:sz w:val="24"/>
          <w:szCs w:val="24"/>
          <w:lang w:val="en-US"/>
        </w:rPr>
        <w:t xml:space="preserve">appropriate </w:t>
      </w:r>
      <w:r w:rsidR="00076ECA" w:rsidRPr="000A2A9E">
        <w:rPr>
          <w:rFonts w:ascii="Times New Roman" w:hAnsi="Times New Roman" w:cs="Times New Roman"/>
          <w:sz w:val="24"/>
          <w:szCs w:val="24"/>
          <w:lang w:val="en-US"/>
        </w:rPr>
        <w:t xml:space="preserve">dealer requirements </w:t>
      </w:r>
      <w:r w:rsidR="00414839" w:rsidRPr="000A2A9E">
        <w:rPr>
          <w:rFonts w:ascii="Times New Roman" w:hAnsi="Times New Roman" w:cs="Times New Roman"/>
          <w:sz w:val="24"/>
          <w:szCs w:val="24"/>
          <w:lang w:val="en-US"/>
        </w:rPr>
        <w:t xml:space="preserve">discussed above. </w:t>
      </w:r>
      <w:r w:rsidR="00C91D08" w:rsidRPr="000A2A9E">
        <w:rPr>
          <w:rFonts w:ascii="Times New Roman" w:hAnsi="Times New Roman" w:cs="Times New Roman"/>
          <w:sz w:val="24"/>
          <w:szCs w:val="24"/>
          <w:lang w:val="en-US"/>
        </w:rPr>
        <w:t>Furthermore, depending on the circumstances and the CTP’s business model, such dealer activities may have to be conducted through a separate entity</w:t>
      </w:r>
      <w:r w:rsidR="00340087" w:rsidRPr="000A2A9E">
        <w:rPr>
          <w:rFonts w:ascii="Times New Roman" w:hAnsi="Times New Roman" w:cs="Times New Roman"/>
          <w:sz w:val="24"/>
          <w:szCs w:val="24"/>
          <w:lang w:val="en-US"/>
        </w:rPr>
        <w:t xml:space="preserve"> or business unit</w:t>
      </w:r>
      <w:r w:rsidR="00C91D08" w:rsidRPr="000A2A9E">
        <w:rPr>
          <w:rFonts w:ascii="Times New Roman" w:hAnsi="Times New Roman" w:cs="Times New Roman"/>
          <w:sz w:val="24"/>
          <w:szCs w:val="24"/>
          <w:lang w:val="en-US"/>
        </w:rPr>
        <w:t xml:space="preserve"> which would need to meet the applicable regulatory requirements or separated through ethical walls.</w:t>
      </w:r>
    </w:p>
    <w:p w14:paraId="4E0F6F00" w14:textId="675CE2D2" w:rsidR="00076ECA" w:rsidRPr="000A2A9E" w:rsidRDefault="00C91D08">
      <w:pPr>
        <w:rPr>
          <w:rFonts w:ascii="Times New Roman" w:hAnsi="Times New Roman" w:cs="Times New Roman"/>
          <w:sz w:val="24"/>
          <w:szCs w:val="24"/>
          <w:lang w:val="en-US"/>
        </w:rPr>
      </w:pPr>
      <w:r w:rsidRPr="000A2A9E">
        <w:rPr>
          <w:rFonts w:ascii="Times New Roman" w:hAnsi="Times New Roman" w:cs="Times New Roman"/>
          <w:sz w:val="24"/>
          <w:szCs w:val="24"/>
          <w:lang w:val="en-US"/>
        </w:rPr>
        <w:t>For reference, summaries of the key regulatory requirements applicable to marketplaces and dealers are included at Appendices B and C of CP 21-402, respectively.</w:t>
      </w:r>
      <w:r w:rsidRPr="000A2A9E">
        <w:rPr>
          <w:rStyle w:val="FootnoteReference"/>
          <w:rFonts w:ascii="Times New Roman" w:hAnsi="Times New Roman" w:cs="Times New Roman"/>
          <w:sz w:val="24"/>
          <w:szCs w:val="24"/>
          <w:lang w:val="en-US"/>
        </w:rPr>
        <w:footnoteReference w:id="13"/>
      </w:r>
      <w:r w:rsidRPr="000A2A9E">
        <w:rPr>
          <w:rFonts w:ascii="Times New Roman" w:hAnsi="Times New Roman" w:cs="Times New Roman"/>
          <w:sz w:val="24"/>
          <w:szCs w:val="24"/>
          <w:lang w:val="en-US"/>
        </w:rPr>
        <w:t xml:space="preserve"> We note, however, that there will be </w:t>
      </w:r>
      <w:r w:rsidR="00076ECA" w:rsidRPr="000A2A9E">
        <w:rPr>
          <w:rFonts w:ascii="Times New Roman" w:hAnsi="Times New Roman" w:cs="Times New Roman"/>
          <w:sz w:val="24"/>
          <w:szCs w:val="24"/>
          <w:lang w:val="en-US"/>
        </w:rPr>
        <w:t>flexibility</w:t>
      </w:r>
      <w:r w:rsidRPr="000A2A9E">
        <w:rPr>
          <w:rFonts w:ascii="Times New Roman" w:hAnsi="Times New Roman" w:cs="Times New Roman"/>
          <w:sz w:val="24"/>
          <w:szCs w:val="24"/>
          <w:lang w:val="en-US"/>
        </w:rPr>
        <w:t xml:space="preserve"> </w:t>
      </w:r>
      <w:r w:rsidR="00E55C12" w:rsidRPr="000A2A9E">
        <w:rPr>
          <w:rFonts w:ascii="Times New Roman" w:hAnsi="Times New Roman" w:cs="Times New Roman"/>
          <w:sz w:val="24"/>
          <w:szCs w:val="24"/>
          <w:lang w:val="en-US"/>
        </w:rPr>
        <w:t xml:space="preserve">regarding how the </w:t>
      </w:r>
      <w:r w:rsidR="00076ECA" w:rsidRPr="000A2A9E">
        <w:rPr>
          <w:rFonts w:ascii="Times New Roman" w:hAnsi="Times New Roman" w:cs="Times New Roman"/>
          <w:sz w:val="24"/>
          <w:szCs w:val="24"/>
          <w:lang w:val="en-US"/>
        </w:rPr>
        <w:t xml:space="preserve">requirements </w:t>
      </w:r>
      <w:r w:rsidR="00DE468C" w:rsidRPr="000A2A9E">
        <w:rPr>
          <w:rFonts w:ascii="Times New Roman" w:hAnsi="Times New Roman" w:cs="Times New Roman"/>
          <w:sz w:val="24"/>
          <w:szCs w:val="24"/>
          <w:lang w:val="en-US"/>
        </w:rPr>
        <w:t xml:space="preserve">will </w:t>
      </w:r>
      <w:r w:rsidR="00076ECA" w:rsidRPr="000A2A9E">
        <w:rPr>
          <w:rFonts w:ascii="Times New Roman" w:hAnsi="Times New Roman" w:cs="Times New Roman"/>
          <w:sz w:val="24"/>
          <w:szCs w:val="24"/>
          <w:lang w:val="en-US"/>
        </w:rPr>
        <w:t>appl</w:t>
      </w:r>
      <w:r w:rsidR="00DE468C" w:rsidRPr="000A2A9E">
        <w:rPr>
          <w:rFonts w:ascii="Times New Roman" w:hAnsi="Times New Roman" w:cs="Times New Roman"/>
          <w:sz w:val="24"/>
          <w:szCs w:val="24"/>
          <w:lang w:val="en-US"/>
        </w:rPr>
        <w:t>y</w:t>
      </w:r>
      <w:r w:rsidR="00076ECA" w:rsidRPr="000A2A9E">
        <w:rPr>
          <w:rFonts w:ascii="Times New Roman" w:hAnsi="Times New Roman" w:cs="Times New Roman"/>
          <w:sz w:val="24"/>
          <w:szCs w:val="24"/>
          <w:lang w:val="en-US"/>
        </w:rPr>
        <w:t xml:space="preserve">. Some of the above requirements will not be relevant or may necessitate customization or tailoring as a result of the functions being performed, or the operational model of, the Marketplace Platform.  </w:t>
      </w:r>
      <w:r w:rsidR="00155F1B" w:rsidRPr="000A2A9E">
        <w:rPr>
          <w:rFonts w:ascii="Times New Roman" w:hAnsi="Times New Roman" w:cs="Times New Roman"/>
          <w:sz w:val="24"/>
          <w:szCs w:val="24"/>
          <w:lang w:val="en-US"/>
        </w:rPr>
        <w:t xml:space="preserve">As is currently the case for most ATSs, </w:t>
      </w:r>
      <w:r w:rsidR="00076ECA" w:rsidRPr="000A2A9E">
        <w:rPr>
          <w:rFonts w:ascii="Times New Roman" w:hAnsi="Times New Roman" w:cs="Times New Roman"/>
          <w:sz w:val="24"/>
          <w:szCs w:val="24"/>
          <w:lang w:val="en-US"/>
        </w:rPr>
        <w:t xml:space="preserve">certain requirements in NI 31-103 and </w:t>
      </w:r>
      <w:r w:rsidR="007729C1" w:rsidRPr="000A2A9E">
        <w:rPr>
          <w:rFonts w:ascii="Times New Roman" w:hAnsi="Times New Roman" w:cs="Times New Roman"/>
          <w:sz w:val="24"/>
          <w:szCs w:val="24"/>
          <w:lang w:val="en-US"/>
        </w:rPr>
        <w:t xml:space="preserve">many </w:t>
      </w:r>
      <w:r w:rsidR="00076ECA" w:rsidRPr="000A2A9E">
        <w:rPr>
          <w:rFonts w:ascii="Times New Roman" w:hAnsi="Times New Roman" w:cs="Times New Roman"/>
          <w:sz w:val="24"/>
          <w:szCs w:val="24"/>
          <w:lang w:val="en-US"/>
        </w:rPr>
        <w:t>of the IIROC Dealer Member Rules may not apply to a Marketplace Platform</w:t>
      </w:r>
      <w:r w:rsidR="2BF1DA91" w:rsidRPr="000A2A9E">
        <w:rPr>
          <w:rFonts w:ascii="Times New Roman" w:hAnsi="Times New Roman" w:cs="Times New Roman"/>
          <w:sz w:val="24"/>
          <w:szCs w:val="24"/>
          <w:lang w:val="en-US"/>
        </w:rPr>
        <w:t xml:space="preserve"> </w:t>
      </w:r>
      <w:r w:rsidR="00076ECA" w:rsidRPr="000A2A9E">
        <w:rPr>
          <w:rFonts w:ascii="Times New Roman" w:hAnsi="Times New Roman" w:cs="Times New Roman"/>
          <w:sz w:val="24"/>
          <w:szCs w:val="24"/>
          <w:lang w:val="en-US"/>
        </w:rPr>
        <w:t xml:space="preserve">that operates as a trading venue only and does not perform any dealer activities (for example, </w:t>
      </w:r>
      <w:r w:rsidR="00340087" w:rsidRPr="000A2A9E">
        <w:rPr>
          <w:rFonts w:ascii="Times New Roman" w:hAnsi="Times New Roman" w:cs="Times New Roman"/>
          <w:sz w:val="24"/>
          <w:szCs w:val="24"/>
          <w:lang w:val="en-US"/>
        </w:rPr>
        <w:t xml:space="preserve">no </w:t>
      </w:r>
      <w:r w:rsidR="00076ECA" w:rsidRPr="000A2A9E">
        <w:rPr>
          <w:rFonts w:ascii="Times New Roman" w:hAnsi="Times New Roman" w:cs="Times New Roman"/>
          <w:sz w:val="24"/>
          <w:szCs w:val="24"/>
          <w:lang w:val="en-US"/>
        </w:rPr>
        <w:t xml:space="preserve">custody or retail client on-boarding).  </w:t>
      </w:r>
      <w:r w:rsidR="00155F1B" w:rsidRPr="000A2A9E">
        <w:rPr>
          <w:rFonts w:ascii="Times New Roman" w:hAnsi="Times New Roman" w:cs="Times New Roman"/>
          <w:sz w:val="24"/>
          <w:szCs w:val="24"/>
          <w:lang w:val="en-US"/>
        </w:rPr>
        <w:t>In the context of Marketplace Platforms</w:t>
      </w:r>
      <w:r w:rsidR="00985B77" w:rsidRPr="000A2A9E">
        <w:rPr>
          <w:rFonts w:ascii="Times New Roman" w:hAnsi="Times New Roman" w:cs="Times New Roman"/>
          <w:sz w:val="24"/>
          <w:szCs w:val="24"/>
          <w:lang w:val="en-US"/>
        </w:rPr>
        <w:t xml:space="preserve"> that also have dealer functions</w:t>
      </w:r>
      <w:r w:rsidR="00155F1B" w:rsidRPr="000A2A9E">
        <w:rPr>
          <w:rFonts w:ascii="Times New Roman" w:hAnsi="Times New Roman" w:cs="Times New Roman"/>
          <w:sz w:val="24"/>
          <w:szCs w:val="24"/>
          <w:lang w:val="en-US"/>
        </w:rPr>
        <w:t xml:space="preserve">, </w:t>
      </w:r>
      <w:r w:rsidR="00076ECA" w:rsidRPr="000A2A9E">
        <w:rPr>
          <w:rFonts w:ascii="Times New Roman" w:hAnsi="Times New Roman" w:cs="Times New Roman"/>
          <w:sz w:val="24"/>
          <w:szCs w:val="24"/>
          <w:lang w:val="en-US"/>
        </w:rPr>
        <w:t>IIROC and</w:t>
      </w:r>
      <w:r w:rsidR="00243E1B" w:rsidRPr="000A2A9E">
        <w:rPr>
          <w:rFonts w:ascii="Times New Roman" w:hAnsi="Times New Roman" w:cs="Times New Roman"/>
          <w:sz w:val="24"/>
          <w:szCs w:val="24"/>
          <w:lang w:val="en-US"/>
        </w:rPr>
        <w:t>/or</w:t>
      </w:r>
      <w:r w:rsidR="00076ECA" w:rsidRPr="000A2A9E">
        <w:rPr>
          <w:rFonts w:ascii="Times New Roman" w:hAnsi="Times New Roman" w:cs="Times New Roman"/>
          <w:sz w:val="24"/>
          <w:szCs w:val="24"/>
          <w:lang w:val="en-US"/>
        </w:rPr>
        <w:t xml:space="preserve"> the CSA may</w:t>
      </w:r>
      <w:r w:rsidR="281123B9" w:rsidRPr="000A2A9E">
        <w:rPr>
          <w:rFonts w:ascii="Times New Roman" w:hAnsi="Times New Roman" w:cs="Times New Roman"/>
          <w:sz w:val="24"/>
          <w:szCs w:val="24"/>
          <w:lang w:val="en-US"/>
        </w:rPr>
        <w:t>, on application</w:t>
      </w:r>
      <w:r w:rsidR="00EF3367" w:rsidRPr="000A2A9E">
        <w:rPr>
          <w:rFonts w:ascii="Times New Roman" w:hAnsi="Times New Roman" w:cs="Times New Roman"/>
          <w:sz w:val="24"/>
          <w:szCs w:val="24"/>
          <w:lang w:val="en-US"/>
        </w:rPr>
        <w:t xml:space="preserve"> by a CTP</w:t>
      </w:r>
      <w:r w:rsidR="281123B9" w:rsidRPr="000A2A9E">
        <w:rPr>
          <w:rFonts w:ascii="Times New Roman" w:hAnsi="Times New Roman" w:cs="Times New Roman"/>
          <w:sz w:val="24"/>
          <w:szCs w:val="24"/>
          <w:lang w:val="en-US"/>
        </w:rPr>
        <w:t>,</w:t>
      </w:r>
      <w:r w:rsidR="00076ECA" w:rsidRPr="000A2A9E">
        <w:rPr>
          <w:rFonts w:ascii="Times New Roman" w:hAnsi="Times New Roman" w:cs="Times New Roman"/>
          <w:sz w:val="24"/>
          <w:szCs w:val="24"/>
          <w:lang w:val="en-US"/>
        </w:rPr>
        <w:t xml:space="preserve"> consider </w:t>
      </w:r>
      <w:r w:rsidR="49EAAB97" w:rsidRPr="000A2A9E">
        <w:rPr>
          <w:rFonts w:ascii="Times New Roman" w:hAnsi="Times New Roman" w:cs="Times New Roman"/>
          <w:sz w:val="24"/>
          <w:szCs w:val="24"/>
          <w:lang w:val="en-US"/>
        </w:rPr>
        <w:t xml:space="preserve">discretionary </w:t>
      </w:r>
      <w:r w:rsidR="00076ECA" w:rsidRPr="000A2A9E">
        <w:rPr>
          <w:rFonts w:ascii="Times New Roman" w:hAnsi="Times New Roman" w:cs="Times New Roman"/>
          <w:sz w:val="24"/>
          <w:szCs w:val="24"/>
          <w:lang w:val="en-US"/>
        </w:rPr>
        <w:t xml:space="preserve">exemptions from existing applicable rules where the Marketplace Platform demonstrates that it can comply with the </w:t>
      </w:r>
      <w:r w:rsidR="00EF3367" w:rsidRPr="000A2A9E">
        <w:rPr>
          <w:rFonts w:ascii="Times New Roman" w:hAnsi="Times New Roman" w:cs="Times New Roman"/>
          <w:sz w:val="24"/>
          <w:szCs w:val="24"/>
          <w:lang w:val="en-US"/>
        </w:rPr>
        <w:t xml:space="preserve">policy intent </w:t>
      </w:r>
      <w:r w:rsidR="00076ECA" w:rsidRPr="000A2A9E">
        <w:rPr>
          <w:rFonts w:ascii="Times New Roman" w:hAnsi="Times New Roman" w:cs="Times New Roman"/>
          <w:sz w:val="24"/>
          <w:szCs w:val="24"/>
          <w:lang w:val="en-US"/>
        </w:rPr>
        <w:t>of the existing regulatory requirements</w:t>
      </w:r>
      <w:r w:rsidR="002A2064" w:rsidRPr="000A2A9E">
        <w:rPr>
          <w:rFonts w:ascii="Times New Roman" w:hAnsi="Times New Roman" w:cs="Times New Roman"/>
          <w:sz w:val="24"/>
          <w:szCs w:val="24"/>
          <w:lang w:val="en-US"/>
        </w:rPr>
        <w:t xml:space="preserve"> in alternative ways</w:t>
      </w:r>
      <w:r w:rsidR="30153747" w:rsidRPr="000A2A9E">
        <w:rPr>
          <w:rFonts w:ascii="Times New Roman" w:hAnsi="Times New Roman" w:cs="Times New Roman"/>
          <w:sz w:val="24"/>
          <w:szCs w:val="24"/>
          <w:lang w:val="en-US"/>
        </w:rPr>
        <w:t>,</w:t>
      </w:r>
      <w:r w:rsidR="00076ECA" w:rsidRPr="000A2A9E">
        <w:rPr>
          <w:rFonts w:ascii="Times New Roman" w:hAnsi="Times New Roman" w:cs="Times New Roman"/>
          <w:sz w:val="24"/>
          <w:szCs w:val="24"/>
          <w:lang w:val="en-US"/>
        </w:rPr>
        <w:t xml:space="preserve"> or where its operational model is such that compliance with the specific requirement is impractical</w:t>
      </w:r>
      <w:r w:rsidR="006A0F05" w:rsidRPr="000A2A9E">
        <w:rPr>
          <w:rFonts w:ascii="Times New Roman" w:hAnsi="Times New Roman" w:cs="Times New Roman"/>
          <w:sz w:val="24"/>
          <w:szCs w:val="24"/>
          <w:lang w:val="en-US"/>
        </w:rPr>
        <w:t>,</w:t>
      </w:r>
      <w:r w:rsidR="00076ECA" w:rsidRPr="000A2A9E">
        <w:rPr>
          <w:rFonts w:ascii="Times New Roman" w:hAnsi="Times New Roman" w:cs="Times New Roman"/>
          <w:sz w:val="24"/>
          <w:szCs w:val="24"/>
          <w:lang w:val="en-US"/>
        </w:rPr>
        <w:t xml:space="preserve"> but the risks</w:t>
      </w:r>
      <w:r w:rsidRPr="000A2A9E">
        <w:rPr>
          <w:rFonts w:ascii="Times New Roman" w:hAnsi="Times New Roman" w:cs="Times New Roman"/>
          <w:sz w:val="24"/>
          <w:szCs w:val="24"/>
          <w:lang w:val="en-US"/>
        </w:rPr>
        <w:t xml:space="preserve">, described in Appendix </w:t>
      </w:r>
      <w:r w:rsidR="00A06C7B" w:rsidRPr="000A2A9E">
        <w:rPr>
          <w:rFonts w:ascii="Times New Roman" w:hAnsi="Times New Roman" w:cs="Times New Roman"/>
          <w:sz w:val="24"/>
          <w:szCs w:val="24"/>
          <w:lang w:val="en-US"/>
        </w:rPr>
        <w:t>A</w:t>
      </w:r>
      <w:r w:rsidRPr="000A2A9E">
        <w:rPr>
          <w:rFonts w:ascii="Times New Roman" w:hAnsi="Times New Roman" w:cs="Times New Roman"/>
          <w:sz w:val="24"/>
          <w:szCs w:val="24"/>
          <w:lang w:val="en-US"/>
        </w:rPr>
        <w:t xml:space="preserve"> of this Notice,</w:t>
      </w:r>
      <w:r w:rsidR="00B65B13" w:rsidRPr="000A2A9E">
        <w:rPr>
          <w:rFonts w:ascii="Times New Roman" w:hAnsi="Times New Roman" w:cs="Times New Roman"/>
          <w:sz w:val="24"/>
          <w:szCs w:val="24"/>
          <w:lang w:val="en-US"/>
        </w:rPr>
        <w:t xml:space="preserve"> </w:t>
      </w:r>
      <w:r w:rsidR="00076ECA" w:rsidRPr="000A2A9E">
        <w:rPr>
          <w:rFonts w:ascii="Times New Roman" w:hAnsi="Times New Roman" w:cs="Times New Roman"/>
          <w:sz w:val="24"/>
          <w:szCs w:val="24"/>
          <w:lang w:val="en-US"/>
        </w:rPr>
        <w:t xml:space="preserve">can be appropriately managed in another way. </w:t>
      </w:r>
    </w:p>
    <w:p w14:paraId="0151FF62" w14:textId="41BEFD50" w:rsidR="00B82DA7" w:rsidRPr="000A2A9E" w:rsidRDefault="00076ECA" w:rsidP="00B82DA7">
      <w:pPr>
        <w:spacing w:after="240"/>
        <w:rPr>
          <w:rFonts w:ascii="Times New Roman" w:hAnsi="Times New Roman" w:cs="Times New Roman"/>
          <w:bCs/>
          <w:sz w:val="24"/>
          <w:szCs w:val="24"/>
          <w:lang w:val="en-US"/>
        </w:rPr>
      </w:pPr>
      <w:r w:rsidRPr="000A2A9E">
        <w:rPr>
          <w:rFonts w:ascii="Times New Roman" w:hAnsi="Times New Roman" w:cs="Times New Roman"/>
          <w:sz w:val="24"/>
          <w:szCs w:val="24"/>
          <w:lang w:val="en-US"/>
        </w:rPr>
        <w:t xml:space="preserve">In the Summary of Comments and Responses to CP 21-402 at Appendix </w:t>
      </w:r>
      <w:r w:rsidR="00BF3CC9" w:rsidRPr="000A2A9E">
        <w:rPr>
          <w:rFonts w:ascii="Times New Roman" w:hAnsi="Times New Roman" w:cs="Times New Roman"/>
          <w:sz w:val="24"/>
          <w:szCs w:val="24"/>
          <w:lang w:val="en-US"/>
        </w:rPr>
        <w:t>C</w:t>
      </w:r>
      <w:r w:rsidRPr="000A2A9E">
        <w:rPr>
          <w:rFonts w:ascii="Times New Roman" w:hAnsi="Times New Roman" w:cs="Times New Roman"/>
          <w:sz w:val="24"/>
          <w:szCs w:val="24"/>
          <w:lang w:val="en-US"/>
        </w:rPr>
        <w:t xml:space="preserve">, we have indicated some of the areas where we think that flexibility in the application of existing regulatory requirements may be provided. </w:t>
      </w:r>
      <w:r w:rsidRPr="000A2A9E">
        <w:rPr>
          <w:rFonts w:ascii="Times New Roman" w:hAnsi="Times New Roman" w:cs="Times New Roman"/>
          <w:bCs/>
          <w:sz w:val="24"/>
          <w:szCs w:val="24"/>
          <w:lang w:val="en-US"/>
        </w:rPr>
        <w:t xml:space="preserve">In Appendix </w:t>
      </w:r>
      <w:r w:rsidR="00BF3CC9" w:rsidRPr="000A2A9E">
        <w:rPr>
          <w:rFonts w:ascii="Times New Roman" w:hAnsi="Times New Roman" w:cs="Times New Roman"/>
          <w:bCs/>
          <w:sz w:val="24"/>
          <w:szCs w:val="24"/>
          <w:lang w:val="en-US"/>
        </w:rPr>
        <w:t>B</w:t>
      </w:r>
      <w:r w:rsidRPr="000A2A9E">
        <w:rPr>
          <w:rFonts w:ascii="Times New Roman" w:hAnsi="Times New Roman" w:cs="Times New Roman"/>
          <w:bCs/>
          <w:sz w:val="24"/>
          <w:szCs w:val="24"/>
          <w:lang w:val="en-US"/>
        </w:rPr>
        <w:t xml:space="preserve"> we have also outlined the IIROC requirements that are expected to apply and where there may be flexibility in the application of IIROC Dealer Member Rules or the UMIR. </w:t>
      </w:r>
    </w:p>
    <w:p w14:paraId="2CFC1F3B" w14:textId="0651AAAC" w:rsidR="00AE22A8" w:rsidRPr="000A2A9E" w:rsidRDefault="00076ECA" w:rsidP="00B82DA7">
      <w:pPr>
        <w:pStyle w:val="Heading3"/>
        <w:numPr>
          <w:ilvl w:val="0"/>
          <w:numId w:val="39"/>
        </w:numPr>
        <w:spacing w:after="240"/>
        <w:ind w:left="1077"/>
        <w:rPr>
          <w:rFonts w:ascii="Times New Roman" w:hAnsi="Times New Roman" w:cs="Times New Roman"/>
          <w:b w:val="0"/>
          <w:bCs w:val="0"/>
          <w:i/>
          <w:iCs/>
          <w:szCs w:val="24"/>
          <w:lang w:val="en-US"/>
        </w:rPr>
      </w:pPr>
      <w:r w:rsidRPr="000A2A9E">
        <w:rPr>
          <w:rFonts w:ascii="Times New Roman" w:hAnsi="Times New Roman" w:cs="Times New Roman"/>
          <w:b w:val="0"/>
          <w:bCs w:val="0"/>
          <w:i/>
          <w:iCs/>
          <w:szCs w:val="24"/>
          <w:lang w:val="en-US"/>
        </w:rPr>
        <w:lastRenderedPageBreak/>
        <w:t>Marketplace Platform as an Exchange</w:t>
      </w:r>
    </w:p>
    <w:p w14:paraId="2B2BD9CE" w14:textId="35C3A0C9" w:rsidR="00076ECA" w:rsidRPr="000A2A9E" w:rsidRDefault="00076ECA" w:rsidP="00B82DA7">
      <w:pPr>
        <w:spacing w:after="240"/>
        <w:rPr>
          <w:rFonts w:ascii="Times New Roman" w:hAnsi="Times New Roman" w:cs="Times New Roman"/>
          <w:sz w:val="24"/>
          <w:szCs w:val="24"/>
          <w:lang w:val="en-US"/>
        </w:rPr>
      </w:pPr>
      <w:r w:rsidRPr="000A2A9E">
        <w:rPr>
          <w:rFonts w:ascii="Times New Roman" w:hAnsi="Times New Roman" w:cs="Times New Roman"/>
          <w:sz w:val="24"/>
          <w:szCs w:val="24"/>
          <w:lang w:val="en-US"/>
        </w:rPr>
        <w:t>In some cases, it may be appropriate to regulate a Marketplace Platform</w:t>
      </w:r>
      <w:r w:rsidR="6EF02843"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 xml:space="preserve">as an exchange. </w:t>
      </w:r>
      <w:r w:rsidR="2166CDFF" w:rsidRPr="000A2A9E">
        <w:rPr>
          <w:rFonts w:ascii="Times New Roman" w:hAnsi="Times New Roman" w:cs="Times New Roman"/>
          <w:sz w:val="24"/>
          <w:szCs w:val="24"/>
          <w:lang w:val="en-US"/>
        </w:rPr>
        <w:t>For example</w:t>
      </w:r>
      <w:r w:rsidRPr="000A2A9E">
        <w:rPr>
          <w:rFonts w:ascii="Times New Roman" w:hAnsi="Times New Roman" w:cs="Times New Roman"/>
          <w:sz w:val="24"/>
          <w:szCs w:val="24"/>
          <w:lang w:val="en-US"/>
        </w:rPr>
        <w:t>, if a Marketplace Platform</w:t>
      </w:r>
      <w:r w:rsidR="60EC8FF6" w:rsidRPr="000A2A9E">
        <w:rPr>
          <w:rFonts w:ascii="Times New Roman" w:hAnsi="Times New Roman" w:cs="Times New Roman"/>
          <w:sz w:val="24"/>
          <w:szCs w:val="24"/>
          <w:lang w:val="en-US"/>
        </w:rPr>
        <w:t xml:space="preserve"> trades </w:t>
      </w:r>
      <w:r w:rsidR="005F0F20" w:rsidRPr="000A2A9E">
        <w:rPr>
          <w:rFonts w:ascii="Times New Roman" w:hAnsi="Times New Roman" w:cs="Times New Roman"/>
          <w:sz w:val="24"/>
          <w:szCs w:val="24"/>
          <w:lang w:val="en-US"/>
        </w:rPr>
        <w:t>Security Tokens</w:t>
      </w:r>
      <w:r w:rsidR="60EC8FF6" w:rsidRPr="000A2A9E">
        <w:rPr>
          <w:rFonts w:ascii="Times New Roman" w:hAnsi="Times New Roman" w:cs="Times New Roman"/>
          <w:sz w:val="24"/>
          <w:szCs w:val="24"/>
          <w:lang w:val="en-US"/>
        </w:rPr>
        <w:t xml:space="preserve"> and</w:t>
      </w:r>
      <w:r w:rsidRPr="000A2A9E">
        <w:rPr>
          <w:rFonts w:ascii="Times New Roman" w:hAnsi="Times New Roman" w:cs="Times New Roman"/>
          <w:sz w:val="24"/>
          <w:szCs w:val="24"/>
          <w:lang w:val="en-US"/>
        </w:rPr>
        <w:t xml:space="preserve"> regulates issuers </w:t>
      </w:r>
      <w:r w:rsidR="1AA41246" w:rsidRPr="000A2A9E">
        <w:rPr>
          <w:rFonts w:ascii="Times New Roman" w:hAnsi="Times New Roman" w:cs="Times New Roman"/>
          <w:sz w:val="24"/>
          <w:szCs w:val="24"/>
          <w:lang w:val="en-US"/>
        </w:rPr>
        <w:t xml:space="preserve">of those securities, </w:t>
      </w:r>
      <w:r w:rsidRPr="000A2A9E">
        <w:rPr>
          <w:rFonts w:ascii="Times New Roman" w:hAnsi="Times New Roman" w:cs="Times New Roman"/>
          <w:sz w:val="24"/>
          <w:szCs w:val="24"/>
          <w:lang w:val="en-US"/>
        </w:rPr>
        <w:t xml:space="preserve">or </w:t>
      </w:r>
      <w:r w:rsidR="6F4F7CEE" w:rsidRPr="000A2A9E">
        <w:rPr>
          <w:rFonts w:ascii="Times New Roman" w:hAnsi="Times New Roman" w:cs="Times New Roman"/>
          <w:sz w:val="24"/>
          <w:szCs w:val="24"/>
          <w:lang w:val="en-US"/>
        </w:rPr>
        <w:t xml:space="preserve">if it </w:t>
      </w:r>
      <w:r w:rsidRPr="000A2A9E">
        <w:rPr>
          <w:rFonts w:ascii="Times New Roman" w:hAnsi="Times New Roman" w:cs="Times New Roman"/>
          <w:sz w:val="24"/>
          <w:szCs w:val="24"/>
          <w:lang w:val="en-US"/>
        </w:rPr>
        <w:t>regulates and disciplines its trading participants other than by merely denying them access to the platform</w:t>
      </w:r>
      <w:r w:rsidR="00E94894" w:rsidRPr="000A2A9E">
        <w:rPr>
          <w:rFonts w:ascii="Times New Roman" w:hAnsi="Times New Roman" w:cs="Times New Roman"/>
          <w:sz w:val="24"/>
          <w:szCs w:val="24"/>
          <w:lang w:val="en-US"/>
        </w:rPr>
        <w:t>,</w:t>
      </w:r>
      <w:r w:rsidR="00E94894" w:rsidRPr="000A2A9E">
        <w:rPr>
          <w:rStyle w:val="FootnoteReference"/>
          <w:rFonts w:ascii="Times New Roman" w:hAnsi="Times New Roman" w:cs="Times New Roman"/>
          <w:sz w:val="24"/>
          <w:szCs w:val="24"/>
          <w:lang w:val="en-US"/>
        </w:rPr>
        <w:footnoteReference w:id="14"/>
      </w:r>
      <w:r w:rsidRPr="000A2A9E">
        <w:rPr>
          <w:rFonts w:ascii="Times New Roman" w:hAnsi="Times New Roman" w:cs="Times New Roman"/>
          <w:sz w:val="24"/>
          <w:szCs w:val="24"/>
          <w:lang w:val="en-US"/>
        </w:rPr>
        <w:t xml:space="preserve"> the Marketplace Platform may be carrying on business as an exchange and would be expected to seek recognition or, if appropriate, an exemption from recognition as an exchange.</w:t>
      </w:r>
      <w:r w:rsidRPr="000A2A9E">
        <w:rPr>
          <w:rFonts w:ascii="Times New Roman" w:hAnsi="Times New Roman" w:cs="Times New Roman"/>
          <w:b/>
          <w:bCs/>
          <w:i/>
          <w:iCs/>
          <w:sz w:val="24"/>
          <w:szCs w:val="24"/>
          <w:lang w:val="en-US"/>
        </w:rPr>
        <w:t xml:space="preserve"> </w:t>
      </w:r>
      <w:r w:rsidRPr="000A2A9E">
        <w:rPr>
          <w:rFonts w:ascii="Times New Roman" w:hAnsi="Times New Roman" w:cs="Times New Roman"/>
          <w:sz w:val="24"/>
          <w:szCs w:val="24"/>
          <w:lang w:val="en-US"/>
        </w:rPr>
        <w:t>In these cases, the Marketplace Platform will be expected to oversee its issuers’ continuing compliance with the listing requirements of the Marketplace Platform and regulate the operations and standards of practice and business conduct of its members and their representatives, directly or indirectly.</w:t>
      </w:r>
      <w:r w:rsidR="00E94894" w:rsidRPr="000A2A9E">
        <w:rPr>
          <w:rStyle w:val="FootnoteReference"/>
          <w:rFonts w:ascii="Times New Roman" w:hAnsi="Times New Roman" w:cs="Times New Roman"/>
          <w:sz w:val="24"/>
          <w:szCs w:val="24"/>
          <w:lang w:val="en-US"/>
        </w:rPr>
        <w:footnoteReference w:id="15"/>
      </w:r>
      <w:r w:rsidRPr="000A2A9E">
        <w:rPr>
          <w:rFonts w:ascii="Times New Roman" w:hAnsi="Times New Roman" w:cs="Times New Roman"/>
          <w:sz w:val="24"/>
          <w:szCs w:val="24"/>
          <w:lang w:val="en-US"/>
        </w:rPr>
        <w:t xml:space="preserve"> </w:t>
      </w:r>
      <w:r w:rsidR="004F6A21" w:rsidRPr="000A2A9E">
        <w:rPr>
          <w:rFonts w:ascii="Times New Roman" w:hAnsi="Times New Roman" w:cs="Times New Roman"/>
          <w:sz w:val="24"/>
          <w:szCs w:val="24"/>
          <w:lang w:val="en-US"/>
        </w:rPr>
        <w:t>T</w:t>
      </w:r>
      <w:r w:rsidRPr="000A2A9E">
        <w:rPr>
          <w:rFonts w:ascii="Times New Roman" w:hAnsi="Times New Roman" w:cs="Times New Roman"/>
          <w:sz w:val="24"/>
          <w:szCs w:val="24"/>
          <w:lang w:val="en-US"/>
        </w:rPr>
        <w:t xml:space="preserve">he Marketplace Platform will </w:t>
      </w:r>
      <w:r w:rsidR="00EE179B" w:rsidRPr="000A2A9E">
        <w:rPr>
          <w:rFonts w:ascii="Times New Roman" w:hAnsi="Times New Roman" w:cs="Times New Roman"/>
          <w:sz w:val="24"/>
          <w:szCs w:val="24"/>
          <w:lang w:val="en-US"/>
        </w:rPr>
        <w:t xml:space="preserve">be subject to </w:t>
      </w:r>
      <w:r w:rsidRPr="000A2A9E">
        <w:rPr>
          <w:rFonts w:ascii="Times New Roman" w:hAnsi="Times New Roman" w:cs="Times New Roman"/>
          <w:sz w:val="24"/>
          <w:szCs w:val="24"/>
          <w:lang w:val="en-US"/>
        </w:rPr>
        <w:t>a public interest mandate because it exercises regulatory functions</w:t>
      </w:r>
      <w:r w:rsidR="5B0A938B" w:rsidRPr="000A2A9E">
        <w:rPr>
          <w:rFonts w:ascii="Times New Roman" w:hAnsi="Times New Roman" w:cs="Times New Roman"/>
          <w:sz w:val="24"/>
          <w:szCs w:val="24"/>
          <w:lang w:val="en-US"/>
        </w:rPr>
        <w:t xml:space="preserve"> and it will have to have rules requiring compliance with securities legislation and provide appropriate sanctions of violations of such rules</w:t>
      </w:r>
      <w:r w:rsidRPr="000A2A9E">
        <w:rPr>
          <w:rFonts w:ascii="Times New Roman" w:hAnsi="Times New Roman" w:cs="Times New Roman"/>
          <w:sz w:val="24"/>
          <w:szCs w:val="24"/>
          <w:lang w:val="en-US"/>
        </w:rPr>
        <w:t xml:space="preserve">. </w:t>
      </w:r>
    </w:p>
    <w:p w14:paraId="4C4F7B78" w14:textId="4AF7B03C" w:rsidR="00076ECA" w:rsidRPr="000A2A9E" w:rsidRDefault="00076ECA" w:rsidP="00B82DA7">
      <w:pPr>
        <w:pStyle w:val="Heading3"/>
        <w:numPr>
          <w:ilvl w:val="0"/>
          <w:numId w:val="39"/>
        </w:numPr>
        <w:spacing w:after="240"/>
        <w:ind w:left="1077"/>
        <w:rPr>
          <w:rFonts w:ascii="Times New Roman" w:hAnsi="Times New Roman" w:cs="Times New Roman"/>
          <w:b w:val="0"/>
          <w:bCs w:val="0"/>
          <w:i/>
          <w:iCs/>
          <w:szCs w:val="24"/>
          <w:lang w:val="en-US"/>
        </w:rPr>
      </w:pPr>
      <w:r w:rsidRPr="000A2A9E">
        <w:rPr>
          <w:rFonts w:ascii="Times New Roman" w:hAnsi="Times New Roman" w:cs="Times New Roman"/>
          <w:b w:val="0"/>
          <w:bCs w:val="0"/>
          <w:i/>
          <w:iCs/>
          <w:szCs w:val="24"/>
          <w:lang w:val="en-US"/>
        </w:rPr>
        <w:t xml:space="preserve">Interim </w:t>
      </w:r>
      <w:r w:rsidR="001F2509" w:rsidRPr="000A2A9E">
        <w:rPr>
          <w:rFonts w:ascii="Times New Roman" w:hAnsi="Times New Roman" w:cs="Times New Roman"/>
          <w:b w:val="0"/>
          <w:bCs w:val="0"/>
          <w:i/>
          <w:iCs/>
          <w:szCs w:val="24"/>
          <w:lang w:val="en-US"/>
        </w:rPr>
        <w:t>A</w:t>
      </w:r>
      <w:r w:rsidRPr="000A2A9E">
        <w:rPr>
          <w:rFonts w:ascii="Times New Roman" w:hAnsi="Times New Roman" w:cs="Times New Roman"/>
          <w:b w:val="0"/>
          <w:bCs w:val="0"/>
          <w:i/>
          <w:iCs/>
          <w:szCs w:val="24"/>
          <w:lang w:val="en-US"/>
        </w:rPr>
        <w:t>pproach for Marketplace Platforms</w:t>
      </w:r>
      <w:r w:rsidR="00AB206F" w:rsidRPr="000A2A9E">
        <w:rPr>
          <w:rFonts w:ascii="Times New Roman" w:hAnsi="Times New Roman" w:cs="Times New Roman"/>
          <w:b w:val="0"/>
          <w:bCs w:val="0"/>
          <w:i/>
          <w:iCs/>
          <w:szCs w:val="24"/>
          <w:lang w:val="en-US"/>
        </w:rPr>
        <w:t xml:space="preserve"> </w:t>
      </w:r>
    </w:p>
    <w:p w14:paraId="5ABA1A43" w14:textId="77777777" w:rsidR="00A831DE" w:rsidRPr="000A2A9E" w:rsidRDefault="00076ECA" w:rsidP="479EE048">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We acknowledge that, in some cases, </w:t>
      </w:r>
      <w:r w:rsidR="00067A58" w:rsidRPr="000A2A9E">
        <w:rPr>
          <w:rFonts w:ascii="Times New Roman" w:hAnsi="Times New Roman" w:cs="Times New Roman"/>
          <w:sz w:val="24"/>
          <w:szCs w:val="24"/>
          <w:lang w:val="en-US"/>
        </w:rPr>
        <w:t xml:space="preserve">a </w:t>
      </w:r>
      <w:r w:rsidR="2F5026FE" w:rsidRPr="000A2A9E">
        <w:rPr>
          <w:rFonts w:ascii="Times New Roman" w:hAnsi="Times New Roman" w:cs="Times New Roman"/>
          <w:sz w:val="24"/>
          <w:szCs w:val="24"/>
          <w:lang w:val="en-US"/>
        </w:rPr>
        <w:t>Marketplace Platform may wish to conduct a pilot to</w:t>
      </w:r>
      <w:r w:rsidR="002B1425" w:rsidRPr="000A2A9E">
        <w:rPr>
          <w:rFonts w:ascii="Times New Roman" w:hAnsi="Times New Roman" w:cs="Times New Roman"/>
          <w:sz w:val="24"/>
          <w:szCs w:val="24"/>
          <w:lang w:val="en-US"/>
        </w:rPr>
        <w:t xml:space="preserve">, for example, test a novel business </w:t>
      </w:r>
      <w:r w:rsidR="00D45DA8" w:rsidRPr="000A2A9E">
        <w:rPr>
          <w:rFonts w:ascii="Times New Roman" w:hAnsi="Times New Roman" w:cs="Times New Roman"/>
          <w:sz w:val="24"/>
          <w:szCs w:val="24"/>
          <w:lang w:val="en-US"/>
        </w:rPr>
        <w:t>idea</w:t>
      </w:r>
      <w:r w:rsidR="00B65B13" w:rsidRPr="000A2A9E">
        <w:rPr>
          <w:rFonts w:ascii="Times New Roman" w:hAnsi="Times New Roman" w:cs="Times New Roman"/>
          <w:sz w:val="24"/>
          <w:szCs w:val="24"/>
          <w:lang w:val="en-US"/>
        </w:rPr>
        <w:t xml:space="preserve"> </w:t>
      </w:r>
      <w:r w:rsidR="00E55C12" w:rsidRPr="000A2A9E">
        <w:rPr>
          <w:rFonts w:ascii="Times New Roman" w:hAnsi="Times New Roman" w:cs="Times New Roman"/>
          <w:sz w:val="24"/>
          <w:szCs w:val="24"/>
          <w:lang w:val="en-US"/>
        </w:rPr>
        <w:t xml:space="preserve">or a </w:t>
      </w:r>
      <w:r w:rsidR="2F5026FE" w:rsidRPr="000A2A9E">
        <w:rPr>
          <w:rFonts w:ascii="Times New Roman" w:hAnsi="Times New Roman" w:cs="Times New Roman"/>
          <w:sz w:val="24"/>
          <w:szCs w:val="24"/>
          <w:lang w:val="en-US"/>
        </w:rPr>
        <w:t xml:space="preserve">proposed new market, or </w:t>
      </w:r>
      <w:r w:rsidRPr="000A2A9E">
        <w:rPr>
          <w:rFonts w:ascii="Times New Roman" w:hAnsi="Times New Roman" w:cs="Times New Roman"/>
          <w:sz w:val="24"/>
          <w:szCs w:val="24"/>
          <w:lang w:val="en-US"/>
        </w:rPr>
        <w:t xml:space="preserve">the </w:t>
      </w:r>
      <w:r w:rsidR="007F10D6" w:rsidRPr="000A2A9E">
        <w:rPr>
          <w:rFonts w:ascii="Times New Roman" w:hAnsi="Times New Roman" w:cs="Times New Roman"/>
          <w:sz w:val="24"/>
          <w:szCs w:val="24"/>
          <w:lang w:val="en-US"/>
        </w:rPr>
        <w:t xml:space="preserve">time it takes to prepare for obtain registration and </w:t>
      </w:r>
      <w:r w:rsidRPr="000A2A9E">
        <w:rPr>
          <w:rFonts w:ascii="Times New Roman" w:hAnsi="Times New Roman" w:cs="Times New Roman"/>
          <w:sz w:val="24"/>
          <w:szCs w:val="24"/>
          <w:lang w:val="en-US"/>
        </w:rPr>
        <w:t xml:space="preserve">IIROC membership may </w:t>
      </w:r>
      <w:r w:rsidR="007F10D6" w:rsidRPr="000A2A9E">
        <w:rPr>
          <w:rFonts w:ascii="Times New Roman" w:hAnsi="Times New Roman" w:cs="Times New Roman"/>
          <w:sz w:val="24"/>
          <w:szCs w:val="24"/>
          <w:lang w:val="en-US"/>
        </w:rPr>
        <w:t xml:space="preserve">delay operations or </w:t>
      </w:r>
      <w:r w:rsidRPr="000A2A9E">
        <w:rPr>
          <w:rFonts w:ascii="Times New Roman" w:hAnsi="Times New Roman" w:cs="Times New Roman"/>
          <w:sz w:val="24"/>
          <w:szCs w:val="24"/>
          <w:lang w:val="en-US"/>
        </w:rPr>
        <w:t xml:space="preserve">impact the development of a Marketplace Platform’s business. In </w:t>
      </w:r>
      <w:r w:rsidR="00414839" w:rsidRPr="000A2A9E">
        <w:rPr>
          <w:rFonts w:ascii="Times New Roman" w:hAnsi="Times New Roman" w:cs="Times New Roman"/>
          <w:sz w:val="24"/>
          <w:szCs w:val="24"/>
          <w:lang w:val="en-US"/>
        </w:rPr>
        <w:t>these</w:t>
      </w:r>
      <w:r w:rsidR="00B65B13"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 xml:space="preserve">circumstances, </w:t>
      </w:r>
      <w:r w:rsidR="00067A58" w:rsidRPr="000A2A9E">
        <w:rPr>
          <w:rFonts w:ascii="Times New Roman" w:hAnsi="Times New Roman" w:cs="Times New Roman"/>
          <w:sz w:val="24"/>
          <w:szCs w:val="24"/>
          <w:lang w:val="en-US"/>
        </w:rPr>
        <w:t xml:space="preserve">provided that the </w:t>
      </w:r>
      <w:r w:rsidRPr="000A2A9E">
        <w:rPr>
          <w:rFonts w:ascii="Times New Roman" w:hAnsi="Times New Roman" w:cs="Times New Roman"/>
          <w:sz w:val="24"/>
          <w:szCs w:val="24"/>
          <w:lang w:val="en-US"/>
        </w:rPr>
        <w:t xml:space="preserve">Marketplace Platform </w:t>
      </w:r>
      <w:r w:rsidR="00067A58" w:rsidRPr="000A2A9E">
        <w:rPr>
          <w:rFonts w:ascii="Times New Roman" w:hAnsi="Times New Roman" w:cs="Times New Roman"/>
          <w:sz w:val="24"/>
          <w:szCs w:val="24"/>
          <w:lang w:val="en-US"/>
        </w:rPr>
        <w:t xml:space="preserve">is not offering leverage or margin and are not exchanges, it </w:t>
      </w:r>
      <w:r w:rsidRPr="000A2A9E">
        <w:rPr>
          <w:rFonts w:ascii="Times New Roman" w:hAnsi="Times New Roman" w:cs="Times New Roman"/>
          <w:sz w:val="24"/>
          <w:szCs w:val="24"/>
          <w:lang w:val="en-US"/>
        </w:rPr>
        <w:t>could seek registration as an exempt market dealer or restricted dealer</w:t>
      </w:r>
      <w:r w:rsidR="00BF3CC9" w:rsidRPr="000A2A9E">
        <w:rPr>
          <w:rFonts w:ascii="Times New Roman" w:hAnsi="Times New Roman" w:cs="Times New Roman"/>
          <w:sz w:val="24"/>
          <w:szCs w:val="24"/>
          <w:lang w:val="en-US"/>
        </w:rPr>
        <w:t>, as appropriate,</w:t>
      </w:r>
      <w:r w:rsidR="00155F1B" w:rsidRPr="000A2A9E">
        <w:rPr>
          <w:rFonts w:ascii="Times New Roman" w:hAnsi="Times New Roman" w:cs="Times New Roman"/>
          <w:sz w:val="24"/>
          <w:szCs w:val="24"/>
          <w:lang w:val="en-US"/>
        </w:rPr>
        <w:t xml:space="preserve"> for a limited period of time</w:t>
      </w:r>
      <w:r w:rsidRPr="000A2A9E">
        <w:rPr>
          <w:rFonts w:ascii="Times New Roman" w:hAnsi="Times New Roman" w:cs="Times New Roman"/>
          <w:sz w:val="24"/>
          <w:szCs w:val="24"/>
          <w:lang w:val="en-US"/>
        </w:rPr>
        <w:t xml:space="preserve">. </w:t>
      </w:r>
      <w:r w:rsidR="19CFC9D5" w:rsidRPr="000A2A9E">
        <w:rPr>
          <w:rFonts w:ascii="Times New Roman" w:hAnsi="Times New Roman" w:cs="Times New Roman"/>
          <w:sz w:val="24"/>
          <w:szCs w:val="24"/>
          <w:lang w:val="en-US"/>
        </w:rPr>
        <w:t xml:space="preserve">If Marketplace Platforms </w:t>
      </w:r>
      <w:r w:rsidR="67E174B1" w:rsidRPr="000A2A9E">
        <w:rPr>
          <w:rFonts w:ascii="Times New Roman" w:hAnsi="Times New Roman" w:cs="Times New Roman"/>
          <w:sz w:val="24"/>
          <w:szCs w:val="24"/>
          <w:lang w:val="en-US"/>
        </w:rPr>
        <w:t xml:space="preserve">perform exchange functions, we would consider whether recognition as an exchange or </w:t>
      </w:r>
      <w:r w:rsidR="00D45DA8" w:rsidRPr="000A2A9E">
        <w:rPr>
          <w:rFonts w:ascii="Times New Roman" w:hAnsi="Times New Roman" w:cs="Times New Roman"/>
          <w:sz w:val="24"/>
          <w:szCs w:val="24"/>
          <w:lang w:val="en-US"/>
        </w:rPr>
        <w:t xml:space="preserve">an </w:t>
      </w:r>
      <w:r w:rsidR="67E174B1" w:rsidRPr="000A2A9E">
        <w:rPr>
          <w:rFonts w:ascii="Times New Roman" w:hAnsi="Times New Roman" w:cs="Times New Roman"/>
          <w:sz w:val="24"/>
          <w:szCs w:val="24"/>
          <w:lang w:val="en-US"/>
        </w:rPr>
        <w:t>exemption</w:t>
      </w:r>
      <w:r w:rsidR="00D45DA8" w:rsidRPr="000A2A9E">
        <w:rPr>
          <w:rFonts w:ascii="Times New Roman" w:hAnsi="Times New Roman" w:cs="Times New Roman"/>
          <w:sz w:val="24"/>
          <w:szCs w:val="24"/>
          <w:lang w:val="en-US"/>
        </w:rPr>
        <w:t xml:space="preserve"> is</w:t>
      </w:r>
      <w:r w:rsidR="67E174B1" w:rsidRPr="000A2A9E">
        <w:rPr>
          <w:rFonts w:ascii="Times New Roman" w:hAnsi="Times New Roman" w:cs="Times New Roman"/>
          <w:sz w:val="24"/>
          <w:szCs w:val="24"/>
          <w:lang w:val="en-US"/>
        </w:rPr>
        <w:t xml:space="preserve"> needed in the interim.</w:t>
      </w:r>
      <w:r w:rsidR="2C766516" w:rsidRPr="000A2A9E">
        <w:rPr>
          <w:rFonts w:ascii="Times New Roman" w:hAnsi="Times New Roman" w:cs="Times New Roman"/>
          <w:sz w:val="24"/>
          <w:szCs w:val="24"/>
          <w:lang w:val="en-US"/>
        </w:rPr>
        <w:t xml:space="preserve"> </w:t>
      </w:r>
    </w:p>
    <w:p w14:paraId="204076F3" w14:textId="153650BF" w:rsidR="00EF3367" w:rsidRPr="000A2A9E" w:rsidRDefault="2C766516" w:rsidP="479EE048">
      <w:pPr>
        <w:rPr>
          <w:rFonts w:ascii="Times New Roman" w:hAnsi="Times New Roman" w:cs="Times New Roman"/>
          <w:sz w:val="24"/>
          <w:szCs w:val="24"/>
          <w:lang w:val="en-US"/>
        </w:rPr>
      </w:pPr>
      <w:r w:rsidRPr="000A2A9E">
        <w:rPr>
          <w:rFonts w:ascii="Times New Roman" w:hAnsi="Times New Roman" w:cs="Times New Roman"/>
          <w:sz w:val="24"/>
          <w:szCs w:val="24"/>
          <w:lang w:val="en-US"/>
        </w:rPr>
        <w:t>Market</w:t>
      </w:r>
      <w:r w:rsidR="152E29FE" w:rsidRPr="000A2A9E">
        <w:rPr>
          <w:rFonts w:ascii="Times New Roman" w:hAnsi="Times New Roman" w:cs="Times New Roman"/>
          <w:sz w:val="24"/>
          <w:szCs w:val="24"/>
          <w:lang w:val="en-US"/>
        </w:rPr>
        <w:t>place Platforms</w:t>
      </w:r>
      <w:r w:rsidR="4349A287" w:rsidRPr="000A2A9E">
        <w:rPr>
          <w:rFonts w:ascii="Times New Roman" w:hAnsi="Times New Roman" w:cs="Times New Roman"/>
          <w:sz w:val="24"/>
          <w:szCs w:val="24"/>
          <w:lang w:val="en-US"/>
        </w:rPr>
        <w:t xml:space="preserve"> </w:t>
      </w:r>
      <w:r w:rsidR="00A831DE" w:rsidRPr="000A2A9E">
        <w:rPr>
          <w:rFonts w:ascii="Times New Roman" w:hAnsi="Times New Roman" w:cs="Times New Roman"/>
          <w:sz w:val="24"/>
          <w:szCs w:val="24"/>
          <w:lang w:val="en-US"/>
        </w:rPr>
        <w:t>operating</w:t>
      </w:r>
      <w:r w:rsidR="4349A287" w:rsidRPr="000A2A9E">
        <w:rPr>
          <w:rFonts w:ascii="Times New Roman" w:hAnsi="Times New Roman" w:cs="Times New Roman"/>
          <w:sz w:val="24"/>
          <w:szCs w:val="24"/>
          <w:lang w:val="en-US"/>
        </w:rPr>
        <w:t xml:space="preserve"> in </w:t>
      </w:r>
      <w:r w:rsidR="007A11E9" w:rsidRPr="000A2A9E">
        <w:rPr>
          <w:rFonts w:ascii="Times New Roman" w:hAnsi="Times New Roman" w:cs="Times New Roman"/>
          <w:sz w:val="24"/>
          <w:szCs w:val="24"/>
          <w:lang w:val="en-US"/>
        </w:rPr>
        <w:t>New Bru</w:t>
      </w:r>
      <w:r w:rsidR="009D1882" w:rsidRPr="000A2A9E">
        <w:rPr>
          <w:rFonts w:ascii="Times New Roman" w:hAnsi="Times New Roman" w:cs="Times New Roman"/>
          <w:sz w:val="24"/>
          <w:szCs w:val="24"/>
          <w:lang w:val="en-US"/>
        </w:rPr>
        <w:t xml:space="preserve">nswick, Nova Scotia, </w:t>
      </w:r>
      <w:r w:rsidR="4349A287" w:rsidRPr="000A2A9E">
        <w:rPr>
          <w:rFonts w:ascii="Times New Roman" w:hAnsi="Times New Roman" w:cs="Times New Roman"/>
          <w:sz w:val="24"/>
          <w:szCs w:val="24"/>
          <w:lang w:val="en-US"/>
        </w:rPr>
        <w:t>Ontario</w:t>
      </w:r>
      <w:r w:rsidR="004072A1" w:rsidRPr="000A2A9E">
        <w:rPr>
          <w:rFonts w:ascii="Times New Roman" w:hAnsi="Times New Roman" w:cs="Times New Roman"/>
          <w:sz w:val="24"/>
          <w:szCs w:val="24"/>
          <w:lang w:val="en-US"/>
        </w:rPr>
        <w:t xml:space="preserve"> and </w:t>
      </w:r>
      <w:r w:rsidR="009D1882" w:rsidRPr="000A2A9E">
        <w:rPr>
          <w:rFonts w:ascii="Times New Roman" w:hAnsi="Times New Roman" w:cs="Times New Roman"/>
          <w:bCs/>
          <w:sz w:val="24"/>
          <w:szCs w:val="24"/>
          <w:lang w:val="en-US"/>
        </w:rPr>
        <w:t>Québec</w:t>
      </w:r>
      <w:r w:rsidR="4349A287" w:rsidRPr="000A2A9E">
        <w:rPr>
          <w:rFonts w:ascii="Times New Roman" w:hAnsi="Times New Roman" w:cs="Times New Roman"/>
          <w:sz w:val="24"/>
          <w:szCs w:val="24"/>
          <w:lang w:val="en-US"/>
        </w:rPr>
        <w:t xml:space="preserve"> </w:t>
      </w:r>
      <w:r w:rsidR="00A831DE" w:rsidRPr="000A2A9E">
        <w:rPr>
          <w:rFonts w:ascii="Times New Roman" w:hAnsi="Times New Roman" w:cs="Times New Roman"/>
          <w:sz w:val="24"/>
          <w:szCs w:val="24"/>
          <w:lang w:val="en-US"/>
        </w:rPr>
        <w:t xml:space="preserve">are expected to </w:t>
      </w:r>
      <w:r w:rsidRPr="000A2A9E">
        <w:rPr>
          <w:rFonts w:ascii="Times New Roman" w:hAnsi="Times New Roman" w:cs="Times New Roman"/>
          <w:sz w:val="24"/>
          <w:szCs w:val="24"/>
          <w:lang w:val="en-US"/>
        </w:rPr>
        <w:t>start the process for registration as an investment dealer and IIROC member</w:t>
      </w:r>
      <w:r w:rsidR="00E55C12" w:rsidRPr="000A2A9E">
        <w:rPr>
          <w:rFonts w:ascii="Times New Roman" w:hAnsi="Times New Roman" w:cs="Times New Roman"/>
          <w:sz w:val="24"/>
          <w:szCs w:val="24"/>
          <w:lang w:val="en-US"/>
        </w:rPr>
        <w:t>ship</w:t>
      </w:r>
      <w:r w:rsidRPr="000A2A9E">
        <w:rPr>
          <w:rFonts w:ascii="Times New Roman" w:hAnsi="Times New Roman" w:cs="Times New Roman"/>
          <w:sz w:val="24"/>
          <w:szCs w:val="24"/>
          <w:lang w:val="en-US"/>
        </w:rPr>
        <w:t xml:space="preserve">, or the process for recognition </w:t>
      </w:r>
      <w:r w:rsidR="00D45DA8" w:rsidRPr="000A2A9E">
        <w:rPr>
          <w:rFonts w:ascii="Times New Roman" w:hAnsi="Times New Roman" w:cs="Times New Roman"/>
          <w:sz w:val="24"/>
          <w:szCs w:val="24"/>
          <w:lang w:val="en-US"/>
        </w:rPr>
        <w:t xml:space="preserve">or exemption from recognition </w:t>
      </w:r>
      <w:r w:rsidRPr="000A2A9E">
        <w:rPr>
          <w:rFonts w:ascii="Times New Roman" w:hAnsi="Times New Roman" w:cs="Times New Roman"/>
          <w:sz w:val="24"/>
          <w:szCs w:val="24"/>
          <w:lang w:val="en-US"/>
        </w:rPr>
        <w:t xml:space="preserve">as an exchange, </w:t>
      </w:r>
      <w:r w:rsidR="007729C1" w:rsidRPr="000A2A9E">
        <w:rPr>
          <w:rFonts w:ascii="Times New Roman" w:hAnsi="Times New Roman" w:cs="Times New Roman"/>
          <w:sz w:val="24"/>
          <w:szCs w:val="24"/>
          <w:lang w:val="en-US"/>
        </w:rPr>
        <w:t>as app</w:t>
      </w:r>
      <w:r w:rsidR="00985B77" w:rsidRPr="000A2A9E">
        <w:rPr>
          <w:rFonts w:ascii="Times New Roman" w:hAnsi="Times New Roman" w:cs="Times New Roman"/>
          <w:sz w:val="24"/>
          <w:szCs w:val="24"/>
          <w:lang w:val="en-US"/>
        </w:rPr>
        <w:t>licable</w:t>
      </w:r>
      <w:r w:rsidR="007729C1"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during th</w:t>
      </w:r>
      <w:r w:rsidR="007729C1" w:rsidRPr="000A2A9E">
        <w:rPr>
          <w:rFonts w:ascii="Times New Roman" w:hAnsi="Times New Roman" w:cs="Times New Roman"/>
          <w:sz w:val="24"/>
          <w:szCs w:val="24"/>
          <w:lang w:val="en-US"/>
        </w:rPr>
        <w:t>e interim</w:t>
      </w:r>
      <w:r w:rsidRPr="000A2A9E">
        <w:rPr>
          <w:rFonts w:ascii="Times New Roman" w:hAnsi="Times New Roman" w:cs="Times New Roman"/>
          <w:sz w:val="24"/>
          <w:szCs w:val="24"/>
          <w:lang w:val="en-US"/>
        </w:rPr>
        <w:t xml:space="preserve"> period</w:t>
      </w:r>
      <w:r w:rsidR="000B1DA8" w:rsidRPr="000A2A9E">
        <w:rPr>
          <w:rFonts w:ascii="Times New Roman" w:hAnsi="Times New Roman" w:cs="Times New Roman"/>
          <w:sz w:val="24"/>
          <w:szCs w:val="24"/>
          <w:lang w:val="en-US"/>
        </w:rPr>
        <w:t xml:space="preserve">, which </w:t>
      </w:r>
      <w:r w:rsidR="00D6150E" w:rsidRPr="000A2A9E">
        <w:rPr>
          <w:rFonts w:ascii="Times New Roman" w:hAnsi="Times New Roman" w:cs="Times New Roman"/>
          <w:sz w:val="24"/>
          <w:szCs w:val="24"/>
          <w:lang w:val="en-US"/>
        </w:rPr>
        <w:t xml:space="preserve">is generally expected to be two years. </w:t>
      </w:r>
    </w:p>
    <w:p w14:paraId="14565EA8" w14:textId="69E72AC4" w:rsidR="00A831DE" w:rsidRPr="000A2A9E" w:rsidRDefault="001F42B6" w:rsidP="00B82DA7">
      <w:pPr>
        <w:spacing w:after="240"/>
        <w:rPr>
          <w:rFonts w:ascii="Times New Roman" w:hAnsi="Times New Roman" w:cs="Times New Roman"/>
          <w:sz w:val="24"/>
          <w:szCs w:val="24"/>
        </w:rPr>
      </w:pPr>
      <w:r w:rsidRPr="000A2A9E">
        <w:rPr>
          <w:rFonts w:ascii="Times New Roman" w:hAnsi="Times New Roman" w:cs="Times New Roman"/>
          <w:sz w:val="24"/>
          <w:szCs w:val="24"/>
        </w:rPr>
        <w:t>The securities regulators in Alberta</w:t>
      </w:r>
      <w:r w:rsidR="009D1882" w:rsidRPr="000A2A9E">
        <w:rPr>
          <w:rFonts w:ascii="Times New Roman" w:hAnsi="Times New Roman" w:cs="Times New Roman"/>
          <w:sz w:val="24"/>
          <w:szCs w:val="24"/>
        </w:rPr>
        <w:t xml:space="preserve">, </w:t>
      </w:r>
      <w:r w:rsidRPr="000A2A9E">
        <w:rPr>
          <w:rFonts w:ascii="Times New Roman" w:hAnsi="Times New Roman" w:cs="Times New Roman"/>
          <w:sz w:val="24"/>
          <w:szCs w:val="24"/>
        </w:rPr>
        <w:t>British Columbia</w:t>
      </w:r>
      <w:r w:rsidR="009D1882" w:rsidRPr="000A2A9E">
        <w:rPr>
          <w:rFonts w:ascii="Times New Roman" w:hAnsi="Times New Roman" w:cs="Times New Roman"/>
          <w:sz w:val="24"/>
          <w:szCs w:val="24"/>
        </w:rPr>
        <w:t>, Manitoba and Saskatchewan</w:t>
      </w:r>
      <w:r w:rsidRPr="000A2A9E">
        <w:rPr>
          <w:rFonts w:ascii="Times New Roman" w:hAnsi="Times New Roman" w:cs="Times New Roman"/>
          <w:sz w:val="24"/>
          <w:szCs w:val="24"/>
        </w:rPr>
        <w:t xml:space="preserve"> will </w:t>
      </w:r>
      <w:r w:rsidR="009D1882" w:rsidRPr="000A2A9E">
        <w:rPr>
          <w:rFonts w:ascii="Times New Roman" w:hAnsi="Times New Roman" w:cs="Times New Roman"/>
          <w:sz w:val="24"/>
          <w:szCs w:val="24"/>
        </w:rPr>
        <w:t xml:space="preserve">consider other </w:t>
      </w:r>
      <w:r w:rsidRPr="000A2A9E">
        <w:rPr>
          <w:rFonts w:ascii="Times New Roman" w:hAnsi="Times New Roman" w:cs="Times New Roman"/>
          <w:sz w:val="24"/>
          <w:szCs w:val="24"/>
        </w:rPr>
        <w:t xml:space="preserve">regulatory approaches during the interim period, as warranted.  Marketplace Platforms operating in these jurisdictions are expected to start the process for investment dealer </w:t>
      </w:r>
      <w:r w:rsidR="00C31998" w:rsidRPr="000A2A9E">
        <w:rPr>
          <w:rFonts w:ascii="Times New Roman" w:hAnsi="Times New Roman" w:cs="Times New Roman"/>
          <w:sz w:val="24"/>
          <w:szCs w:val="24"/>
        </w:rPr>
        <w:t xml:space="preserve">registration </w:t>
      </w:r>
      <w:r w:rsidRPr="000A2A9E">
        <w:rPr>
          <w:rFonts w:ascii="Times New Roman" w:hAnsi="Times New Roman" w:cs="Times New Roman"/>
          <w:sz w:val="24"/>
          <w:szCs w:val="24"/>
        </w:rPr>
        <w:t>and IIROC membership, or the process for recognition or exemption from recognition as an exchange, during the interim period or take other steps during the interim period, in consultation with their principal regulator, to transition to an acceptable long</w:t>
      </w:r>
      <w:r w:rsidR="002E1AA5" w:rsidRPr="000A2A9E">
        <w:rPr>
          <w:rFonts w:ascii="Times New Roman" w:hAnsi="Times New Roman" w:cs="Times New Roman"/>
          <w:sz w:val="24"/>
          <w:szCs w:val="24"/>
        </w:rPr>
        <w:t>-</w:t>
      </w:r>
      <w:r w:rsidRPr="000A2A9E">
        <w:rPr>
          <w:rFonts w:ascii="Times New Roman" w:hAnsi="Times New Roman" w:cs="Times New Roman"/>
          <w:sz w:val="24"/>
          <w:szCs w:val="24"/>
        </w:rPr>
        <w:t xml:space="preserve">term regulatory framework.  </w:t>
      </w:r>
      <w:r w:rsidR="009D1882" w:rsidRPr="000A2A9E">
        <w:rPr>
          <w:rFonts w:ascii="Times New Roman" w:hAnsi="Times New Roman" w:cs="Times New Roman"/>
          <w:sz w:val="24"/>
          <w:szCs w:val="24"/>
        </w:rPr>
        <w:t xml:space="preserve">The interim period is generally expected to be two years. </w:t>
      </w:r>
    </w:p>
    <w:p w14:paraId="596037D6" w14:textId="50CA123D" w:rsidR="00AE22A8" w:rsidRPr="000A2A9E" w:rsidRDefault="04EA8CA8" w:rsidP="00B82DA7">
      <w:pPr>
        <w:pStyle w:val="Heading3"/>
        <w:numPr>
          <w:ilvl w:val="0"/>
          <w:numId w:val="39"/>
        </w:numPr>
        <w:spacing w:after="240"/>
        <w:ind w:left="1077"/>
        <w:rPr>
          <w:rFonts w:ascii="Times New Roman" w:hAnsi="Times New Roman" w:cs="Times New Roman"/>
          <w:b w:val="0"/>
          <w:bCs w:val="0"/>
          <w:i/>
          <w:iCs/>
          <w:szCs w:val="24"/>
          <w:lang w:val="en-US"/>
        </w:rPr>
      </w:pPr>
      <w:r w:rsidRPr="000A2A9E">
        <w:rPr>
          <w:rFonts w:ascii="Times New Roman" w:hAnsi="Times New Roman" w:cs="Times New Roman"/>
          <w:b w:val="0"/>
          <w:bCs w:val="0"/>
          <w:i/>
          <w:iCs/>
          <w:szCs w:val="24"/>
          <w:lang w:val="en-US"/>
        </w:rPr>
        <w:lastRenderedPageBreak/>
        <w:t>Application</w:t>
      </w:r>
      <w:r w:rsidR="006A0F05" w:rsidRPr="000A2A9E">
        <w:rPr>
          <w:rFonts w:ascii="Times New Roman" w:hAnsi="Times New Roman" w:cs="Times New Roman"/>
          <w:b w:val="0"/>
          <w:bCs w:val="0"/>
          <w:i/>
          <w:iCs/>
          <w:szCs w:val="24"/>
          <w:lang w:val="en-US"/>
        </w:rPr>
        <w:t xml:space="preserve"> Proces</w:t>
      </w:r>
      <w:r w:rsidRPr="000A2A9E">
        <w:rPr>
          <w:rFonts w:ascii="Times New Roman" w:hAnsi="Times New Roman" w:cs="Times New Roman"/>
          <w:b w:val="0"/>
          <w:bCs w:val="0"/>
          <w:i/>
          <w:iCs/>
          <w:szCs w:val="24"/>
          <w:lang w:val="en-US"/>
        </w:rPr>
        <w:t>s</w:t>
      </w:r>
    </w:p>
    <w:p w14:paraId="3A9106B5" w14:textId="43597166" w:rsidR="001053DE" w:rsidRPr="000A2A9E" w:rsidRDefault="00067A58" w:rsidP="001053DE">
      <w:pPr>
        <w:spacing w:line="257" w:lineRule="auto"/>
        <w:rPr>
          <w:rFonts w:ascii="Times New Roman" w:eastAsia="Times New Roman" w:hAnsi="Times New Roman" w:cs="Times New Roman"/>
          <w:sz w:val="24"/>
          <w:szCs w:val="24"/>
          <w:lang w:val="en-US"/>
        </w:rPr>
      </w:pPr>
      <w:r w:rsidRPr="000A2A9E">
        <w:rPr>
          <w:rFonts w:ascii="Times New Roman" w:eastAsia="Times New Roman" w:hAnsi="Times New Roman" w:cs="Times New Roman"/>
          <w:sz w:val="24"/>
          <w:szCs w:val="24"/>
          <w:lang w:val="en-US"/>
        </w:rPr>
        <w:t xml:space="preserve">We would generally expect that a </w:t>
      </w:r>
      <w:r w:rsidR="00261F1D" w:rsidRPr="000A2A9E">
        <w:rPr>
          <w:rFonts w:ascii="Times New Roman" w:eastAsia="Times New Roman" w:hAnsi="Times New Roman" w:cs="Times New Roman"/>
          <w:sz w:val="24"/>
          <w:szCs w:val="24"/>
          <w:lang w:val="en-US"/>
        </w:rPr>
        <w:t>Marketplace Platform that is not an exchange would apply for registration as an investment dealer and</w:t>
      </w:r>
      <w:r w:rsidRPr="000A2A9E">
        <w:rPr>
          <w:rFonts w:ascii="Times New Roman" w:eastAsia="Times New Roman" w:hAnsi="Times New Roman" w:cs="Times New Roman"/>
          <w:sz w:val="24"/>
          <w:szCs w:val="24"/>
          <w:lang w:val="en-US"/>
        </w:rPr>
        <w:t xml:space="preserve"> seek</w:t>
      </w:r>
      <w:r w:rsidR="00261F1D" w:rsidRPr="000A2A9E">
        <w:rPr>
          <w:rFonts w:ascii="Times New Roman" w:eastAsia="Times New Roman" w:hAnsi="Times New Roman" w:cs="Times New Roman"/>
          <w:sz w:val="24"/>
          <w:szCs w:val="24"/>
          <w:lang w:val="en-US"/>
        </w:rPr>
        <w:t xml:space="preserve"> IIROC membership</w:t>
      </w:r>
      <w:r w:rsidR="00243E1B" w:rsidRPr="000A2A9E">
        <w:rPr>
          <w:rFonts w:ascii="Times New Roman" w:eastAsia="Times New Roman" w:hAnsi="Times New Roman" w:cs="Times New Roman"/>
          <w:sz w:val="24"/>
          <w:szCs w:val="24"/>
          <w:lang w:val="en-US"/>
        </w:rPr>
        <w:t>, unless it is pursuing the interim approach described above</w:t>
      </w:r>
      <w:r w:rsidR="00261F1D" w:rsidRPr="000A2A9E">
        <w:rPr>
          <w:rFonts w:ascii="Times New Roman" w:eastAsia="Times New Roman" w:hAnsi="Times New Roman" w:cs="Times New Roman"/>
          <w:sz w:val="24"/>
          <w:szCs w:val="24"/>
          <w:lang w:val="en-US"/>
        </w:rPr>
        <w:t>.</w:t>
      </w:r>
      <w:r w:rsidR="001053DE" w:rsidRPr="000A2A9E">
        <w:rPr>
          <w:rFonts w:ascii="Times New Roman" w:eastAsia="Times New Roman" w:hAnsi="Times New Roman" w:cs="Times New Roman"/>
          <w:sz w:val="24"/>
          <w:szCs w:val="24"/>
          <w:lang w:val="en-US"/>
        </w:rPr>
        <w:t xml:space="preserve"> </w:t>
      </w:r>
      <w:r w:rsidR="00873820" w:rsidRPr="000A2A9E">
        <w:rPr>
          <w:rFonts w:ascii="Times New Roman" w:eastAsia="Times New Roman" w:hAnsi="Times New Roman" w:cs="Times New Roman"/>
          <w:sz w:val="24"/>
          <w:szCs w:val="24"/>
          <w:lang w:val="en-US"/>
        </w:rPr>
        <w:t xml:space="preserve">The Marketplace Platform </w:t>
      </w:r>
      <w:r w:rsidRPr="000A2A9E">
        <w:rPr>
          <w:rFonts w:ascii="Times New Roman" w:eastAsia="Times New Roman" w:hAnsi="Times New Roman" w:cs="Times New Roman"/>
          <w:sz w:val="24"/>
          <w:szCs w:val="24"/>
          <w:lang w:val="en-US"/>
        </w:rPr>
        <w:t xml:space="preserve">should </w:t>
      </w:r>
      <w:r w:rsidR="00873820" w:rsidRPr="000A2A9E">
        <w:rPr>
          <w:rFonts w:ascii="Times New Roman" w:eastAsia="Times New Roman" w:hAnsi="Times New Roman" w:cs="Times New Roman"/>
          <w:sz w:val="24"/>
          <w:szCs w:val="24"/>
          <w:lang w:val="en-US"/>
        </w:rPr>
        <w:t xml:space="preserve">include with its application information </w:t>
      </w:r>
      <w:r w:rsidR="00B169F2" w:rsidRPr="000A2A9E">
        <w:rPr>
          <w:rFonts w:ascii="Times New Roman" w:eastAsia="Times New Roman" w:hAnsi="Times New Roman" w:cs="Times New Roman"/>
          <w:sz w:val="24"/>
          <w:szCs w:val="24"/>
          <w:lang w:val="en-US"/>
        </w:rPr>
        <w:t xml:space="preserve">similar to that </w:t>
      </w:r>
      <w:r w:rsidR="00873820" w:rsidRPr="000A2A9E">
        <w:rPr>
          <w:rFonts w:ascii="Times New Roman" w:eastAsia="Times New Roman" w:hAnsi="Times New Roman" w:cs="Times New Roman"/>
          <w:sz w:val="24"/>
          <w:szCs w:val="24"/>
          <w:lang w:val="en-US"/>
        </w:rPr>
        <w:t xml:space="preserve">currently included in Form 21-101F2 </w:t>
      </w:r>
      <w:r w:rsidR="00873820" w:rsidRPr="000A2A9E">
        <w:rPr>
          <w:rFonts w:ascii="Times New Roman" w:eastAsia="Times New Roman" w:hAnsi="Times New Roman" w:cs="Times New Roman"/>
          <w:i/>
          <w:sz w:val="24"/>
          <w:szCs w:val="24"/>
          <w:lang w:val="en-US"/>
        </w:rPr>
        <w:t>Information Statement Alternative Trading System</w:t>
      </w:r>
      <w:r w:rsidR="00873820" w:rsidRPr="000A2A9E">
        <w:rPr>
          <w:rFonts w:ascii="Times New Roman" w:eastAsia="Times New Roman" w:hAnsi="Times New Roman" w:cs="Times New Roman"/>
          <w:sz w:val="24"/>
          <w:szCs w:val="24"/>
          <w:lang w:val="en-US"/>
        </w:rPr>
        <w:t>.</w:t>
      </w:r>
      <w:r w:rsidR="00873820" w:rsidRPr="000A2A9E">
        <w:rPr>
          <w:rStyle w:val="FootnoteReference"/>
          <w:rFonts w:ascii="Times New Roman" w:eastAsia="Times New Roman" w:hAnsi="Times New Roman" w:cs="Times New Roman"/>
          <w:sz w:val="24"/>
          <w:szCs w:val="24"/>
          <w:lang w:val="en-US"/>
        </w:rPr>
        <w:footnoteReference w:id="16"/>
      </w:r>
      <w:r w:rsidR="001053DE" w:rsidRPr="000A2A9E">
        <w:rPr>
          <w:rFonts w:ascii="Times New Roman" w:eastAsia="Times New Roman" w:hAnsi="Times New Roman" w:cs="Times New Roman"/>
          <w:sz w:val="24"/>
          <w:szCs w:val="24"/>
          <w:lang w:val="en-US"/>
        </w:rPr>
        <w:t xml:space="preserve"> The process for IIROC membership is described on IIROC’s website.</w:t>
      </w:r>
      <w:r w:rsidR="001053DE" w:rsidRPr="000A2A9E">
        <w:rPr>
          <w:rStyle w:val="FootnoteReference"/>
          <w:rFonts w:ascii="Times New Roman" w:eastAsia="Times New Roman" w:hAnsi="Times New Roman" w:cs="Times New Roman"/>
          <w:sz w:val="24"/>
          <w:szCs w:val="24"/>
          <w:lang w:val="en-US"/>
        </w:rPr>
        <w:footnoteReference w:id="17"/>
      </w:r>
      <w:r w:rsidR="001053DE" w:rsidRPr="000A2A9E">
        <w:rPr>
          <w:rFonts w:ascii="Times New Roman" w:eastAsia="Times New Roman" w:hAnsi="Times New Roman" w:cs="Times New Roman"/>
          <w:sz w:val="24"/>
          <w:szCs w:val="24"/>
          <w:lang w:val="en-US"/>
        </w:rPr>
        <w:t xml:space="preserve"> </w:t>
      </w:r>
    </w:p>
    <w:p w14:paraId="68BB2545" w14:textId="77777777" w:rsidR="00261F1D" w:rsidRPr="000A2A9E" w:rsidRDefault="001053DE" w:rsidP="001053DE">
      <w:pPr>
        <w:spacing w:line="257" w:lineRule="auto"/>
        <w:rPr>
          <w:rFonts w:ascii="Times New Roman" w:eastAsia="Times New Roman" w:hAnsi="Times New Roman" w:cs="Times New Roman"/>
          <w:sz w:val="24"/>
          <w:szCs w:val="24"/>
          <w:lang w:val="en-US"/>
        </w:rPr>
      </w:pPr>
      <w:r w:rsidRPr="000A2A9E">
        <w:rPr>
          <w:rFonts w:ascii="Times New Roman" w:eastAsia="Times New Roman" w:hAnsi="Times New Roman" w:cs="Times New Roman"/>
          <w:sz w:val="24"/>
          <w:szCs w:val="24"/>
          <w:lang w:val="en-US"/>
        </w:rPr>
        <w:t>A Marketplace Platform that is an exchange would apply for recognition as an exchange. It would submit an application describing how it meets certain criteria for recognition</w:t>
      </w:r>
      <w:r w:rsidR="00873820" w:rsidRPr="000A2A9E">
        <w:rPr>
          <w:rStyle w:val="FootnoteReference"/>
          <w:rFonts w:ascii="Times New Roman" w:eastAsia="Times New Roman" w:hAnsi="Times New Roman" w:cs="Times New Roman"/>
          <w:sz w:val="24"/>
          <w:szCs w:val="24"/>
          <w:lang w:val="en-US"/>
        </w:rPr>
        <w:footnoteReference w:id="18"/>
      </w:r>
      <w:r w:rsidRPr="000A2A9E">
        <w:rPr>
          <w:rFonts w:ascii="Times New Roman" w:eastAsia="Times New Roman" w:hAnsi="Times New Roman" w:cs="Times New Roman"/>
          <w:sz w:val="24"/>
          <w:szCs w:val="24"/>
          <w:lang w:val="en-US"/>
        </w:rPr>
        <w:t xml:space="preserve"> and the information currently included in </w:t>
      </w:r>
      <w:r w:rsidRPr="000A2A9E">
        <w:rPr>
          <w:rFonts w:ascii="Times New Roman" w:eastAsia="Times New Roman" w:hAnsi="Times New Roman" w:cs="Times New Roman"/>
          <w:i/>
          <w:sz w:val="24"/>
          <w:szCs w:val="24"/>
          <w:lang w:val="en-US"/>
        </w:rPr>
        <w:t xml:space="preserve">Form 21-101F1 Information Statement Exchange or </w:t>
      </w:r>
      <w:r w:rsidR="001F2509" w:rsidRPr="000A2A9E">
        <w:rPr>
          <w:rFonts w:ascii="Times New Roman" w:eastAsia="Times New Roman" w:hAnsi="Times New Roman" w:cs="Times New Roman"/>
          <w:i/>
          <w:sz w:val="24"/>
          <w:szCs w:val="24"/>
          <w:lang w:val="en-US"/>
        </w:rPr>
        <w:t>Q</w:t>
      </w:r>
      <w:r w:rsidRPr="000A2A9E">
        <w:rPr>
          <w:rFonts w:ascii="Times New Roman" w:eastAsia="Times New Roman" w:hAnsi="Times New Roman" w:cs="Times New Roman"/>
          <w:i/>
          <w:sz w:val="24"/>
          <w:szCs w:val="24"/>
          <w:lang w:val="en-US"/>
        </w:rPr>
        <w:t>uotation and Trade Reporting System</w:t>
      </w:r>
      <w:r w:rsidRPr="000A2A9E">
        <w:rPr>
          <w:rFonts w:ascii="Times New Roman" w:eastAsia="Times New Roman" w:hAnsi="Times New Roman" w:cs="Times New Roman"/>
          <w:sz w:val="24"/>
          <w:szCs w:val="24"/>
          <w:lang w:val="en-US"/>
        </w:rPr>
        <w:t>.</w:t>
      </w:r>
      <w:r w:rsidR="00873820" w:rsidRPr="000A2A9E">
        <w:rPr>
          <w:rStyle w:val="FootnoteReference"/>
          <w:rFonts w:ascii="Times New Roman" w:eastAsia="Times New Roman" w:hAnsi="Times New Roman" w:cs="Times New Roman"/>
          <w:sz w:val="24"/>
          <w:szCs w:val="24"/>
          <w:lang w:val="en-US"/>
        </w:rPr>
        <w:footnoteReference w:id="19"/>
      </w:r>
      <w:r w:rsidRPr="000A2A9E">
        <w:rPr>
          <w:rFonts w:ascii="Times New Roman" w:eastAsia="Times New Roman" w:hAnsi="Times New Roman" w:cs="Times New Roman"/>
          <w:sz w:val="24"/>
          <w:szCs w:val="24"/>
          <w:lang w:val="en-US"/>
        </w:rPr>
        <w:t xml:space="preserve"> </w:t>
      </w:r>
    </w:p>
    <w:p w14:paraId="6E91A7E6" w14:textId="3C3A4632" w:rsidR="6AA9C115" w:rsidRPr="000A2A9E" w:rsidRDefault="6AA9C115" w:rsidP="00382923">
      <w:pPr>
        <w:spacing w:line="257" w:lineRule="auto"/>
        <w:rPr>
          <w:rFonts w:ascii="Times New Roman" w:eastAsia="Times New Roman" w:hAnsi="Times New Roman" w:cs="Times New Roman"/>
          <w:sz w:val="24"/>
          <w:szCs w:val="24"/>
          <w:lang w:val="en-US"/>
        </w:rPr>
      </w:pPr>
      <w:r w:rsidRPr="000A2A9E">
        <w:rPr>
          <w:rFonts w:ascii="Times New Roman" w:eastAsia="Times New Roman" w:hAnsi="Times New Roman" w:cs="Times New Roman"/>
          <w:sz w:val="24"/>
          <w:szCs w:val="24"/>
          <w:lang w:val="en-US"/>
        </w:rPr>
        <w:t xml:space="preserve">A Marketplace Platform that wishes to pursue the interim approach </w:t>
      </w:r>
      <w:r w:rsidR="00E55C12" w:rsidRPr="000A2A9E">
        <w:rPr>
          <w:rFonts w:ascii="Times New Roman" w:eastAsia="Times New Roman" w:hAnsi="Times New Roman" w:cs="Times New Roman"/>
          <w:sz w:val="24"/>
          <w:szCs w:val="24"/>
          <w:lang w:val="en-US"/>
        </w:rPr>
        <w:t xml:space="preserve">described above </w:t>
      </w:r>
      <w:r w:rsidRPr="000A2A9E">
        <w:rPr>
          <w:rFonts w:ascii="Times New Roman" w:eastAsia="Times New Roman" w:hAnsi="Times New Roman" w:cs="Times New Roman"/>
          <w:sz w:val="24"/>
          <w:szCs w:val="24"/>
          <w:lang w:val="en-US"/>
        </w:rPr>
        <w:t>would make application to applicable securities regulator</w:t>
      </w:r>
      <w:r w:rsidR="00BB552E" w:rsidRPr="000A2A9E">
        <w:rPr>
          <w:rFonts w:ascii="Times New Roman" w:eastAsia="Times New Roman" w:hAnsi="Times New Roman" w:cs="Times New Roman"/>
          <w:sz w:val="24"/>
          <w:szCs w:val="24"/>
          <w:lang w:val="en-US"/>
        </w:rPr>
        <w:t>y authoritie</w:t>
      </w:r>
      <w:r w:rsidRPr="000A2A9E">
        <w:rPr>
          <w:rFonts w:ascii="Times New Roman" w:eastAsia="Times New Roman" w:hAnsi="Times New Roman" w:cs="Times New Roman"/>
          <w:sz w:val="24"/>
          <w:szCs w:val="24"/>
          <w:lang w:val="en-US"/>
        </w:rPr>
        <w:t>s for registration as an exempt market dealer or restricted dealer</w:t>
      </w:r>
      <w:r w:rsidR="008D0929" w:rsidRPr="000A2A9E">
        <w:rPr>
          <w:rFonts w:ascii="Times New Roman" w:eastAsia="Times New Roman" w:hAnsi="Times New Roman" w:cs="Times New Roman"/>
          <w:sz w:val="24"/>
          <w:szCs w:val="24"/>
          <w:lang w:val="en-US"/>
        </w:rPr>
        <w:t xml:space="preserve">, as described in </w:t>
      </w:r>
      <w:r w:rsidR="00AE49E6" w:rsidRPr="000A2A9E">
        <w:rPr>
          <w:rFonts w:ascii="Times New Roman" w:eastAsia="Times New Roman" w:hAnsi="Times New Roman" w:cs="Times New Roman"/>
          <w:sz w:val="24"/>
          <w:szCs w:val="24"/>
          <w:lang w:val="en-US"/>
        </w:rPr>
        <w:t xml:space="preserve">paragraph </w:t>
      </w:r>
      <w:r w:rsidR="00B710AA" w:rsidRPr="000A2A9E">
        <w:rPr>
          <w:rFonts w:ascii="Times New Roman" w:eastAsia="Times New Roman" w:hAnsi="Times New Roman" w:cs="Times New Roman"/>
          <w:sz w:val="24"/>
          <w:szCs w:val="24"/>
          <w:lang w:val="en-US"/>
        </w:rPr>
        <w:t>iv</w:t>
      </w:r>
      <w:r w:rsidR="008D0929" w:rsidRPr="000A2A9E">
        <w:rPr>
          <w:rFonts w:ascii="Times New Roman" w:eastAsia="Times New Roman" w:hAnsi="Times New Roman" w:cs="Times New Roman"/>
          <w:sz w:val="24"/>
          <w:szCs w:val="24"/>
          <w:lang w:val="en-US"/>
        </w:rPr>
        <w:t>. above</w:t>
      </w:r>
      <w:r w:rsidRPr="000A2A9E">
        <w:rPr>
          <w:rFonts w:ascii="Times New Roman" w:eastAsia="Times New Roman" w:hAnsi="Times New Roman" w:cs="Times New Roman"/>
          <w:sz w:val="24"/>
          <w:szCs w:val="24"/>
          <w:lang w:val="en-US"/>
        </w:rPr>
        <w:t xml:space="preserve">.  </w:t>
      </w:r>
    </w:p>
    <w:p w14:paraId="64E3089B" w14:textId="2998F025" w:rsidR="00EF3367" w:rsidRPr="000A2A9E" w:rsidRDefault="00076ECA" w:rsidP="00A8622A">
      <w:pPr>
        <w:spacing w:line="257" w:lineRule="auto"/>
        <w:rPr>
          <w:rFonts w:ascii="Times New Roman" w:eastAsia="Times New Roman" w:hAnsi="Times New Roman" w:cs="Times New Roman"/>
          <w:sz w:val="24"/>
          <w:szCs w:val="24"/>
          <w:lang w:val="en-US"/>
        </w:rPr>
      </w:pPr>
      <w:r w:rsidRPr="000A2A9E">
        <w:rPr>
          <w:rFonts w:ascii="Times New Roman" w:hAnsi="Times New Roman" w:cs="Times New Roman"/>
          <w:sz w:val="24"/>
          <w:szCs w:val="24"/>
          <w:lang w:val="en-US"/>
        </w:rPr>
        <w:t xml:space="preserve">As indicated above, ensuring market integrity is critical for the management of the risks associated </w:t>
      </w:r>
      <w:r w:rsidR="009D4D6E" w:rsidRPr="000A2A9E">
        <w:rPr>
          <w:rFonts w:ascii="Times New Roman" w:hAnsi="Times New Roman" w:cs="Times New Roman"/>
          <w:sz w:val="24"/>
          <w:szCs w:val="24"/>
          <w:lang w:val="en-US"/>
        </w:rPr>
        <w:t>with</w:t>
      </w:r>
      <w:r w:rsidRPr="000A2A9E">
        <w:rPr>
          <w:rFonts w:ascii="Times New Roman" w:hAnsi="Times New Roman" w:cs="Times New Roman"/>
          <w:sz w:val="24"/>
          <w:szCs w:val="24"/>
          <w:lang w:val="en-US"/>
        </w:rPr>
        <w:t xml:space="preserve"> trading on a Marketplace Platform. As a result, a Marketplace Platform that seeks to use the interim approach and register as a restricted dealer or exempt market dealer for a limited period of time must satisfy the regulator that it appropriately manages the risks relating to trading. Key to this is </w:t>
      </w:r>
      <w:r w:rsidR="00722806" w:rsidRPr="000A2A9E">
        <w:rPr>
          <w:rFonts w:ascii="Times New Roman" w:hAnsi="Times New Roman" w:cs="Times New Roman"/>
          <w:sz w:val="24"/>
          <w:szCs w:val="24"/>
          <w:lang w:val="en-US"/>
        </w:rPr>
        <w:t xml:space="preserve">the existence of rules and processes to monitor trading and </w:t>
      </w:r>
      <w:r w:rsidRPr="000A2A9E">
        <w:rPr>
          <w:rFonts w:ascii="Times New Roman" w:hAnsi="Times New Roman" w:cs="Times New Roman"/>
          <w:sz w:val="24"/>
          <w:szCs w:val="24"/>
          <w:lang w:val="en-US"/>
        </w:rPr>
        <w:t xml:space="preserve">the availability of resources, including staff </w:t>
      </w:r>
      <w:r w:rsidR="00161E47" w:rsidRPr="000A2A9E">
        <w:rPr>
          <w:rFonts w:ascii="Times New Roman" w:hAnsi="Times New Roman" w:cs="Times New Roman"/>
          <w:sz w:val="24"/>
          <w:szCs w:val="24"/>
          <w:lang w:val="en-US"/>
        </w:rPr>
        <w:t>who</w:t>
      </w:r>
      <w:r w:rsidRPr="000A2A9E">
        <w:rPr>
          <w:rFonts w:ascii="Times New Roman" w:hAnsi="Times New Roman" w:cs="Times New Roman"/>
          <w:sz w:val="24"/>
          <w:szCs w:val="24"/>
          <w:lang w:val="en-US"/>
        </w:rPr>
        <w:t xml:space="preserve"> understand trading activities and can monitor trading on the Marketplace Platform.  </w:t>
      </w:r>
      <w:r w:rsidR="536DBCE9" w:rsidRPr="000A2A9E">
        <w:rPr>
          <w:rFonts w:ascii="Times New Roman" w:eastAsia="Times New Roman" w:hAnsi="Times New Roman" w:cs="Times New Roman"/>
          <w:sz w:val="24"/>
          <w:szCs w:val="24"/>
          <w:lang w:val="en-US"/>
        </w:rPr>
        <w:t xml:space="preserve">Marketplace Platforms seeking to employ surveillance solutions during this interim period would need to </w:t>
      </w:r>
      <w:r w:rsidR="003A30B6" w:rsidRPr="000A2A9E">
        <w:rPr>
          <w:rFonts w:ascii="Times New Roman" w:eastAsia="Times New Roman" w:hAnsi="Times New Roman" w:cs="Times New Roman"/>
          <w:sz w:val="24"/>
          <w:szCs w:val="24"/>
          <w:lang w:val="en-US"/>
        </w:rPr>
        <w:t xml:space="preserve">ensure they </w:t>
      </w:r>
      <w:r w:rsidR="536DBCE9" w:rsidRPr="000A2A9E">
        <w:rPr>
          <w:rFonts w:ascii="Times New Roman" w:eastAsia="Times New Roman" w:hAnsi="Times New Roman" w:cs="Times New Roman"/>
          <w:sz w:val="24"/>
          <w:szCs w:val="24"/>
          <w:lang w:val="en-US"/>
        </w:rPr>
        <w:t>have the requisite capabilities to do so, having regard to the marketplace they will operate</w:t>
      </w:r>
      <w:r w:rsidR="009D4D6E" w:rsidRPr="000A2A9E">
        <w:rPr>
          <w:rFonts w:ascii="Times New Roman" w:eastAsia="Times New Roman" w:hAnsi="Times New Roman" w:cs="Times New Roman"/>
          <w:sz w:val="24"/>
          <w:szCs w:val="24"/>
          <w:lang w:val="en-US"/>
        </w:rPr>
        <w:t xml:space="preserve"> and the restrictions or limitations that will be applied during the interim period</w:t>
      </w:r>
      <w:r w:rsidR="536DBCE9" w:rsidRPr="000A2A9E">
        <w:rPr>
          <w:rFonts w:ascii="Times New Roman" w:eastAsia="Times New Roman" w:hAnsi="Times New Roman" w:cs="Times New Roman"/>
          <w:sz w:val="24"/>
          <w:szCs w:val="24"/>
          <w:lang w:val="en-US"/>
        </w:rPr>
        <w:t xml:space="preserve">. </w:t>
      </w:r>
    </w:p>
    <w:p w14:paraId="74CE0B6E" w14:textId="63DC21A9" w:rsidR="00EF3367" w:rsidRPr="000A2A9E" w:rsidRDefault="00EF3367" w:rsidP="00A8622A">
      <w:pPr>
        <w:spacing w:line="257" w:lineRule="auto"/>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During the period of </w:t>
      </w:r>
      <w:r w:rsidR="00076ECA" w:rsidRPr="000A2A9E">
        <w:rPr>
          <w:rFonts w:ascii="Times New Roman" w:hAnsi="Times New Roman" w:cs="Times New Roman"/>
          <w:sz w:val="24"/>
          <w:szCs w:val="24"/>
          <w:lang w:val="en-US"/>
        </w:rPr>
        <w:t xml:space="preserve">interim registration, we </w:t>
      </w:r>
      <w:r w:rsidR="719629B8" w:rsidRPr="000A2A9E">
        <w:rPr>
          <w:rFonts w:ascii="Times New Roman" w:hAnsi="Times New Roman" w:cs="Times New Roman"/>
          <w:sz w:val="24"/>
          <w:szCs w:val="24"/>
          <w:lang w:val="en-US"/>
        </w:rPr>
        <w:t xml:space="preserve">anticipate imposing </w:t>
      </w:r>
      <w:r w:rsidR="00076ECA" w:rsidRPr="000A2A9E">
        <w:rPr>
          <w:rFonts w:ascii="Times New Roman" w:hAnsi="Times New Roman" w:cs="Times New Roman"/>
          <w:sz w:val="24"/>
          <w:szCs w:val="24"/>
          <w:lang w:val="en-US"/>
        </w:rPr>
        <w:t>appropriate limitations on the types of activities undertaken by Marketplace Platforms in order to mitigate the risks</w:t>
      </w:r>
      <w:r w:rsidRPr="000A2A9E">
        <w:rPr>
          <w:rFonts w:ascii="Times New Roman" w:hAnsi="Times New Roman" w:cs="Times New Roman"/>
          <w:sz w:val="24"/>
          <w:szCs w:val="24"/>
          <w:lang w:val="en-US"/>
        </w:rPr>
        <w:t>,</w:t>
      </w:r>
      <w:r w:rsidR="00E55C12" w:rsidRPr="000A2A9E">
        <w:rPr>
          <w:rFonts w:ascii="Times New Roman" w:hAnsi="Times New Roman" w:cs="Times New Roman"/>
          <w:sz w:val="24"/>
          <w:szCs w:val="24"/>
          <w:lang w:val="en-US"/>
        </w:rPr>
        <w:t xml:space="preserve"> which </w:t>
      </w:r>
      <w:r w:rsidR="00076ECA" w:rsidRPr="000A2A9E">
        <w:rPr>
          <w:rFonts w:ascii="Times New Roman" w:hAnsi="Times New Roman" w:cs="Times New Roman"/>
          <w:sz w:val="24"/>
          <w:szCs w:val="24"/>
          <w:lang w:val="en-US"/>
        </w:rPr>
        <w:t>will depend on the Marketplace Platform’s operational model and the risks it presents</w:t>
      </w:r>
      <w:r w:rsidR="00E55C12" w:rsidRPr="000A2A9E">
        <w:rPr>
          <w:rFonts w:ascii="Times New Roman" w:hAnsi="Times New Roman" w:cs="Times New Roman"/>
          <w:sz w:val="24"/>
          <w:szCs w:val="24"/>
          <w:lang w:val="en-US"/>
        </w:rPr>
        <w:t>. S</w:t>
      </w:r>
      <w:r w:rsidR="00076ECA" w:rsidRPr="000A2A9E">
        <w:rPr>
          <w:rFonts w:ascii="Times New Roman" w:hAnsi="Times New Roman" w:cs="Times New Roman"/>
          <w:sz w:val="24"/>
          <w:szCs w:val="24"/>
          <w:lang w:val="en-US"/>
        </w:rPr>
        <w:t>uch constraints could include</w:t>
      </w:r>
      <w:r w:rsidRPr="000A2A9E">
        <w:rPr>
          <w:rFonts w:ascii="Times New Roman" w:hAnsi="Times New Roman" w:cs="Times New Roman"/>
          <w:sz w:val="24"/>
          <w:szCs w:val="24"/>
          <w:lang w:val="en-US"/>
        </w:rPr>
        <w:t>:</w:t>
      </w:r>
      <w:r w:rsidR="00076ECA" w:rsidRPr="000A2A9E">
        <w:rPr>
          <w:rFonts w:ascii="Times New Roman" w:hAnsi="Times New Roman" w:cs="Times New Roman"/>
          <w:sz w:val="24"/>
          <w:szCs w:val="24"/>
          <w:lang w:val="en-US"/>
        </w:rPr>
        <w:t xml:space="preserve"> limits on the </w:t>
      </w:r>
      <w:r w:rsidR="00655629" w:rsidRPr="000A2A9E">
        <w:rPr>
          <w:rFonts w:ascii="Times New Roman" w:hAnsi="Times New Roman" w:cs="Times New Roman"/>
          <w:sz w:val="24"/>
          <w:szCs w:val="24"/>
          <w:lang w:val="en-US"/>
        </w:rPr>
        <w:t xml:space="preserve">number </w:t>
      </w:r>
      <w:r w:rsidR="009D4D6E" w:rsidRPr="000A2A9E">
        <w:rPr>
          <w:rFonts w:ascii="Times New Roman" w:hAnsi="Times New Roman" w:cs="Times New Roman"/>
          <w:sz w:val="24"/>
          <w:szCs w:val="24"/>
          <w:lang w:val="en-US"/>
        </w:rPr>
        <w:t xml:space="preserve">and types </w:t>
      </w:r>
      <w:r w:rsidR="00655629" w:rsidRPr="000A2A9E">
        <w:rPr>
          <w:rFonts w:ascii="Times New Roman" w:hAnsi="Times New Roman" w:cs="Times New Roman"/>
          <w:sz w:val="24"/>
          <w:szCs w:val="24"/>
          <w:lang w:val="en-US"/>
        </w:rPr>
        <w:t xml:space="preserve">of </w:t>
      </w:r>
      <w:r w:rsidR="00076ECA" w:rsidRPr="000A2A9E">
        <w:rPr>
          <w:rFonts w:ascii="Times New Roman" w:hAnsi="Times New Roman" w:cs="Times New Roman"/>
          <w:sz w:val="24"/>
          <w:szCs w:val="24"/>
          <w:lang w:val="en-US"/>
        </w:rPr>
        <w:t>products traded, the types or number of participants</w:t>
      </w:r>
      <w:r w:rsidR="004F6A21" w:rsidRPr="000A2A9E">
        <w:rPr>
          <w:rFonts w:ascii="Times New Roman" w:hAnsi="Times New Roman" w:cs="Times New Roman"/>
          <w:sz w:val="24"/>
          <w:szCs w:val="24"/>
          <w:lang w:val="en-US"/>
        </w:rPr>
        <w:t>,</w:t>
      </w:r>
      <w:r w:rsidR="008D0929" w:rsidRPr="000A2A9E">
        <w:rPr>
          <w:rFonts w:ascii="Times New Roman" w:hAnsi="Times New Roman" w:cs="Times New Roman"/>
          <w:sz w:val="24"/>
          <w:szCs w:val="24"/>
          <w:lang w:val="en-US"/>
        </w:rPr>
        <w:t xml:space="preserve"> </w:t>
      </w:r>
      <w:r w:rsidR="00076ECA" w:rsidRPr="000A2A9E">
        <w:rPr>
          <w:rFonts w:ascii="Times New Roman" w:hAnsi="Times New Roman" w:cs="Times New Roman"/>
          <w:sz w:val="24"/>
          <w:szCs w:val="24"/>
          <w:lang w:val="en-US"/>
        </w:rPr>
        <w:t xml:space="preserve">or </w:t>
      </w:r>
      <w:r w:rsidR="004F6A21" w:rsidRPr="000A2A9E">
        <w:rPr>
          <w:rFonts w:ascii="Times New Roman" w:hAnsi="Times New Roman" w:cs="Times New Roman"/>
          <w:sz w:val="24"/>
          <w:szCs w:val="24"/>
          <w:lang w:val="en-US"/>
        </w:rPr>
        <w:t xml:space="preserve">on the amount </w:t>
      </w:r>
      <w:r w:rsidR="00076ECA" w:rsidRPr="000A2A9E">
        <w:rPr>
          <w:rFonts w:ascii="Times New Roman" w:hAnsi="Times New Roman" w:cs="Times New Roman"/>
          <w:sz w:val="24"/>
          <w:szCs w:val="24"/>
          <w:lang w:val="en-US"/>
        </w:rPr>
        <w:t>invest</w:t>
      </w:r>
      <w:r w:rsidR="004F6A21" w:rsidRPr="000A2A9E">
        <w:rPr>
          <w:rFonts w:ascii="Times New Roman" w:hAnsi="Times New Roman" w:cs="Times New Roman"/>
          <w:sz w:val="24"/>
          <w:szCs w:val="24"/>
          <w:lang w:val="en-US"/>
        </w:rPr>
        <w:t>ed by any particular participant</w:t>
      </w:r>
      <w:r w:rsidR="00076ECA" w:rsidRPr="000A2A9E">
        <w:rPr>
          <w:rFonts w:ascii="Times New Roman" w:hAnsi="Times New Roman" w:cs="Times New Roman"/>
          <w:sz w:val="24"/>
          <w:szCs w:val="24"/>
          <w:lang w:val="en-US"/>
        </w:rPr>
        <w:t xml:space="preserve">. </w:t>
      </w:r>
    </w:p>
    <w:p w14:paraId="1F997519" w14:textId="1D167307" w:rsidR="00EF3367" w:rsidRPr="000A2A9E" w:rsidRDefault="008D0929" w:rsidP="00963D74">
      <w:pPr>
        <w:spacing w:after="0" w:line="257" w:lineRule="auto"/>
        <w:rPr>
          <w:rFonts w:ascii="Times New Roman" w:eastAsia="Times New Roman" w:hAnsi="Times New Roman" w:cs="Times New Roman"/>
          <w:sz w:val="24"/>
          <w:szCs w:val="24"/>
          <w:lang w:val="en-US"/>
        </w:rPr>
      </w:pPr>
      <w:bookmarkStart w:id="8" w:name="_Hlk51760029"/>
      <w:r w:rsidRPr="000A2A9E">
        <w:rPr>
          <w:rFonts w:ascii="Times New Roman" w:eastAsia="Times New Roman" w:hAnsi="Times New Roman" w:cs="Times New Roman"/>
          <w:sz w:val="24"/>
          <w:szCs w:val="24"/>
          <w:lang w:val="en-US"/>
        </w:rPr>
        <w:t>R</w:t>
      </w:r>
      <w:r w:rsidR="509DF3F2" w:rsidRPr="000A2A9E">
        <w:rPr>
          <w:rFonts w:ascii="Times New Roman" w:eastAsia="Times New Roman" w:hAnsi="Times New Roman" w:cs="Times New Roman"/>
          <w:sz w:val="24"/>
          <w:szCs w:val="24"/>
          <w:lang w:val="en-US"/>
        </w:rPr>
        <w:t>elevant to the determination of appropriate limitations could be</w:t>
      </w:r>
      <w:r w:rsidR="00EF3367" w:rsidRPr="000A2A9E">
        <w:rPr>
          <w:rFonts w:ascii="Times New Roman" w:eastAsia="Times New Roman" w:hAnsi="Times New Roman" w:cs="Times New Roman"/>
          <w:sz w:val="24"/>
          <w:szCs w:val="24"/>
          <w:lang w:val="en-US"/>
        </w:rPr>
        <w:t>:</w:t>
      </w:r>
      <w:r w:rsidR="509DF3F2" w:rsidRPr="000A2A9E">
        <w:rPr>
          <w:rFonts w:ascii="Times New Roman" w:eastAsia="Times New Roman" w:hAnsi="Times New Roman" w:cs="Times New Roman"/>
          <w:sz w:val="24"/>
          <w:szCs w:val="24"/>
          <w:lang w:val="en-US"/>
        </w:rPr>
        <w:t xml:space="preserve"> </w:t>
      </w:r>
    </w:p>
    <w:p w14:paraId="0147A1D9" w14:textId="77777777" w:rsidR="00B169F2" w:rsidRPr="000A2A9E" w:rsidRDefault="00B169F2" w:rsidP="00963D74">
      <w:pPr>
        <w:spacing w:after="0" w:line="257" w:lineRule="auto"/>
        <w:rPr>
          <w:rFonts w:ascii="Times New Roman" w:eastAsia="Times New Roman" w:hAnsi="Times New Roman" w:cs="Times New Roman"/>
          <w:sz w:val="24"/>
          <w:szCs w:val="24"/>
          <w:lang w:val="en-US"/>
        </w:rPr>
      </w:pPr>
    </w:p>
    <w:p w14:paraId="47588173" w14:textId="6399B116" w:rsidR="00EF3367" w:rsidRPr="000A2A9E" w:rsidRDefault="509DF3F2" w:rsidP="00EF0981">
      <w:pPr>
        <w:pStyle w:val="ListParagraph"/>
        <w:numPr>
          <w:ilvl w:val="0"/>
          <w:numId w:val="34"/>
        </w:numPr>
        <w:spacing w:after="0" w:line="257" w:lineRule="auto"/>
        <w:rPr>
          <w:rFonts w:ascii="Times New Roman" w:eastAsia="Times New Roman" w:hAnsi="Times New Roman" w:cs="Times New Roman"/>
          <w:sz w:val="24"/>
          <w:szCs w:val="24"/>
          <w:lang w:val="en-US"/>
        </w:rPr>
      </w:pPr>
      <w:r w:rsidRPr="000A2A9E">
        <w:rPr>
          <w:rFonts w:ascii="Times New Roman" w:eastAsia="Times New Roman" w:hAnsi="Times New Roman" w:cs="Times New Roman"/>
          <w:sz w:val="24"/>
          <w:szCs w:val="24"/>
          <w:lang w:val="en-US"/>
        </w:rPr>
        <w:t xml:space="preserve">whether </w:t>
      </w:r>
      <w:r w:rsidR="00694A83" w:rsidRPr="000A2A9E">
        <w:rPr>
          <w:rFonts w:ascii="Times New Roman" w:eastAsia="Times New Roman" w:hAnsi="Times New Roman" w:cs="Times New Roman"/>
          <w:sz w:val="24"/>
          <w:szCs w:val="24"/>
          <w:lang w:val="en-US"/>
        </w:rPr>
        <w:t>the Marketplace Platform</w:t>
      </w:r>
      <w:r w:rsidR="008D0929" w:rsidRPr="000A2A9E">
        <w:rPr>
          <w:rFonts w:ascii="Times New Roman" w:eastAsia="Times New Roman" w:hAnsi="Times New Roman" w:cs="Times New Roman"/>
          <w:sz w:val="24"/>
          <w:szCs w:val="24"/>
          <w:lang w:val="en-US"/>
        </w:rPr>
        <w:t xml:space="preserve"> </w:t>
      </w:r>
      <w:r w:rsidRPr="000A2A9E">
        <w:rPr>
          <w:rFonts w:ascii="Times New Roman" w:eastAsia="Times New Roman" w:hAnsi="Times New Roman" w:cs="Times New Roman"/>
          <w:sz w:val="24"/>
          <w:szCs w:val="24"/>
          <w:lang w:val="en-US"/>
        </w:rPr>
        <w:t xml:space="preserve">provides any advice to participants, </w:t>
      </w:r>
    </w:p>
    <w:p w14:paraId="296AE6C8" w14:textId="54428E25" w:rsidR="00EF3367" w:rsidRPr="000A2A9E" w:rsidRDefault="509DF3F2" w:rsidP="00EF0981">
      <w:pPr>
        <w:pStyle w:val="ListParagraph"/>
        <w:numPr>
          <w:ilvl w:val="0"/>
          <w:numId w:val="34"/>
        </w:numPr>
        <w:spacing w:after="0" w:line="257" w:lineRule="auto"/>
        <w:rPr>
          <w:rFonts w:ascii="Times New Roman" w:eastAsia="Times New Roman" w:hAnsi="Times New Roman" w:cs="Times New Roman"/>
          <w:sz w:val="24"/>
          <w:szCs w:val="24"/>
          <w:lang w:val="en-US"/>
        </w:rPr>
      </w:pPr>
      <w:r w:rsidRPr="000A2A9E">
        <w:rPr>
          <w:rFonts w:ascii="Times New Roman" w:eastAsia="Times New Roman" w:hAnsi="Times New Roman" w:cs="Times New Roman"/>
          <w:sz w:val="24"/>
          <w:szCs w:val="24"/>
          <w:lang w:val="en-US"/>
        </w:rPr>
        <w:t xml:space="preserve">whether the Marketplace Platform trades on a proprietary basis, </w:t>
      </w:r>
      <w:r w:rsidR="00F713BD" w:rsidRPr="000A2A9E">
        <w:rPr>
          <w:rFonts w:ascii="Times New Roman" w:eastAsia="Times New Roman" w:hAnsi="Times New Roman" w:cs="Times New Roman"/>
          <w:sz w:val="24"/>
          <w:szCs w:val="24"/>
          <w:lang w:val="en-US"/>
        </w:rPr>
        <w:t>and</w:t>
      </w:r>
    </w:p>
    <w:p w14:paraId="5A585634" w14:textId="67E1300D" w:rsidR="00191FCC" w:rsidRPr="000A2A9E" w:rsidRDefault="509DF3F2" w:rsidP="00EF0981">
      <w:pPr>
        <w:pStyle w:val="ListParagraph"/>
        <w:numPr>
          <w:ilvl w:val="0"/>
          <w:numId w:val="34"/>
        </w:numPr>
        <w:spacing w:line="257" w:lineRule="auto"/>
        <w:rPr>
          <w:rFonts w:ascii="Times New Roman" w:eastAsia="Times New Roman" w:hAnsi="Times New Roman" w:cs="Times New Roman"/>
          <w:sz w:val="24"/>
          <w:szCs w:val="24"/>
          <w:lang w:val="en-US"/>
        </w:rPr>
      </w:pPr>
      <w:r w:rsidRPr="000A2A9E">
        <w:rPr>
          <w:rFonts w:ascii="Times New Roman" w:eastAsia="Times New Roman" w:hAnsi="Times New Roman" w:cs="Times New Roman"/>
          <w:sz w:val="24"/>
          <w:szCs w:val="24"/>
          <w:lang w:val="en-US"/>
        </w:rPr>
        <w:lastRenderedPageBreak/>
        <w:t xml:space="preserve">whether there is any differentiation between client types (e.g., the sophistication and experience of the participant).  </w:t>
      </w:r>
    </w:p>
    <w:bookmarkEnd w:id="8"/>
    <w:p w14:paraId="09EFE8A7" w14:textId="40EBCB9D" w:rsidR="00873820" w:rsidRPr="000A2A9E" w:rsidRDefault="00873820" w:rsidP="00A8622A">
      <w:pPr>
        <w:spacing w:line="257" w:lineRule="auto"/>
        <w:rPr>
          <w:rFonts w:ascii="Times New Roman" w:eastAsia="Times New Roman" w:hAnsi="Times New Roman" w:cs="Times New Roman"/>
          <w:sz w:val="24"/>
          <w:szCs w:val="24"/>
          <w:lang w:val="en-US"/>
        </w:rPr>
      </w:pPr>
      <w:r w:rsidRPr="000A2A9E">
        <w:rPr>
          <w:rFonts w:ascii="Times New Roman" w:eastAsia="Times New Roman" w:hAnsi="Times New Roman" w:cs="Times New Roman"/>
          <w:sz w:val="24"/>
          <w:szCs w:val="24"/>
          <w:lang w:val="en-US"/>
        </w:rPr>
        <w:t xml:space="preserve">Any applications for discretionary exemptive relief from regulatory requirements, including submissions regarding why that relief is appropriate, should accompany the registration application or, in the case of Marketplace Platforms that are exchanges, the application for recognition or exemption from recognition as an exchange. </w:t>
      </w:r>
      <w:r w:rsidR="004C326C" w:rsidRPr="000A2A9E">
        <w:rPr>
          <w:rFonts w:ascii="Times New Roman" w:eastAsia="Times New Roman" w:hAnsi="Times New Roman" w:cs="Times New Roman"/>
          <w:sz w:val="24"/>
          <w:szCs w:val="24"/>
          <w:lang w:val="en-US"/>
        </w:rPr>
        <w:t xml:space="preserve">Similar to Dealer Platforms, Marketplace Platforms </w:t>
      </w:r>
      <w:r w:rsidR="0090393B" w:rsidRPr="000A2A9E">
        <w:rPr>
          <w:rFonts w:ascii="Times New Roman" w:eastAsia="Times New Roman" w:hAnsi="Times New Roman" w:cs="Times New Roman"/>
          <w:sz w:val="24"/>
          <w:szCs w:val="24"/>
          <w:lang w:val="en-US"/>
        </w:rPr>
        <w:t xml:space="preserve">that trade Crypto Contracts </w:t>
      </w:r>
      <w:r w:rsidR="004C326C" w:rsidRPr="000A2A9E">
        <w:rPr>
          <w:rFonts w:ascii="Times New Roman" w:eastAsia="Times New Roman" w:hAnsi="Times New Roman" w:cs="Times New Roman"/>
          <w:sz w:val="24"/>
          <w:szCs w:val="24"/>
          <w:lang w:val="en-US"/>
        </w:rPr>
        <w:t xml:space="preserve">may also need exemptive relief </w:t>
      </w:r>
      <w:r w:rsidR="0090393B" w:rsidRPr="000A2A9E">
        <w:rPr>
          <w:rFonts w:ascii="Times New Roman" w:eastAsia="Times New Roman" w:hAnsi="Times New Roman" w:cs="Times New Roman"/>
          <w:sz w:val="24"/>
          <w:szCs w:val="24"/>
          <w:lang w:val="en-US"/>
        </w:rPr>
        <w:t>from the prospectus requirement to facilitate the distribution of Crypto Contracts</w:t>
      </w:r>
      <w:r w:rsidR="005F2EE9" w:rsidRPr="000A2A9E">
        <w:rPr>
          <w:rFonts w:ascii="Times New Roman" w:eastAsia="Times New Roman" w:hAnsi="Times New Roman" w:cs="Times New Roman"/>
          <w:sz w:val="24"/>
          <w:szCs w:val="24"/>
          <w:lang w:val="en-US"/>
        </w:rPr>
        <w:t xml:space="preserve"> and </w:t>
      </w:r>
      <w:r w:rsidR="0090393B" w:rsidRPr="000A2A9E">
        <w:rPr>
          <w:rFonts w:ascii="Times New Roman" w:eastAsia="Times New Roman" w:hAnsi="Times New Roman" w:cs="Times New Roman"/>
          <w:sz w:val="24"/>
          <w:szCs w:val="24"/>
          <w:lang w:val="en-US"/>
        </w:rPr>
        <w:t>from the over-the-counter trade reporting requirements</w:t>
      </w:r>
      <w:r w:rsidR="005F2EE9" w:rsidRPr="000A2A9E">
        <w:rPr>
          <w:rFonts w:ascii="Times New Roman" w:eastAsia="Times New Roman" w:hAnsi="Times New Roman" w:cs="Times New Roman"/>
          <w:sz w:val="24"/>
          <w:szCs w:val="24"/>
          <w:lang w:val="en-US"/>
        </w:rPr>
        <w:t>.</w:t>
      </w:r>
    </w:p>
    <w:p w14:paraId="53BD0763" w14:textId="61B255FB" w:rsidR="00AC1C28" w:rsidRPr="000A2A9E" w:rsidRDefault="00AC1C28" w:rsidP="00B82DA7">
      <w:pPr>
        <w:pStyle w:val="Heading2"/>
        <w:numPr>
          <w:ilvl w:val="0"/>
          <w:numId w:val="37"/>
        </w:numPr>
        <w:spacing w:after="240"/>
        <w:ind w:left="714" w:hanging="357"/>
        <w:rPr>
          <w:rFonts w:ascii="Times New Roman" w:hAnsi="Times New Roman" w:cs="Times New Roman"/>
          <w:szCs w:val="24"/>
        </w:rPr>
      </w:pPr>
      <w:r w:rsidRPr="000A2A9E">
        <w:rPr>
          <w:rFonts w:ascii="Times New Roman" w:hAnsi="Times New Roman" w:cs="Times New Roman"/>
          <w:szCs w:val="24"/>
        </w:rPr>
        <w:t xml:space="preserve">Additional </w:t>
      </w:r>
      <w:r w:rsidR="00655629" w:rsidRPr="000A2A9E">
        <w:rPr>
          <w:rFonts w:ascii="Times New Roman" w:hAnsi="Times New Roman" w:cs="Times New Roman"/>
          <w:szCs w:val="24"/>
        </w:rPr>
        <w:t>C</w:t>
      </w:r>
      <w:r w:rsidRPr="000A2A9E">
        <w:rPr>
          <w:rFonts w:ascii="Times New Roman" w:hAnsi="Times New Roman" w:cs="Times New Roman"/>
          <w:szCs w:val="24"/>
        </w:rPr>
        <w:t xml:space="preserve">onsiderations in the </w:t>
      </w:r>
      <w:r w:rsidR="00655629" w:rsidRPr="000A2A9E">
        <w:rPr>
          <w:rFonts w:ascii="Times New Roman" w:hAnsi="Times New Roman" w:cs="Times New Roman"/>
          <w:szCs w:val="24"/>
        </w:rPr>
        <w:t>C</w:t>
      </w:r>
      <w:r w:rsidRPr="000A2A9E">
        <w:rPr>
          <w:rFonts w:ascii="Times New Roman" w:hAnsi="Times New Roman" w:cs="Times New Roman"/>
          <w:szCs w:val="24"/>
        </w:rPr>
        <w:t xml:space="preserve">ontext of </w:t>
      </w:r>
      <w:r w:rsidR="00655629" w:rsidRPr="000A2A9E">
        <w:rPr>
          <w:rFonts w:ascii="Times New Roman" w:hAnsi="Times New Roman" w:cs="Times New Roman"/>
          <w:szCs w:val="24"/>
        </w:rPr>
        <w:t>C</w:t>
      </w:r>
      <w:r w:rsidRPr="000A2A9E">
        <w:rPr>
          <w:rFonts w:ascii="Times New Roman" w:hAnsi="Times New Roman" w:cs="Times New Roman"/>
          <w:szCs w:val="24"/>
        </w:rPr>
        <w:t xml:space="preserve">learing and </w:t>
      </w:r>
      <w:r w:rsidR="00655629" w:rsidRPr="000A2A9E">
        <w:rPr>
          <w:rFonts w:ascii="Times New Roman" w:hAnsi="Times New Roman" w:cs="Times New Roman"/>
          <w:szCs w:val="24"/>
        </w:rPr>
        <w:t>S</w:t>
      </w:r>
      <w:r w:rsidRPr="000A2A9E">
        <w:rPr>
          <w:rFonts w:ascii="Times New Roman" w:hAnsi="Times New Roman" w:cs="Times New Roman"/>
          <w:szCs w:val="24"/>
        </w:rPr>
        <w:t>ettlement</w:t>
      </w:r>
    </w:p>
    <w:p w14:paraId="15D14E10" w14:textId="2FA9A20A" w:rsidR="003300A8" w:rsidRPr="000A2A9E" w:rsidRDefault="00AC1C28" w:rsidP="00AC1C28">
      <w:pPr>
        <w:rPr>
          <w:rFonts w:ascii="Times New Roman" w:hAnsi="Times New Roman" w:cs="Times New Roman"/>
          <w:sz w:val="24"/>
          <w:szCs w:val="24"/>
        </w:rPr>
      </w:pPr>
      <w:r w:rsidRPr="000A2A9E">
        <w:rPr>
          <w:rFonts w:ascii="Times New Roman" w:hAnsi="Times New Roman" w:cs="Times New Roman"/>
          <w:sz w:val="24"/>
          <w:szCs w:val="24"/>
        </w:rPr>
        <w:t>A CTP may also perform clearing functions</w:t>
      </w:r>
      <w:r w:rsidR="003300A8" w:rsidRPr="000A2A9E">
        <w:rPr>
          <w:rFonts w:ascii="Times New Roman" w:hAnsi="Times New Roman" w:cs="Times New Roman"/>
          <w:sz w:val="24"/>
          <w:szCs w:val="24"/>
        </w:rPr>
        <w:t xml:space="preserve"> and may be a clearing agency </w:t>
      </w:r>
      <w:r w:rsidR="000E5BAC" w:rsidRPr="000A2A9E">
        <w:rPr>
          <w:rFonts w:ascii="Times New Roman" w:hAnsi="Times New Roman" w:cs="Times New Roman"/>
          <w:sz w:val="24"/>
          <w:szCs w:val="24"/>
        </w:rPr>
        <w:t xml:space="preserve">or a clearing house </w:t>
      </w:r>
      <w:r w:rsidR="003300A8" w:rsidRPr="000A2A9E">
        <w:rPr>
          <w:rFonts w:ascii="Times New Roman" w:hAnsi="Times New Roman" w:cs="Times New Roman"/>
          <w:sz w:val="24"/>
          <w:szCs w:val="24"/>
        </w:rPr>
        <w:t>under securities legislation</w:t>
      </w:r>
      <w:r w:rsidR="45A669F3" w:rsidRPr="000A2A9E">
        <w:rPr>
          <w:rFonts w:ascii="Times New Roman" w:hAnsi="Times New Roman" w:cs="Times New Roman"/>
          <w:sz w:val="24"/>
          <w:szCs w:val="24"/>
        </w:rPr>
        <w:t xml:space="preserve">. In </w:t>
      </w:r>
      <w:r w:rsidR="00B65B13" w:rsidRPr="000A2A9E">
        <w:rPr>
          <w:rFonts w:ascii="Times New Roman" w:hAnsi="Times New Roman" w:cs="Times New Roman"/>
          <w:sz w:val="24"/>
          <w:szCs w:val="24"/>
        </w:rPr>
        <w:t xml:space="preserve">some </w:t>
      </w:r>
      <w:r w:rsidR="45A669F3" w:rsidRPr="000A2A9E">
        <w:rPr>
          <w:rFonts w:ascii="Times New Roman" w:hAnsi="Times New Roman" w:cs="Times New Roman"/>
          <w:sz w:val="24"/>
          <w:szCs w:val="24"/>
        </w:rPr>
        <w:t>CSA jurisdictions</w:t>
      </w:r>
      <w:r w:rsidR="003300A8" w:rsidRPr="000A2A9E">
        <w:rPr>
          <w:rFonts w:ascii="Times New Roman" w:hAnsi="Times New Roman" w:cs="Times New Roman"/>
          <w:sz w:val="24"/>
          <w:szCs w:val="24"/>
        </w:rPr>
        <w:t>:</w:t>
      </w:r>
      <w:r w:rsidR="45A669F3" w:rsidRPr="000A2A9E">
        <w:rPr>
          <w:rFonts w:ascii="Times New Roman" w:hAnsi="Times New Roman" w:cs="Times New Roman"/>
          <w:sz w:val="24"/>
          <w:szCs w:val="24"/>
        </w:rPr>
        <w:t xml:space="preserve"> </w:t>
      </w:r>
    </w:p>
    <w:p w14:paraId="19AC8146" w14:textId="77777777" w:rsidR="003300A8" w:rsidRPr="000A2A9E" w:rsidRDefault="45A669F3" w:rsidP="00EF0981">
      <w:pPr>
        <w:pStyle w:val="ListParagraph"/>
        <w:numPr>
          <w:ilvl w:val="0"/>
          <w:numId w:val="35"/>
        </w:numPr>
        <w:rPr>
          <w:rFonts w:ascii="Times New Roman" w:hAnsi="Times New Roman" w:cs="Times New Roman"/>
          <w:sz w:val="24"/>
          <w:szCs w:val="24"/>
          <w:lang w:val="en-US"/>
        </w:rPr>
      </w:pPr>
      <w:r w:rsidRPr="000A2A9E">
        <w:rPr>
          <w:rFonts w:ascii="Times New Roman" w:hAnsi="Times New Roman" w:cs="Times New Roman"/>
          <w:sz w:val="24"/>
          <w:szCs w:val="24"/>
        </w:rPr>
        <w:t>a registered dealer or recognized exchange is exempt from clearing agency recognition</w:t>
      </w:r>
      <w:r w:rsidR="00B65B13" w:rsidRPr="000A2A9E">
        <w:rPr>
          <w:rFonts w:ascii="Times New Roman" w:hAnsi="Times New Roman" w:cs="Times New Roman"/>
          <w:sz w:val="24"/>
          <w:szCs w:val="24"/>
        </w:rPr>
        <w:t xml:space="preserve"> as dealers and exchanges are excluded from the definition of clearing agency</w:t>
      </w:r>
    </w:p>
    <w:p w14:paraId="09E81C85" w14:textId="77777777" w:rsidR="003300A8" w:rsidRPr="000A2A9E" w:rsidRDefault="00B65B13" w:rsidP="00EF0981">
      <w:pPr>
        <w:pStyle w:val="ListParagraph"/>
        <w:numPr>
          <w:ilvl w:val="0"/>
          <w:numId w:val="35"/>
        </w:numPr>
        <w:rPr>
          <w:rFonts w:ascii="Times New Roman" w:hAnsi="Times New Roman" w:cs="Times New Roman"/>
          <w:sz w:val="24"/>
          <w:szCs w:val="24"/>
          <w:lang w:val="en-US"/>
        </w:rPr>
      </w:pPr>
      <w:r w:rsidRPr="000A2A9E">
        <w:rPr>
          <w:rFonts w:ascii="Times New Roman" w:hAnsi="Times New Roman" w:cs="Times New Roman"/>
          <w:sz w:val="24"/>
          <w:szCs w:val="24"/>
        </w:rPr>
        <w:t>the CTP is exempt</w:t>
      </w:r>
      <w:r w:rsidR="45A669F3" w:rsidRPr="000A2A9E">
        <w:rPr>
          <w:rFonts w:ascii="Times New Roman" w:hAnsi="Times New Roman" w:cs="Times New Roman"/>
          <w:sz w:val="24"/>
          <w:szCs w:val="24"/>
        </w:rPr>
        <w:t xml:space="preserve"> </w:t>
      </w:r>
      <w:r w:rsidR="003300A8" w:rsidRPr="000A2A9E">
        <w:rPr>
          <w:rFonts w:ascii="Times New Roman" w:hAnsi="Times New Roman" w:cs="Times New Roman"/>
          <w:sz w:val="24"/>
          <w:szCs w:val="24"/>
        </w:rPr>
        <w:t xml:space="preserve">from clearing agency recognition </w:t>
      </w:r>
      <w:r w:rsidR="45A669F3" w:rsidRPr="000A2A9E">
        <w:rPr>
          <w:rFonts w:ascii="Times New Roman" w:hAnsi="Times New Roman" w:cs="Times New Roman"/>
          <w:sz w:val="24"/>
          <w:szCs w:val="24"/>
        </w:rPr>
        <w:t>if the clearing functions are only an incidental component of its principal business</w:t>
      </w:r>
      <w:r w:rsidR="003300A8" w:rsidRPr="000A2A9E">
        <w:rPr>
          <w:rFonts w:ascii="Times New Roman" w:hAnsi="Times New Roman" w:cs="Times New Roman"/>
          <w:sz w:val="24"/>
          <w:szCs w:val="24"/>
        </w:rPr>
        <w:t xml:space="preserve">, or </w:t>
      </w:r>
    </w:p>
    <w:p w14:paraId="289AD5BC" w14:textId="3C5409F0" w:rsidR="003300A8" w:rsidRPr="000A2A9E" w:rsidRDefault="003300A8" w:rsidP="00EF0981">
      <w:pPr>
        <w:pStyle w:val="ListParagraph"/>
        <w:numPr>
          <w:ilvl w:val="0"/>
          <w:numId w:val="35"/>
        </w:numPr>
        <w:rPr>
          <w:rFonts w:ascii="Times New Roman" w:hAnsi="Times New Roman" w:cs="Times New Roman"/>
          <w:sz w:val="24"/>
          <w:szCs w:val="24"/>
          <w:lang w:val="en-US"/>
        </w:rPr>
      </w:pPr>
      <w:r w:rsidRPr="000A2A9E">
        <w:rPr>
          <w:rFonts w:ascii="Times New Roman" w:hAnsi="Times New Roman" w:cs="Times New Roman"/>
          <w:sz w:val="24"/>
          <w:szCs w:val="24"/>
        </w:rPr>
        <w:t xml:space="preserve">the </w:t>
      </w:r>
      <w:r w:rsidR="4298BE49" w:rsidRPr="000A2A9E">
        <w:rPr>
          <w:rFonts w:ascii="Times New Roman" w:hAnsi="Times New Roman" w:cs="Times New Roman"/>
          <w:sz w:val="24"/>
          <w:szCs w:val="24"/>
        </w:rPr>
        <w:t xml:space="preserve">CTP </w:t>
      </w:r>
      <w:r w:rsidR="00AC1C28" w:rsidRPr="000A2A9E">
        <w:rPr>
          <w:rFonts w:ascii="Times New Roman" w:hAnsi="Times New Roman" w:cs="Times New Roman"/>
          <w:sz w:val="24"/>
          <w:szCs w:val="24"/>
        </w:rPr>
        <w:t xml:space="preserve">may require recognition or </w:t>
      </w:r>
      <w:r w:rsidR="3AB5069C" w:rsidRPr="000A2A9E">
        <w:rPr>
          <w:rFonts w:ascii="Times New Roman" w:hAnsi="Times New Roman" w:cs="Times New Roman"/>
          <w:sz w:val="24"/>
          <w:szCs w:val="24"/>
        </w:rPr>
        <w:t xml:space="preserve">need to seek an </w:t>
      </w:r>
      <w:r w:rsidR="00AC1C28" w:rsidRPr="000A2A9E">
        <w:rPr>
          <w:rFonts w:ascii="Times New Roman" w:hAnsi="Times New Roman" w:cs="Times New Roman"/>
          <w:sz w:val="24"/>
          <w:szCs w:val="24"/>
        </w:rPr>
        <w:t xml:space="preserve">exemption from recognition as </w:t>
      </w:r>
      <w:r w:rsidRPr="000A2A9E">
        <w:rPr>
          <w:rFonts w:ascii="Times New Roman" w:hAnsi="Times New Roman" w:cs="Times New Roman"/>
          <w:sz w:val="24"/>
          <w:szCs w:val="24"/>
        </w:rPr>
        <w:t xml:space="preserve">a </w:t>
      </w:r>
      <w:r w:rsidR="00AC1C28" w:rsidRPr="000A2A9E">
        <w:rPr>
          <w:rFonts w:ascii="Times New Roman" w:hAnsi="Times New Roman" w:cs="Times New Roman"/>
          <w:sz w:val="24"/>
          <w:szCs w:val="24"/>
        </w:rPr>
        <w:t>clearing agency</w:t>
      </w:r>
      <w:r w:rsidR="000E5BAC" w:rsidRPr="000A2A9E">
        <w:rPr>
          <w:rFonts w:ascii="Times New Roman" w:hAnsi="Times New Roman" w:cs="Times New Roman"/>
          <w:sz w:val="24"/>
          <w:szCs w:val="24"/>
        </w:rPr>
        <w:t xml:space="preserve"> or a clearing house</w:t>
      </w:r>
      <w:r w:rsidR="00AC1C28" w:rsidRPr="000A2A9E">
        <w:rPr>
          <w:rFonts w:ascii="Times New Roman" w:hAnsi="Times New Roman" w:cs="Times New Roman"/>
          <w:sz w:val="24"/>
          <w:szCs w:val="24"/>
        </w:rPr>
        <w:t>.</w:t>
      </w:r>
      <w:r w:rsidR="006C06F7" w:rsidRPr="000A2A9E">
        <w:rPr>
          <w:rFonts w:ascii="Times New Roman" w:hAnsi="Times New Roman" w:cs="Times New Roman"/>
          <w:sz w:val="24"/>
          <w:szCs w:val="24"/>
        </w:rPr>
        <w:t xml:space="preserve"> </w:t>
      </w:r>
    </w:p>
    <w:p w14:paraId="570668B5" w14:textId="3950BF59" w:rsidR="00AC1C28" w:rsidRPr="000A2A9E" w:rsidRDefault="006C06F7" w:rsidP="003300A8">
      <w:pPr>
        <w:rPr>
          <w:rFonts w:ascii="Times New Roman" w:hAnsi="Times New Roman" w:cs="Times New Roman"/>
          <w:sz w:val="24"/>
          <w:szCs w:val="24"/>
          <w:lang w:val="en-US"/>
        </w:rPr>
      </w:pPr>
      <w:r w:rsidRPr="000A2A9E">
        <w:rPr>
          <w:rFonts w:ascii="Times New Roman" w:hAnsi="Times New Roman" w:cs="Times New Roman"/>
          <w:sz w:val="24"/>
          <w:szCs w:val="24"/>
        </w:rPr>
        <w:t xml:space="preserve">In order to provide flexibility in these cases, we will look at the specific risks presented by the clearing functions in order to determine whether a CTP will be required to be recognized as a clearing agency or exempted from the requirement to be recognized and what terms and conditions should apply. </w:t>
      </w:r>
      <w:r w:rsidR="00DE1D98" w:rsidRPr="000A2A9E">
        <w:rPr>
          <w:rFonts w:ascii="Times New Roman" w:hAnsi="Times New Roman" w:cs="Times New Roman"/>
          <w:sz w:val="24"/>
          <w:szCs w:val="24"/>
        </w:rPr>
        <w:t>Certain requirements that are applicable to clearing agencies</w:t>
      </w:r>
      <w:r w:rsidR="001E64EA" w:rsidRPr="000A2A9E">
        <w:rPr>
          <w:rFonts w:ascii="Times New Roman" w:hAnsi="Times New Roman" w:cs="Times New Roman"/>
          <w:sz w:val="24"/>
          <w:szCs w:val="24"/>
        </w:rPr>
        <w:t xml:space="preserve"> set out in </w:t>
      </w:r>
      <w:r w:rsidR="00781611" w:rsidRPr="000A2A9E">
        <w:rPr>
          <w:rFonts w:ascii="Times New Roman" w:hAnsi="Times New Roman" w:cs="Times New Roman"/>
          <w:sz w:val="24"/>
          <w:szCs w:val="24"/>
        </w:rPr>
        <w:t xml:space="preserve">National Instrument 24-102 </w:t>
      </w:r>
      <w:r w:rsidR="00781611" w:rsidRPr="000A2A9E">
        <w:rPr>
          <w:rFonts w:ascii="Times New Roman" w:hAnsi="Times New Roman" w:cs="Times New Roman"/>
          <w:i/>
          <w:sz w:val="24"/>
          <w:szCs w:val="24"/>
        </w:rPr>
        <w:t>Clearing Agency Requirements</w:t>
      </w:r>
      <w:r w:rsidR="00DE1D98" w:rsidRPr="000A2A9E">
        <w:rPr>
          <w:rFonts w:ascii="Times New Roman" w:hAnsi="Times New Roman" w:cs="Times New Roman"/>
          <w:sz w:val="24"/>
          <w:szCs w:val="24"/>
        </w:rPr>
        <w:t xml:space="preserve">, such as </w:t>
      </w:r>
      <w:r w:rsidR="00DE1D98" w:rsidRPr="000A2A9E">
        <w:rPr>
          <w:rFonts w:ascii="Times New Roman" w:hAnsi="Times New Roman" w:cs="Times New Roman"/>
          <w:sz w:val="24"/>
          <w:szCs w:val="24"/>
          <w:lang w:val="en-US"/>
        </w:rPr>
        <w:t xml:space="preserve">policies, procedures and controls to address </w:t>
      </w:r>
      <w:r w:rsidR="007D44B5" w:rsidRPr="000A2A9E">
        <w:rPr>
          <w:rFonts w:ascii="Times New Roman" w:hAnsi="Times New Roman" w:cs="Times New Roman"/>
          <w:sz w:val="24"/>
          <w:szCs w:val="24"/>
          <w:lang w:val="en-US"/>
        </w:rPr>
        <w:t xml:space="preserve">comprehensive management of </w:t>
      </w:r>
      <w:r w:rsidR="00DE1D98" w:rsidRPr="000A2A9E">
        <w:rPr>
          <w:rFonts w:ascii="Times New Roman" w:hAnsi="Times New Roman" w:cs="Times New Roman"/>
          <w:sz w:val="24"/>
          <w:szCs w:val="24"/>
          <w:lang w:val="en-US"/>
        </w:rPr>
        <w:t xml:space="preserve">risks including </w:t>
      </w:r>
      <w:r w:rsidR="00B1664A" w:rsidRPr="000A2A9E">
        <w:rPr>
          <w:rFonts w:ascii="Times New Roman" w:hAnsi="Times New Roman" w:cs="Times New Roman"/>
          <w:sz w:val="24"/>
          <w:szCs w:val="24"/>
          <w:lang w:val="en-US"/>
        </w:rPr>
        <w:t>systemic risk, legal risk, credit risk, liquidity risk, general business risk, custody and investment risk and operational risk</w:t>
      </w:r>
      <w:r w:rsidR="00DE1D98" w:rsidRPr="000A2A9E">
        <w:rPr>
          <w:rFonts w:ascii="Times New Roman" w:hAnsi="Times New Roman" w:cs="Times New Roman"/>
          <w:sz w:val="24"/>
          <w:szCs w:val="24"/>
          <w:lang w:val="en-US"/>
        </w:rPr>
        <w:t>, may be appropriate to apply to a CTP to mitigate the risks associated with the clearing functions it</w:t>
      </w:r>
      <w:r w:rsidR="00161E47" w:rsidRPr="000A2A9E">
        <w:rPr>
          <w:rFonts w:ascii="Times New Roman" w:hAnsi="Times New Roman" w:cs="Times New Roman"/>
          <w:sz w:val="24"/>
          <w:szCs w:val="24"/>
          <w:lang w:val="en-US"/>
        </w:rPr>
        <w:t xml:space="preserve"> performs</w:t>
      </w:r>
      <w:r w:rsidR="001C2E14" w:rsidRPr="000A2A9E">
        <w:rPr>
          <w:rFonts w:ascii="Times New Roman" w:hAnsi="Times New Roman" w:cs="Times New Roman"/>
          <w:sz w:val="24"/>
          <w:szCs w:val="24"/>
          <w:lang w:val="en-US"/>
        </w:rPr>
        <w:t xml:space="preserve">.  </w:t>
      </w:r>
      <w:r w:rsidR="64DDE205" w:rsidRPr="000A2A9E">
        <w:rPr>
          <w:rFonts w:ascii="Times New Roman" w:hAnsi="Times New Roman" w:cs="Times New Roman"/>
          <w:sz w:val="24"/>
          <w:szCs w:val="24"/>
          <w:lang w:val="en-US"/>
        </w:rPr>
        <w:t xml:space="preserve">We anticipate </w:t>
      </w:r>
      <w:r w:rsidR="00046F4B" w:rsidRPr="000A2A9E">
        <w:rPr>
          <w:rFonts w:ascii="Times New Roman" w:hAnsi="Times New Roman" w:cs="Times New Roman"/>
          <w:sz w:val="24"/>
          <w:szCs w:val="24"/>
          <w:lang w:val="en-US"/>
        </w:rPr>
        <w:t>imposing</w:t>
      </w:r>
      <w:r w:rsidR="64DDE205" w:rsidRPr="000A2A9E">
        <w:rPr>
          <w:rFonts w:ascii="Times New Roman" w:hAnsi="Times New Roman" w:cs="Times New Roman"/>
          <w:sz w:val="24"/>
          <w:szCs w:val="24"/>
          <w:lang w:val="en-US"/>
        </w:rPr>
        <w:t xml:space="preserve"> terms and conditions on the CTP’s registration</w:t>
      </w:r>
      <w:r w:rsidR="005159E9" w:rsidRPr="000A2A9E">
        <w:rPr>
          <w:rFonts w:ascii="Times New Roman" w:hAnsi="Times New Roman" w:cs="Times New Roman"/>
          <w:sz w:val="24"/>
          <w:szCs w:val="24"/>
          <w:lang w:val="en-US"/>
        </w:rPr>
        <w:t xml:space="preserve"> or its recognition or exemption order</w:t>
      </w:r>
      <w:r w:rsidR="00046F4B" w:rsidRPr="000A2A9E">
        <w:rPr>
          <w:rFonts w:ascii="Times New Roman" w:hAnsi="Times New Roman" w:cs="Times New Roman"/>
          <w:sz w:val="24"/>
          <w:szCs w:val="24"/>
          <w:lang w:val="en-US"/>
        </w:rPr>
        <w:t xml:space="preserve"> to </w:t>
      </w:r>
      <w:r w:rsidR="00EE38CD" w:rsidRPr="000A2A9E">
        <w:rPr>
          <w:rFonts w:ascii="Times New Roman" w:hAnsi="Times New Roman" w:cs="Times New Roman"/>
          <w:sz w:val="24"/>
          <w:szCs w:val="24"/>
          <w:lang w:val="en-US"/>
        </w:rPr>
        <w:t>address these risks</w:t>
      </w:r>
      <w:r w:rsidR="005159E9" w:rsidRPr="000A2A9E">
        <w:rPr>
          <w:rFonts w:ascii="Times New Roman" w:hAnsi="Times New Roman" w:cs="Times New Roman"/>
          <w:sz w:val="24"/>
          <w:szCs w:val="24"/>
          <w:lang w:val="en-US"/>
        </w:rPr>
        <w:t>. CTPs that offer clearing services should discuss these functions with the appropriate securities regulatory authority so that the appropriate approach is determined</w:t>
      </w:r>
      <w:r w:rsidR="64DDE205" w:rsidRPr="000A2A9E">
        <w:rPr>
          <w:rFonts w:ascii="Times New Roman" w:hAnsi="Times New Roman" w:cs="Times New Roman"/>
          <w:sz w:val="24"/>
          <w:szCs w:val="24"/>
          <w:lang w:val="en-US"/>
        </w:rPr>
        <w:t xml:space="preserve">. </w:t>
      </w:r>
    </w:p>
    <w:p w14:paraId="720E9EF0" w14:textId="5303075E" w:rsidR="00B710AA" w:rsidRPr="000A2A9E" w:rsidRDefault="00AC1C28" w:rsidP="00B82DA7">
      <w:pPr>
        <w:spacing w:after="240"/>
        <w:rPr>
          <w:rFonts w:ascii="Times New Roman" w:hAnsi="Times New Roman" w:cs="Times New Roman"/>
          <w:sz w:val="24"/>
          <w:szCs w:val="24"/>
          <w:lang w:val="en-US"/>
        </w:rPr>
      </w:pPr>
      <w:r w:rsidRPr="000A2A9E">
        <w:rPr>
          <w:rFonts w:ascii="Times New Roman" w:hAnsi="Times New Roman" w:cs="Times New Roman"/>
          <w:sz w:val="24"/>
          <w:szCs w:val="24"/>
          <w:lang w:val="en-US"/>
        </w:rPr>
        <w:t>For Marketplace Platforms</w:t>
      </w:r>
      <w:r w:rsidR="6E923DEF" w:rsidRPr="000A2A9E">
        <w:rPr>
          <w:rFonts w:ascii="Times New Roman" w:hAnsi="Times New Roman" w:cs="Times New Roman"/>
          <w:sz w:val="24"/>
          <w:szCs w:val="24"/>
          <w:lang w:val="en-US"/>
        </w:rPr>
        <w:t>,</w:t>
      </w:r>
      <w:r w:rsidRPr="000A2A9E">
        <w:rPr>
          <w:rFonts w:ascii="Times New Roman" w:hAnsi="Times New Roman" w:cs="Times New Roman"/>
          <w:sz w:val="24"/>
          <w:szCs w:val="24"/>
          <w:lang w:val="en-US"/>
        </w:rPr>
        <w:t xml:space="preserve"> we also note that existing requirements applicable to marketplaces </w:t>
      </w:r>
      <w:r w:rsidR="005159E9" w:rsidRPr="000A2A9E">
        <w:rPr>
          <w:rFonts w:ascii="Times New Roman" w:hAnsi="Times New Roman" w:cs="Times New Roman"/>
          <w:sz w:val="24"/>
          <w:szCs w:val="24"/>
          <w:lang w:val="en-US"/>
        </w:rPr>
        <w:t xml:space="preserve">in </w:t>
      </w:r>
      <w:r w:rsidR="00C45046" w:rsidRPr="000A2A9E">
        <w:rPr>
          <w:rFonts w:ascii="Times New Roman" w:hAnsi="Times New Roman" w:cs="Times New Roman"/>
          <w:sz w:val="24"/>
          <w:szCs w:val="24"/>
          <w:lang w:val="en-US"/>
        </w:rPr>
        <w:t xml:space="preserve">NI </w:t>
      </w:r>
      <w:r w:rsidR="005159E9" w:rsidRPr="000A2A9E">
        <w:rPr>
          <w:rFonts w:ascii="Times New Roman" w:hAnsi="Times New Roman" w:cs="Times New Roman"/>
          <w:sz w:val="24"/>
          <w:szCs w:val="24"/>
          <w:lang w:val="en-US"/>
        </w:rPr>
        <w:t xml:space="preserve">21-101 </w:t>
      </w:r>
      <w:r w:rsidRPr="000A2A9E">
        <w:rPr>
          <w:rFonts w:ascii="Times New Roman" w:hAnsi="Times New Roman" w:cs="Times New Roman"/>
          <w:sz w:val="24"/>
          <w:szCs w:val="24"/>
          <w:lang w:val="en-US"/>
        </w:rPr>
        <w:t>require all trades executed on a marketplace to be reported and settled through a</w:t>
      </w:r>
      <w:r w:rsidR="40B03924" w:rsidRPr="000A2A9E">
        <w:rPr>
          <w:rFonts w:ascii="Times New Roman" w:hAnsi="Times New Roman" w:cs="Times New Roman"/>
          <w:sz w:val="24"/>
          <w:szCs w:val="24"/>
          <w:lang w:val="en-US"/>
        </w:rPr>
        <w:t xml:space="preserve"> regulated</w:t>
      </w:r>
      <w:r w:rsidRPr="000A2A9E">
        <w:rPr>
          <w:rFonts w:ascii="Times New Roman" w:hAnsi="Times New Roman" w:cs="Times New Roman"/>
          <w:sz w:val="24"/>
          <w:szCs w:val="24"/>
          <w:lang w:val="en-US"/>
        </w:rPr>
        <w:t xml:space="preserve"> clearing agency. Currently, there are no clearing agencies</w:t>
      </w:r>
      <w:r w:rsidR="00243E1B" w:rsidRPr="000A2A9E">
        <w:rPr>
          <w:rFonts w:ascii="Times New Roman" w:hAnsi="Times New Roman" w:cs="Times New Roman"/>
          <w:sz w:val="24"/>
          <w:szCs w:val="24"/>
          <w:lang w:val="en-US"/>
        </w:rPr>
        <w:t xml:space="preserve"> recognized in Canada</w:t>
      </w:r>
      <w:r w:rsidRPr="000A2A9E">
        <w:rPr>
          <w:rFonts w:ascii="Times New Roman" w:hAnsi="Times New Roman" w:cs="Times New Roman"/>
          <w:sz w:val="24"/>
          <w:szCs w:val="24"/>
          <w:lang w:val="en-US"/>
        </w:rPr>
        <w:t xml:space="preserve"> for</w:t>
      </w:r>
      <w:r w:rsidR="00C6164D" w:rsidRPr="000A2A9E">
        <w:rPr>
          <w:rFonts w:ascii="Times New Roman" w:hAnsi="Times New Roman" w:cs="Times New Roman"/>
          <w:sz w:val="24"/>
          <w:szCs w:val="24"/>
          <w:lang w:val="en-US"/>
        </w:rPr>
        <w:t xml:space="preserve"> </w:t>
      </w:r>
      <w:r w:rsidR="00655629" w:rsidRPr="000A2A9E">
        <w:rPr>
          <w:rFonts w:ascii="Times New Roman" w:hAnsi="Times New Roman" w:cs="Times New Roman"/>
          <w:sz w:val="24"/>
          <w:szCs w:val="24"/>
          <w:lang w:val="en-US"/>
        </w:rPr>
        <w:t xml:space="preserve">transactions in </w:t>
      </w:r>
      <w:r w:rsidR="005F0F20" w:rsidRPr="000A2A9E">
        <w:rPr>
          <w:rFonts w:ascii="Times New Roman" w:hAnsi="Times New Roman" w:cs="Times New Roman"/>
          <w:sz w:val="24"/>
          <w:szCs w:val="24"/>
          <w:lang w:val="en-US"/>
        </w:rPr>
        <w:t>Security Tokens</w:t>
      </w:r>
      <w:r w:rsidR="00014CB9" w:rsidRPr="000A2A9E">
        <w:rPr>
          <w:rFonts w:ascii="Times New Roman" w:hAnsi="Times New Roman" w:cs="Times New Roman"/>
          <w:sz w:val="24"/>
          <w:szCs w:val="24"/>
          <w:lang w:val="en-US"/>
        </w:rPr>
        <w:t xml:space="preserve"> and </w:t>
      </w:r>
      <w:r w:rsidR="00380CB8" w:rsidRPr="000A2A9E">
        <w:rPr>
          <w:rFonts w:ascii="Times New Roman" w:hAnsi="Times New Roman" w:cs="Times New Roman"/>
          <w:sz w:val="24"/>
          <w:szCs w:val="24"/>
          <w:lang w:val="en-US"/>
        </w:rPr>
        <w:t>Crypto Contracts</w:t>
      </w:r>
      <w:r w:rsidR="00B710AA" w:rsidRPr="000A2A9E">
        <w:rPr>
          <w:rFonts w:ascii="Times New Roman" w:hAnsi="Times New Roman" w:cs="Times New Roman"/>
          <w:sz w:val="24"/>
          <w:szCs w:val="24"/>
          <w:lang w:val="en-US"/>
        </w:rPr>
        <w:t xml:space="preserve">. As a result, </w:t>
      </w:r>
      <w:r w:rsidR="00704D40" w:rsidRPr="000A2A9E">
        <w:rPr>
          <w:rFonts w:ascii="Times New Roman" w:hAnsi="Times New Roman" w:cs="Times New Roman"/>
          <w:sz w:val="24"/>
          <w:szCs w:val="24"/>
          <w:lang w:val="en-US"/>
        </w:rPr>
        <w:t xml:space="preserve">in some jurisdictions, </w:t>
      </w:r>
      <w:r w:rsidR="00B710AA" w:rsidRPr="000A2A9E">
        <w:rPr>
          <w:rFonts w:ascii="Times New Roman" w:hAnsi="Times New Roman" w:cs="Times New Roman"/>
          <w:sz w:val="24"/>
          <w:szCs w:val="24"/>
          <w:lang w:val="en-US"/>
        </w:rPr>
        <w:t>Marketplace</w:t>
      </w:r>
      <w:r w:rsidR="00781479" w:rsidRPr="000A2A9E">
        <w:rPr>
          <w:rFonts w:ascii="Times New Roman" w:hAnsi="Times New Roman" w:cs="Times New Roman"/>
          <w:sz w:val="24"/>
          <w:szCs w:val="24"/>
          <w:lang w:val="en-US"/>
        </w:rPr>
        <w:t xml:space="preserve"> Platforms</w:t>
      </w:r>
      <w:r w:rsidR="00B710AA"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 xml:space="preserve">will need to apply for an exemption from </w:t>
      </w:r>
      <w:r w:rsidR="003310D9" w:rsidRPr="000A2A9E">
        <w:rPr>
          <w:rFonts w:ascii="Times New Roman" w:hAnsi="Times New Roman" w:cs="Times New Roman"/>
          <w:sz w:val="24"/>
          <w:szCs w:val="24"/>
          <w:lang w:val="en-US"/>
        </w:rPr>
        <w:t xml:space="preserve">the </w:t>
      </w:r>
      <w:r w:rsidRPr="000A2A9E">
        <w:rPr>
          <w:rFonts w:ascii="Times New Roman" w:hAnsi="Times New Roman" w:cs="Times New Roman"/>
          <w:sz w:val="24"/>
          <w:szCs w:val="24"/>
          <w:lang w:val="en-US"/>
        </w:rPr>
        <w:t xml:space="preserve">requirement </w:t>
      </w:r>
      <w:r w:rsidR="00BB2167" w:rsidRPr="000A2A9E">
        <w:rPr>
          <w:rFonts w:ascii="Times New Roman" w:hAnsi="Times New Roman" w:cs="Times New Roman"/>
          <w:sz w:val="24"/>
          <w:szCs w:val="24"/>
          <w:lang w:val="en-US"/>
        </w:rPr>
        <w:t xml:space="preserve">in NI 21-101 </w:t>
      </w:r>
      <w:r w:rsidRPr="000A2A9E">
        <w:rPr>
          <w:rFonts w:ascii="Times New Roman" w:hAnsi="Times New Roman" w:cs="Times New Roman"/>
          <w:sz w:val="24"/>
          <w:szCs w:val="24"/>
          <w:lang w:val="en-US"/>
        </w:rPr>
        <w:t>and explain how the risks are otherwise addressed.</w:t>
      </w:r>
      <w:r w:rsidR="00B710AA" w:rsidRPr="000A2A9E">
        <w:rPr>
          <w:rFonts w:ascii="Times New Roman" w:hAnsi="Times New Roman" w:cs="Times New Roman"/>
          <w:sz w:val="24"/>
          <w:szCs w:val="24"/>
          <w:lang w:val="en-US"/>
        </w:rPr>
        <w:t xml:space="preserve"> </w:t>
      </w:r>
    </w:p>
    <w:p w14:paraId="11E40E10" w14:textId="6901C5FB" w:rsidR="00692BD0" w:rsidRPr="000A2A9E" w:rsidRDefault="00692BD0" w:rsidP="00B82DA7">
      <w:pPr>
        <w:pStyle w:val="Heading2"/>
        <w:numPr>
          <w:ilvl w:val="0"/>
          <w:numId w:val="37"/>
        </w:numPr>
        <w:spacing w:after="240"/>
        <w:ind w:left="714" w:hanging="357"/>
        <w:rPr>
          <w:rFonts w:ascii="Times New Roman" w:hAnsi="Times New Roman" w:cs="Times New Roman"/>
          <w:szCs w:val="24"/>
          <w:lang w:val="en-US"/>
        </w:rPr>
      </w:pPr>
      <w:r w:rsidRPr="000A2A9E">
        <w:rPr>
          <w:rFonts w:ascii="Times New Roman" w:hAnsi="Times New Roman" w:cs="Times New Roman"/>
          <w:szCs w:val="24"/>
          <w:lang w:val="en-US"/>
        </w:rPr>
        <w:lastRenderedPageBreak/>
        <w:t xml:space="preserve">IIROC </w:t>
      </w:r>
      <w:r w:rsidR="00655629" w:rsidRPr="000A2A9E">
        <w:rPr>
          <w:rFonts w:ascii="Times New Roman" w:hAnsi="Times New Roman" w:cs="Times New Roman"/>
          <w:szCs w:val="24"/>
          <w:lang w:val="en-US"/>
        </w:rPr>
        <w:t>M</w:t>
      </w:r>
      <w:r w:rsidRPr="000A2A9E">
        <w:rPr>
          <w:rFonts w:ascii="Times New Roman" w:hAnsi="Times New Roman" w:cs="Times New Roman"/>
          <w:szCs w:val="24"/>
          <w:lang w:val="en-US"/>
        </w:rPr>
        <w:t xml:space="preserve">embership </w:t>
      </w:r>
      <w:r w:rsidR="00655629" w:rsidRPr="000A2A9E">
        <w:rPr>
          <w:rFonts w:ascii="Times New Roman" w:hAnsi="Times New Roman" w:cs="Times New Roman"/>
          <w:szCs w:val="24"/>
          <w:lang w:val="en-US"/>
        </w:rPr>
        <w:t>P</w:t>
      </w:r>
      <w:r w:rsidR="00AC1C28" w:rsidRPr="000A2A9E">
        <w:rPr>
          <w:rFonts w:ascii="Times New Roman" w:hAnsi="Times New Roman" w:cs="Times New Roman"/>
          <w:szCs w:val="24"/>
          <w:lang w:val="en-US"/>
        </w:rPr>
        <w:t xml:space="preserve">rocess for </w:t>
      </w:r>
      <w:r w:rsidR="00655629" w:rsidRPr="000A2A9E">
        <w:rPr>
          <w:rFonts w:ascii="Times New Roman" w:hAnsi="Times New Roman" w:cs="Times New Roman"/>
          <w:szCs w:val="24"/>
          <w:lang w:val="en-US"/>
        </w:rPr>
        <w:t>E</w:t>
      </w:r>
      <w:r w:rsidR="00AC1C28" w:rsidRPr="000A2A9E">
        <w:rPr>
          <w:rFonts w:ascii="Times New Roman" w:hAnsi="Times New Roman" w:cs="Times New Roman"/>
          <w:szCs w:val="24"/>
          <w:lang w:val="en-US"/>
        </w:rPr>
        <w:t xml:space="preserve">ntities with </w:t>
      </w:r>
      <w:r w:rsidR="00655629" w:rsidRPr="000A2A9E">
        <w:rPr>
          <w:rFonts w:ascii="Times New Roman" w:hAnsi="Times New Roman" w:cs="Times New Roman"/>
          <w:szCs w:val="24"/>
          <w:lang w:val="en-US"/>
        </w:rPr>
        <w:t>N</w:t>
      </w:r>
      <w:r w:rsidR="00AC1C28" w:rsidRPr="000A2A9E">
        <w:rPr>
          <w:rFonts w:ascii="Times New Roman" w:hAnsi="Times New Roman" w:cs="Times New Roman"/>
          <w:szCs w:val="24"/>
          <w:lang w:val="en-US"/>
        </w:rPr>
        <w:t xml:space="preserve">ovel </w:t>
      </w:r>
      <w:r w:rsidR="00655629" w:rsidRPr="000A2A9E">
        <w:rPr>
          <w:rFonts w:ascii="Times New Roman" w:hAnsi="Times New Roman" w:cs="Times New Roman"/>
          <w:szCs w:val="24"/>
          <w:lang w:val="en-US"/>
        </w:rPr>
        <w:t>B</w:t>
      </w:r>
      <w:r w:rsidR="00AC1C28" w:rsidRPr="000A2A9E">
        <w:rPr>
          <w:rFonts w:ascii="Times New Roman" w:hAnsi="Times New Roman" w:cs="Times New Roman"/>
          <w:szCs w:val="24"/>
          <w:lang w:val="en-US"/>
        </w:rPr>
        <w:t xml:space="preserve">usiness </w:t>
      </w:r>
      <w:r w:rsidR="00655629" w:rsidRPr="000A2A9E">
        <w:rPr>
          <w:rFonts w:ascii="Times New Roman" w:hAnsi="Times New Roman" w:cs="Times New Roman"/>
          <w:szCs w:val="24"/>
          <w:lang w:val="en-US"/>
        </w:rPr>
        <w:t>M</w:t>
      </w:r>
      <w:r w:rsidR="00AC1C28" w:rsidRPr="000A2A9E">
        <w:rPr>
          <w:rFonts w:ascii="Times New Roman" w:hAnsi="Times New Roman" w:cs="Times New Roman"/>
          <w:szCs w:val="24"/>
          <w:lang w:val="en-US"/>
        </w:rPr>
        <w:t>odels</w:t>
      </w:r>
    </w:p>
    <w:p w14:paraId="74FC2B8A" w14:textId="0D2CDE2B" w:rsidR="00076ECA" w:rsidRPr="000A2A9E" w:rsidRDefault="00DE1D98" w:rsidP="00076ECA">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 xml:space="preserve">As noted above, </w:t>
      </w:r>
      <w:r w:rsidR="00D05985" w:rsidRPr="000A2A9E">
        <w:rPr>
          <w:rFonts w:ascii="Times New Roman" w:hAnsi="Times New Roman" w:cs="Times New Roman"/>
          <w:bCs/>
          <w:sz w:val="24"/>
          <w:szCs w:val="24"/>
          <w:lang w:val="en-US"/>
        </w:rPr>
        <w:t xml:space="preserve">we expect it would be appropriate that </w:t>
      </w:r>
      <w:r w:rsidRPr="000A2A9E">
        <w:rPr>
          <w:rFonts w:ascii="Times New Roman" w:hAnsi="Times New Roman" w:cs="Times New Roman"/>
          <w:bCs/>
          <w:sz w:val="24"/>
          <w:szCs w:val="24"/>
          <w:lang w:val="en-US"/>
        </w:rPr>
        <w:t xml:space="preserve">some CTPs become IIROC members. </w:t>
      </w:r>
      <w:r w:rsidR="00076ECA" w:rsidRPr="000A2A9E">
        <w:rPr>
          <w:rFonts w:ascii="Times New Roman" w:hAnsi="Times New Roman" w:cs="Times New Roman"/>
          <w:bCs/>
          <w:sz w:val="24"/>
          <w:szCs w:val="24"/>
          <w:lang w:val="en-US"/>
        </w:rPr>
        <w:t xml:space="preserve">IIROC recognizes the need to be flexible </w:t>
      </w:r>
      <w:r w:rsidR="009F06B4" w:rsidRPr="000A2A9E">
        <w:rPr>
          <w:rFonts w:ascii="Times New Roman" w:hAnsi="Times New Roman" w:cs="Times New Roman"/>
          <w:bCs/>
          <w:sz w:val="24"/>
          <w:szCs w:val="24"/>
          <w:lang w:val="en-US"/>
        </w:rPr>
        <w:t xml:space="preserve">and foster innovation and has therefore </w:t>
      </w:r>
      <w:r w:rsidR="00076ECA" w:rsidRPr="000A2A9E">
        <w:rPr>
          <w:rFonts w:ascii="Times New Roman" w:hAnsi="Times New Roman" w:cs="Times New Roman"/>
          <w:bCs/>
          <w:sz w:val="24"/>
          <w:szCs w:val="24"/>
          <w:lang w:val="en-US"/>
        </w:rPr>
        <w:t xml:space="preserve">established a </w:t>
      </w:r>
      <w:r w:rsidR="009F06B4" w:rsidRPr="000A2A9E">
        <w:rPr>
          <w:rFonts w:ascii="Times New Roman" w:hAnsi="Times New Roman" w:cs="Times New Roman"/>
          <w:bCs/>
          <w:sz w:val="24"/>
          <w:szCs w:val="24"/>
          <w:lang w:val="en-US"/>
        </w:rPr>
        <w:t>path to membership for businesses or entities</w:t>
      </w:r>
      <w:r w:rsidR="00AC1C28" w:rsidRPr="000A2A9E">
        <w:rPr>
          <w:rFonts w:ascii="Times New Roman" w:hAnsi="Times New Roman" w:cs="Times New Roman"/>
          <w:bCs/>
          <w:sz w:val="24"/>
          <w:szCs w:val="24"/>
          <w:lang w:val="en-US"/>
        </w:rPr>
        <w:t xml:space="preserve"> with novel business models</w:t>
      </w:r>
      <w:r w:rsidR="009F06B4" w:rsidRPr="000A2A9E">
        <w:rPr>
          <w:rFonts w:ascii="Times New Roman" w:hAnsi="Times New Roman" w:cs="Times New Roman"/>
          <w:bCs/>
          <w:sz w:val="24"/>
          <w:szCs w:val="24"/>
          <w:lang w:val="en-US"/>
        </w:rPr>
        <w:t xml:space="preserve">, </w:t>
      </w:r>
      <w:r w:rsidR="00AC1C28" w:rsidRPr="000A2A9E">
        <w:rPr>
          <w:rFonts w:ascii="Times New Roman" w:hAnsi="Times New Roman" w:cs="Times New Roman"/>
          <w:bCs/>
          <w:sz w:val="24"/>
          <w:szCs w:val="24"/>
          <w:lang w:val="en-US"/>
        </w:rPr>
        <w:t xml:space="preserve">including </w:t>
      </w:r>
      <w:r w:rsidR="009F06B4" w:rsidRPr="000A2A9E">
        <w:rPr>
          <w:rFonts w:ascii="Times New Roman" w:hAnsi="Times New Roman" w:cs="Times New Roman"/>
          <w:bCs/>
          <w:sz w:val="24"/>
          <w:szCs w:val="24"/>
          <w:lang w:val="en-US"/>
        </w:rPr>
        <w:t xml:space="preserve">Marketplace or Dealer Platforms that do not necessarily fit in the existing IIROC membership structure. </w:t>
      </w:r>
    </w:p>
    <w:p w14:paraId="091F4206" w14:textId="77777777" w:rsidR="009F06B4" w:rsidRPr="000A2A9E" w:rsidRDefault="00692BD0" w:rsidP="00076ECA">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 xml:space="preserve">The </w:t>
      </w:r>
      <w:r w:rsidR="009F06B4" w:rsidRPr="000A2A9E">
        <w:rPr>
          <w:rFonts w:ascii="Times New Roman" w:hAnsi="Times New Roman" w:cs="Times New Roman"/>
          <w:bCs/>
          <w:sz w:val="24"/>
          <w:szCs w:val="24"/>
          <w:lang w:val="en-US"/>
        </w:rPr>
        <w:t xml:space="preserve">process for reviewing a membership application from an entity with a novel business model would differ </w:t>
      </w:r>
      <w:r w:rsidR="00AC1C28" w:rsidRPr="000A2A9E">
        <w:rPr>
          <w:rFonts w:ascii="Times New Roman" w:hAnsi="Times New Roman" w:cs="Times New Roman"/>
          <w:bCs/>
          <w:sz w:val="24"/>
          <w:szCs w:val="24"/>
          <w:lang w:val="en-US"/>
        </w:rPr>
        <w:t xml:space="preserve">from the existing IIROC processes </w:t>
      </w:r>
      <w:r w:rsidR="009F06B4" w:rsidRPr="000A2A9E">
        <w:rPr>
          <w:rFonts w:ascii="Times New Roman" w:hAnsi="Times New Roman" w:cs="Times New Roman"/>
          <w:bCs/>
          <w:sz w:val="24"/>
          <w:szCs w:val="24"/>
          <w:lang w:val="en-US"/>
        </w:rPr>
        <w:t>in that IIROC would review the new elements of a Marketplace or Dealer Platform’s business model and determine:</w:t>
      </w:r>
    </w:p>
    <w:p w14:paraId="0F34A172" w14:textId="77777777" w:rsidR="009F06B4" w:rsidRPr="000A2A9E" w:rsidRDefault="00E93F27" w:rsidP="00EF0981">
      <w:pPr>
        <w:pStyle w:val="ListParagraph"/>
        <w:numPr>
          <w:ilvl w:val="0"/>
          <w:numId w:val="9"/>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h</w:t>
      </w:r>
      <w:r w:rsidR="009F06B4" w:rsidRPr="000A2A9E">
        <w:rPr>
          <w:rFonts w:ascii="Times New Roman" w:hAnsi="Times New Roman" w:cs="Times New Roman"/>
          <w:bCs/>
          <w:sz w:val="24"/>
          <w:szCs w:val="24"/>
          <w:lang w:val="en-US"/>
        </w:rPr>
        <w:t>ow best to apply current requirements; and</w:t>
      </w:r>
    </w:p>
    <w:p w14:paraId="71224DE8" w14:textId="77777777" w:rsidR="009F06B4" w:rsidRPr="000A2A9E" w:rsidRDefault="00E93F27" w:rsidP="00EF0981">
      <w:pPr>
        <w:pStyle w:val="ListParagraph"/>
        <w:numPr>
          <w:ilvl w:val="0"/>
          <w:numId w:val="9"/>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w</w:t>
      </w:r>
      <w:r w:rsidR="009F06B4" w:rsidRPr="000A2A9E">
        <w:rPr>
          <w:rFonts w:ascii="Times New Roman" w:hAnsi="Times New Roman" w:cs="Times New Roman"/>
          <w:bCs/>
          <w:sz w:val="24"/>
          <w:szCs w:val="24"/>
          <w:lang w:val="en-US"/>
        </w:rPr>
        <w:t>hether any exemptions from IIROC requirements and/or time-limited terms and conditions are appropriate.</w:t>
      </w:r>
    </w:p>
    <w:p w14:paraId="4C139FA9" w14:textId="438F4C39" w:rsidR="00E93F27" w:rsidRPr="000A2A9E" w:rsidRDefault="00E93F27" w:rsidP="00E93F27">
      <w:pPr>
        <w:rPr>
          <w:rFonts w:ascii="Times New Roman" w:hAnsi="Times New Roman" w:cs="Times New Roman"/>
          <w:bCs/>
          <w:sz w:val="24"/>
          <w:szCs w:val="24"/>
          <w:lang w:val="en-US"/>
        </w:rPr>
      </w:pPr>
      <w:r w:rsidRPr="000A2A9E">
        <w:rPr>
          <w:rFonts w:ascii="Times New Roman" w:hAnsi="Times New Roman" w:cs="Times New Roman"/>
          <w:sz w:val="24"/>
          <w:szCs w:val="24"/>
          <w:lang w:val="en-US"/>
        </w:rPr>
        <w:t>IIROC expects that</w:t>
      </w:r>
      <w:r w:rsidR="004F6A21" w:rsidRPr="000A2A9E">
        <w:rPr>
          <w:rFonts w:ascii="Times New Roman" w:hAnsi="Times New Roman" w:cs="Times New Roman"/>
          <w:sz w:val="24"/>
          <w:szCs w:val="24"/>
          <w:lang w:val="en-US"/>
        </w:rPr>
        <w:t xml:space="preserve"> entities with novel business models would be granted membership with time-limited terms and conditions and exemptions that take into account the new aspects of the entity’s operations.</w:t>
      </w:r>
      <w:r w:rsidR="0022151E" w:rsidRPr="000A2A9E">
        <w:rPr>
          <w:rStyle w:val="FootnoteReference"/>
          <w:rFonts w:ascii="Times New Roman" w:hAnsi="Times New Roman" w:cs="Times New Roman"/>
          <w:sz w:val="24"/>
          <w:szCs w:val="24"/>
          <w:lang w:val="en-US"/>
        </w:rPr>
        <w:footnoteReference w:id="20"/>
      </w:r>
      <w:r w:rsidR="004F6A21" w:rsidRPr="000A2A9E">
        <w:rPr>
          <w:rFonts w:ascii="Times New Roman" w:hAnsi="Times New Roman" w:cs="Times New Roman"/>
          <w:sz w:val="24"/>
          <w:szCs w:val="24"/>
          <w:lang w:val="en-US"/>
        </w:rPr>
        <w:t xml:space="preserve">  This is </w:t>
      </w:r>
      <w:r w:rsidRPr="000A2A9E">
        <w:rPr>
          <w:rFonts w:ascii="Times New Roman" w:hAnsi="Times New Roman" w:cs="Times New Roman"/>
          <w:sz w:val="24"/>
          <w:szCs w:val="24"/>
          <w:lang w:val="en-US"/>
        </w:rPr>
        <w:t xml:space="preserve">in contrast with </w:t>
      </w:r>
      <w:r w:rsidR="004F6A21" w:rsidRPr="000A2A9E">
        <w:rPr>
          <w:rFonts w:ascii="Times New Roman" w:hAnsi="Times New Roman" w:cs="Times New Roman"/>
          <w:sz w:val="24"/>
          <w:szCs w:val="24"/>
          <w:lang w:val="en-US"/>
        </w:rPr>
        <w:t xml:space="preserve">its approach to </w:t>
      </w:r>
      <w:r w:rsidRPr="000A2A9E">
        <w:rPr>
          <w:rFonts w:ascii="Times New Roman" w:hAnsi="Times New Roman" w:cs="Times New Roman"/>
          <w:sz w:val="24"/>
          <w:szCs w:val="24"/>
          <w:lang w:val="en-US"/>
        </w:rPr>
        <w:t xml:space="preserve">current Dealer Members, </w:t>
      </w:r>
      <w:r w:rsidR="004F6A21" w:rsidRPr="000A2A9E">
        <w:rPr>
          <w:rFonts w:ascii="Times New Roman" w:hAnsi="Times New Roman" w:cs="Times New Roman"/>
          <w:sz w:val="24"/>
          <w:szCs w:val="24"/>
          <w:lang w:val="en-US"/>
        </w:rPr>
        <w:t xml:space="preserve">through </w:t>
      </w:r>
      <w:r w:rsidR="00692BD0" w:rsidRPr="000A2A9E">
        <w:rPr>
          <w:rFonts w:ascii="Times New Roman" w:hAnsi="Times New Roman" w:cs="Times New Roman"/>
          <w:sz w:val="24"/>
          <w:szCs w:val="24"/>
          <w:lang w:val="en-US"/>
        </w:rPr>
        <w:t>which IIROC generally imposes all its applicable requirements</w:t>
      </w:r>
      <w:r w:rsidR="00785C51" w:rsidRPr="000A2A9E">
        <w:rPr>
          <w:rFonts w:ascii="Times New Roman" w:hAnsi="Times New Roman" w:cs="Times New Roman"/>
          <w:sz w:val="24"/>
          <w:szCs w:val="24"/>
          <w:lang w:val="en-US"/>
        </w:rPr>
        <w:t xml:space="preserve"> without additional exceptions or </w:t>
      </w:r>
      <w:r w:rsidR="00692BD0" w:rsidRPr="000A2A9E">
        <w:rPr>
          <w:rFonts w:ascii="Times New Roman" w:hAnsi="Times New Roman" w:cs="Times New Roman"/>
          <w:sz w:val="24"/>
          <w:szCs w:val="24"/>
          <w:lang w:val="en-US"/>
        </w:rPr>
        <w:t>terms and conditions on their membership</w:t>
      </w:r>
      <w:r w:rsidR="00785C51" w:rsidRPr="000A2A9E">
        <w:rPr>
          <w:rFonts w:ascii="Times New Roman" w:hAnsi="Times New Roman" w:cs="Times New Roman"/>
          <w:sz w:val="24"/>
          <w:szCs w:val="24"/>
          <w:lang w:val="en-US"/>
        </w:rPr>
        <w:t>.</w:t>
      </w:r>
      <w:r w:rsidR="00785C51" w:rsidRPr="000A2A9E" w:rsidDel="00785C51">
        <w:rPr>
          <w:rFonts w:ascii="Times New Roman" w:hAnsi="Times New Roman" w:cs="Times New Roman"/>
          <w:sz w:val="24"/>
          <w:szCs w:val="24"/>
          <w:lang w:val="en-US"/>
        </w:rPr>
        <w:t xml:space="preserve"> </w:t>
      </w:r>
    </w:p>
    <w:p w14:paraId="7E471E9E" w14:textId="7F78F672" w:rsidR="00076ECA" w:rsidRPr="000A2A9E" w:rsidRDefault="00E93F27" w:rsidP="00B169F2">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 xml:space="preserve">IIROC </w:t>
      </w:r>
      <w:r w:rsidR="00F91EBA" w:rsidRPr="000A2A9E">
        <w:rPr>
          <w:rFonts w:ascii="Times New Roman" w:hAnsi="Times New Roman" w:cs="Times New Roman"/>
          <w:bCs/>
          <w:sz w:val="24"/>
          <w:szCs w:val="24"/>
          <w:lang w:val="en-US"/>
        </w:rPr>
        <w:t>will</w:t>
      </w:r>
      <w:r w:rsidRPr="000A2A9E">
        <w:rPr>
          <w:rFonts w:ascii="Times New Roman" w:hAnsi="Times New Roman" w:cs="Times New Roman"/>
          <w:bCs/>
          <w:sz w:val="24"/>
          <w:szCs w:val="24"/>
          <w:lang w:val="en-US"/>
        </w:rPr>
        <w:t xml:space="preserve"> apply this application review process for novel business models to a Marketplace or Dealer Platform that demonstrates: </w:t>
      </w:r>
    </w:p>
    <w:p w14:paraId="096E8837" w14:textId="77777777" w:rsidR="00076ECA" w:rsidRPr="000A2A9E" w:rsidRDefault="00076ECA" w:rsidP="00EF0981">
      <w:pPr>
        <w:pStyle w:val="ListParagraph"/>
        <w:numPr>
          <w:ilvl w:val="0"/>
          <w:numId w:val="5"/>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a new business model which presents unique features not consistent with current IIROC membership categories;</w:t>
      </w:r>
    </w:p>
    <w:p w14:paraId="706C6059" w14:textId="5CA6FF45" w:rsidR="00076ECA" w:rsidRPr="000A2A9E" w:rsidRDefault="001059C1" w:rsidP="00EF0981">
      <w:pPr>
        <w:pStyle w:val="ListParagraph"/>
        <w:numPr>
          <w:ilvl w:val="0"/>
          <w:numId w:val="5"/>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 xml:space="preserve">that </w:t>
      </w:r>
      <w:r w:rsidR="00076ECA" w:rsidRPr="000A2A9E">
        <w:rPr>
          <w:rFonts w:ascii="Times New Roman" w:hAnsi="Times New Roman" w:cs="Times New Roman"/>
          <w:bCs/>
          <w:sz w:val="24"/>
          <w:szCs w:val="24"/>
          <w:lang w:val="en-US"/>
        </w:rPr>
        <w:t>it has a business plan or road map;</w:t>
      </w:r>
      <w:r w:rsidR="00655629" w:rsidRPr="000A2A9E">
        <w:rPr>
          <w:rFonts w:ascii="Times New Roman" w:hAnsi="Times New Roman" w:cs="Times New Roman"/>
          <w:bCs/>
          <w:sz w:val="24"/>
          <w:szCs w:val="24"/>
          <w:lang w:val="en-US"/>
        </w:rPr>
        <w:t xml:space="preserve"> and</w:t>
      </w:r>
    </w:p>
    <w:p w14:paraId="418B38D4" w14:textId="0F3CC012" w:rsidR="00076ECA" w:rsidRPr="000A2A9E" w:rsidRDefault="00076ECA" w:rsidP="00EF0981">
      <w:pPr>
        <w:pStyle w:val="ListParagraph"/>
        <w:numPr>
          <w:ilvl w:val="0"/>
          <w:numId w:val="5"/>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potential investor benefits.</w:t>
      </w:r>
    </w:p>
    <w:p w14:paraId="150FF549" w14:textId="0B9339EE" w:rsidR="00076ECA" w:rsidRPr="000A2A9E" w:rsidRDefault="00E93F27" w:rsidP="00076ECA">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 xml:space="preserve">As part of the application </w:t>
      </w:r>
      <w:r w:rsidR="006F3B1F" w:rsidRPr="000A2A9E">
        <w:rPr>
          <w:rFonts w:ascii="Times New Roman" w:hAnsi="Times New Roman" w:cs="Times New Roman"/>
          <w:bCs/>
          <w:sz w:val="24"/>
          <w:szCs w:val="24"/>
          <w:lang w:val="en-US"/>
        </w:rPr>
        <w:t xml:space="preserve">review </w:t>
      </w:r>
      <w:r w:rsidRPr="000A2A9E">
        <w:rPr>
          <w:rFonts w:ascii="Times New Roman" w:hAnsi="Times New Roman" w:cs="Times New Roman"/>
          <w:bCs/>
          <w:sz w:val="24"/>
          <w:szCs w:val="24"/>
          <w:lang w:val="en-US"/>
        </w:rPr>
        <w:t>process for novel business model</w:t>
      </w:r>
      <w:r w:rsidR="00F91EBA" w:rsidRPr="000A2A9E">
        <w:rPr>
          <w:rFonts w:ascii="Times New Roman" w:hAnsi="Times New Roman" w:cs="Times New Roman"/>
          <w:bCs/>
          <w:sz w:val="24"/>
          <w:szCs w:val="24"/>
          <w:lang w:val="en-US"/>
        </w:rPr>
        <w:t>s</w:t>
      </w:r>
      <w:r w:rsidRPr="000A2A9E">
        <w:rPr>
          <w:rFonts w:ascii="Times New Roman" w:hAnsi="Times New Roman" w:cs="Times New Roman"/>
          <w:bCs/>
          <w:sz w:val="24"/>
          <w:szCs w:val="24"/>
          <w:lang w:val="en-US"/>
        </w:rPr>
        <w:t xml:space="preserve">, </w:t>
      </w:r>
      <w:r w:rsidR="00076ECA" w:rsidRPr="000A2A9E">
        <w:rPr>
          <w:rFonts w:ascii="Times New Roman" w:hAnsi="Times New Roman" w:cs="Times New Roman"/>
          <w:bCs/>
          <w:sz w:val="24"/>
          <w:szCs w:val="24"/>
          <w:lang w:val="en-US"/>
        </w:rPr>
        <w:t xml:space="preserve">IIROC will: </w:t>
      </w:r>
    </w:p>
    <w:p w14:paraId="2041A3F3" w14:textId="4C68A8E1" w:rsidR="00076ECA" w:rsidRPr="000A2A9E" w:rsidRDefault="00076ECA" w:rsidP="00EF0981">
      <w:pPr>
        <w:pStyle w:val="ListParagraph"/>
        <w:numPr>
          <w:ilvl w:val="0"/>
          <w:numId w:val="6"/>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 xml:space="preserve">assess the applicable requirements for the Marketplace </w:t>
      </w:r>
      <w:r w:rsidR="00E93F27" w:rsidRPr="000A2A9E">
        <w:rPr>
          <w:rFonts w:ascii="Times New Roman" w:hAnsi="Times New Roman" w:cs="Times New Roman"/>
          <w:bCs/>
          <w:sz w:val="24"/>
          <w:szCs w:val="24"/>
          <w:lang w:val="en-US"/>
        </w:rPr>
        <w:t xml:space="preserve">or Dealer </w:t>
      </w:r>
      <w:r w:rsidRPr="000A2A9E">
        <w:rPr>
          <w:rFonts w:ascii="Times New Roman" w:hAnsi="Times New Roman" w:cs="Times New Roman"/>
          <w:bCs/>
          <w:sz w:val="24"/>
          <w:szCs w:val="24"/>
          <w:lang w:val="en-US"/>
        </w:rPr>
        <w:t xml:space="preserve">Platform by reviewing their underlying policy objectives and determine </w:t>
      </w:r>
      <w:r w:rsidR="00D05985" w:rsidRPr="000A2A9E">
        <w:rPr>
          <w:rFonts w:ascii="Times New Roman" w:hAnsi="Times New Roman" w:cs="Times New Roman"/>
          <w:bCs/>
          <w:sz w:val="24"/>
          <w:szCs w:val="24"/>
          <w:lang w:val="en-US"/>
        </w:rPr>
        <w:t xml:space="preserve">whether </w:t>
      </w:r>
      <w:r w:rsidRPr="000A2A9E">
        <w:rPr>
          <w:rFonts w:ascii="Times New Roman" w:hAnsi="Times New Roman" w:cs="Times New Roman"/>
          <w:bCs/>
          <w:sz w:val="24"/>
          <w:szCs w:val="24"/>
          <w:lang w:val="en-US"/>
        </w:rPr>
        <w:t>the</w:t>
      </w:r>
      <w:r w:rsidR="00115238" w:rsidRPr="000A2A9E">
        <w:rPr>
          <w:rFonts w:ascii="Times New Roman" w:hAnsi="Times New Roman" w:cs="Times New Roman"/>
          <w:bCs/>
          <w:sz w:val="24"/>
          <w:szCs w:val="24"/>
          <w:lang w:val="en-US"/>
        </w:rPr>
        <w:t xml:space="preserve"> applicable requirements</w:t>
      </w:r>
      <w:r w:rsidRPr="000A2A9E">
        <w:rPr>
          <w:rFonts w:ascii="Times New Roman" w:hAnsi="Times New Roman" w:cs="Times New Roman"/>
          <w:bCs/>
          <w:sz w:val="24"/>
          <w:szCs w:val="24"/>
          <w:lang w:val="en-US"/>
        </w:rPr>
        <w:t xml:space="preserve"> need to be modified in the context of a </w:t>
      </w:r>
      <w:r w:rsidR="00B617BF" w:rsidRPr="000A2A9E">
        <w:rPr>
          <w:rFonts w:ascii="Times New Roman" w:hAnsi="Times New Roman" w:cs="Times New Roman"/>
          <w:bCs/>
          <w:sz w:val="24"/>
          <w:szCs w:val="24"/>
          <w:lang w:val="en-US"/>
        </w:rPr>
        <w:t>CTP</w:t>
      </w:r>
      <w:r w:rsidRPr="000A2A9E">
        <w:rPr>
          <w:rFonts w:ascii="Times New Roman" w:hAnsi="Times New Roman" w:cs="Times New Roman"/>
          <w:bCs/>
          <w:sz w:val="24"/>
          <w:szCs w:val="24"/>
          <w:lang w:val="en-US"/>
        </w:rPr>
        <w:t>’s new business model;</w:t>
      </w:r>
    </w:p>
    <w:p w14:paraId="113B5E1F" w14:textId="77777777" w:rsidR="00076ECA" w:rsidRPr="000A2A9E" w:rsidRDefault="00076ECA" w:rsidP="00EF0981">
      <w:pPr>
        <w:pStyle w:val="ListParagraph"/>
        <w:numPr>
          <w:ilvl w:val="0"/>
          <w:numId w:val="6"/>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collaborate with the Marketplace</w:t>
      </w:r>
      <w:r w:rsidR="00E93F27" w:rsidRPr="000A2A9E">
        <w:rPr>
          <w:rFonts w:ascii="Times New Roman" w:hAnsi="Times New Roman" w:cs="Times New Roman"/>
          <w:bCs/>
          <w:sz w:val="24"/>
          <w:szCs w:val="24"/>
          <w:lang w:val="en-US"/>
        </w:rPr>
        <w:t xml:space="preserve"> or Dealer</w:t>
      </w:r>
      <w:r w:rsidRPr="000A2A9E">
        <w:rPr>
          <w:rFonts w:ascii="Times New Roman" w:hAnsi="Times New Roman" w:cs="Times New Roman"/>
          <w:bCs/>
          <w:sz w:val="24"/>
          <w:szCs w:val="24"/>
          <w:lang w:val="en-US"/>
        </w:rPr>
        <w:t xml:space="preserve"> Platform to</w:t>
      </w:r>
      <w:r w:rsidR="00E93F27" w:rsidRPr="000A2A9E">
        <w:rPr>
          <w:rFonts w:ascii="Times New Roman" w:hAnsi="Times New Roman" w:cs="Times New Roman"/>
          <w:bCs/>
          <w:sz w:val="24"/>
          <w:szCs w:val="24"/>
          <w:lang w:val="en-US"/>
        </w:rPr>
        <w:t xml:space="preserve"> ensure it</w:t>
      </w:r>
      <w:r w:rsidRPr="000A2A9E">
        <w:rPr>
          <w:rFonts w:ascii="Times New Roman" w:hAnsi="Times New Roman" w:cs="Times New Roman"/>
          <w:bCs/>
          <w:sz w:val="24"/>
          <w:szCs w:val="24"/>
          <w:lang w:val="en-US"/>
        </w:rPr>
        <w:t xml:space="preserve"> develop</w:t>
      </w:r>
      <w:r w:rsidR="00E93F27" w:rsidRPr="000A2A9E">
        <w:rPr>
          <w:rFonts w:ascii="Times New Roman" w:hAnsi="Times New Roman" w:cs="Times New Roman"/>
          <w:bCs/>
          <w:sz w:val="24"/>
          <w:szCs w:val="24"/>
          <w:lang w:val="en-US"/>
        </w:rPr>
        <w:t>s</w:t>
      </w:r>
      <w:r w:rsidRPr="000A2A9E">
        <w:rPr>
          <w:rFonts w:ascii="Times New Roman" w:hAnsi="Times New Roman" w:cs="Times New Roman"/>
          <w:bCs/>
          <w:sz w:val="24"/>
          <w:szCs w:val="24"/>
          <w:lang w:val="en-US"/>
        </w:rPr>
        <w:t xml:space="preserve"> appropriate policies and procedures to comply with applicable IIROC requirements;</w:t>
      </w:r>
    </w:p>
    <w:p w14:paraId="2D96919F" w14:textId="77777777" w:rsidR="00076ECA" w:rsidRPr="000A2A9E" w:rsidRDefault="00E93F27" w:rsidP="00EF0981">
      <w:pPr>
        <w:pStyle w:val="ListParagraph"/>
        <w:numPr>
          <w:ilvl w:val="0"/>
          <w:numId w:val="6"/>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place limits</w:t>
      </w:r>
      <w:r w:rsidR="00076ECA" w:rsidRPr="000A2A9E">
        <w:rPr>
          <w:rFonts w:ascii="Times New Roman" w:hAnsi="Times New Roman" w:cs="Times New Roman"/>
          <w:bCs/>
          <w:sz w:val="24"/>
          <w:szCs w:val="24"/>
          <w:lang w:val="en-US"/>
        </w:rPr>
        <w:t xml:space="preserve"> on the activity, products and/or number of clients, as appropriate</w:t>
      </w:r>
      <w:r w:rsidRPr="000A2A9E">
        <w:rPr>
          <w:rFonts w:ascii="Times New Roman" w:hAnsi="Times New Roman" w:cs="Times New Roman"/>
          <w:bCs/>
          <w:sz w:val="24"/>
          <w:szCs w:val="24"/>
          <w:lang w:val="en-US"/>
        </w:rPr>
        <w:t>; and</w:t>
      </w:r>
      <w:r w:rsidR="00076ECA" w:rsidRPr="000A2A9E">
        <w:rPr>
          <w:rFonts w:ascii="Times New Roman" w:hAnsi="Times New Roman" w:cs="Times New Roman"/>
          <w:bCs/>
          <w:sz w:val="24"/>
          <w:szCs w:val="24"/>
          <w:lang w:val="en-US"/>
        </w:rPr>
        <w:t xml:space="preserve"> </w:t>
      </w:r>
    </w:p>
    <w:p w14:paraId="045D49BF" w14:textId="5F7A108D" w:rsidR="00FA5E28" w:rsidRPr="000A2A9E" w:rsidRDefault="00076ECA" w:rsidP="00EF0981">
      <w:pPr>
        <w:pStyle w:val="ListParagraph"/>
        <w:numPr>
          <w:ilvl w:val="0"/>
          <w:numId w:val="6"/>
        </w:num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conduct surveillance of trading activities</w:t>
      </w:r>
      <w:r w:rsidR="0022151E" w:rsidRPr="000A2A9E">
        <w:rPr>
          <w:rFonts w:ascii="Times New Roman" w:hAnsi="Times New Roman" w:cs="Times New Roman"/>
          <w:bCs/>
          <w:sz w:val="24"/>
          <w:szCs w:val="24"/>
          <w:lang w:val="en-US"/>
        </w:rPr>
        <w:t xml:space="preserve"> as appropriate</w:t>
      </w:r>
      <w:r w:rsidRPr="000A2A9E">
        <w:rPr>
          <w:rFonts w:ascii="Times New Roman" w:hAnsi="Times New Roman" w:cs="Times New Roman"/>
          <w:bCs/>
          <w:sz w:val="24"/>
          <w:szCs w:val="24"/>
          <w:lang w:val="en-US"/>
        </w:rPr>
        <w:t>.</w:t>
      </w:r>
      <w:r w:rsidR="00AA52E6" w:rsidRPr="000A2A9E">
        <w:rPr>
          <w:rFonts w:ascii="Times New Roman" w:hAnsi="Times New Roman" w:cs="Times New Roman"/>
          <w:bCs/>
          <w:sz w:val="24"/>
          <w:szCs w:val="24"/>
          <w:lang w:val="en-US"/>
        </w:rPr>
        <w:t xml:space="preserve"> </w:t>
      </w:r>
    </w:p>
    <w:p w14:paraId="09E2D4B8" w14:textId="6B86D814" w:rsidR="00FA5E28" w:rsidRPr="000A2A9E" w:rsidRDefault="00FA5E28" w:rsidP="00CC58A2">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The review of these novel businesses w</w:t>
      </w:r>
      <w:r w:rsidR="00CC58A2" w:rsidRPr="000A2A9E">
        <w:rPr>
          <w:rFonts w:ascii="Times New Roman" w:hAnsi="Times New Roman" w:cs="Times New Roman"/>
          <w:bCs/>
          <w:sz w:val="24"/>
          <w:szCs w:val="24"/>
          <w:lang w:val="en-US"/>
        </w:rPr>
        <w:t>ill</w:t>
      </w:r>
      <w:r w:rsidRPr="000A2A9E">
        <w:rPr>
          <w:rFonts w:ascii="Times New Roman" w:hAnsi="Times New Roman" w:cs="Times New Roman"/>
          <w:bCs/>
          <w:sz w:val="24"/>
          <w:szCs w:val="24"/>
          <w:lang w:val="en-US"/>
        </w:rPr>
        <w:t xml:space="preserve"> be conducted in partnership with the CSA, to ensure consistency of approach, coordination and agreement with respect to novel approaches to manage risks. </w:t>
      </w:r>
    </w:p>
    <w:p w14:paraId="2F1C5BE5" w14:textId="4A383227" w:rsidR="00781479" w:rsidRPr="000A2A9E" w:rsidRDefault="005159E9" w:rsidP="00B82DA7">
      <w:pPr>
        <w:spacing w:after="240"/>
        <w:rPr>
          <w:rFonts w:ascii="Times New Roman" w:hAnsi="Times New Roman" w:cs="Times New Roman"/>
          <w:sz w:val="24"/>
          <w:szCs w:val="24"/>
          <w:lang w:val="en-US"/>
        </w:rPr>
      </w:pPr>
      <w:bookmarkStart w:id="9" w:name="_Hlk57110697"/>
      <w:r w:rsidRPr="000A2A9E">
        <w:rPr>
          <w:rFonts w:ascii="Times New Roman" w:hAnsi="Times New Roman" w:cs="Times New Roman"/>
          <w:sz w:val="24"/>
          <w:szCs w:val="24"/>
        </w:rPr>
        <w:lastRenderedPageBreak/>
        <w:t xml:space="preserve">It is important that we continue to foster innovation but also </w:t>
      </w:r>
      <w:r w:rsidR="00CE163A" w:rsidRPr="000A2A9E">
        <w:rPr>
          <w:rFonts w:ascii="Times New Roman" w:hAnsi="Times New Roman" w:cs="Times New Roman"/>
          <w:sz w:val="24"/>
          <w:szCs w:val="24"/>
        </w:rPr>
        <w:t xml:space="preserve">promote </w:t>
      </w:r>
      <w:r w:rsidRPr="000A2A9E">
        <w:rPr>
          <w:rFonts w:ascii="Times New Roman" w:hAnsi="Times New Roman" w:cs="Times New Roman"/>
          <w:sz w:val="24"/>
          <w:szCs w:val="24"/>
        </w:rPr>
        <w:t xml:space="preserve">investor protection and support fair and efficient markets. </w:t>
      </w:r>
      <w:r w:rsidR="00CE163A" w:rsidRPr="000A2A9E">
        <w:rPr>
          <w:rFonts w:ascii="Times New Roman" w:hAnsi="Times New Roman" w:cs="Times New Roman"/>
          <w:sz w:val="24"/>
          <w:szCs w:val="24"/>
        </w:rPr>
        <w:t xml:space="preserve">As </w:t>
      </w:r>
      <w:r w:rsidRPr="000A2A9E">
        <w:rPr>
          <w:rFonts w:ascii="Times New Roman" w:hAnsi="Times New Roman" w:cs="Times New Roman"/>
          <w:sz w:val="24"/>
          <w:szCs w:val="24"/>
        </w:rPr>
        <w:t>CTPs and the environment within which they operate continue to evolve</w:t>
      </w:r>
      <w:r w:rsidR="00CE163A" w:rsidRPr="000A2A9E">
        <w:rPr>
          <w:rFonts w:ascii="Times New Roman" w:hAnsi="Times New Roman" w:cs="Times New Roman"/>
          <w:sz w:val="24"/>
          <w:szCs w:val="24"/>
        </w:rPr>
        <w:t>,</w:t>
      </w:r>
      <w:r w:rsidRPr="000A2A9E">
        <w:rPr>
          <w:rFonts w:ascii="Times New Roman" w:hAnsi="Times New Roman" w:cs="Times New Roman"/>
          <w:sz w:val="24"/>
          <w:szCs w:val="24"/>
        </w:rPr>
        <w:t xml:space="preserve"> we will </w:t>
      </w:r>
      <w:r w:rsidR="00CE163A" w:rsidRPr="000A2A9E">
        <w:rPr>
          <w:rFonts w:ascii="Times New Roman" w:hAnsi="Times New Roman" w:cs="Times New Roman"/>
          <w:sz w:val="24"/>
          <w:szCs w:val="24"/>
        </w:rPr>
        <w:t xml:space="preserve">continue to monitor this space and assess whether </w:t>
      </w:r>
      <w:r w:rsidRPr="000A2A9E">
        <w:rPr>
          <w:rFonts w:ascii="Times New Roman" w:hAnsi="Times New Roman" w:cs="Times New Roman"/>
          <w:sz w:val="24"/>
          <w:szCs w:val="24"/>
        </w:rPr>
        <w:t xml:space="preserve">the </w:t>
      </w:r>
      <w:r w:rsidR="00704D40" w:rsidRPr="000A2A9E">
        <w:rPr>
          <w:rFonts w:ascii="Times New Roman" w:hAnsi="Times New Roman" w:cs="Times New Roman"/>
          <w:sz w:val="24"/>
          <w:szCs w:val="24"/>
        </w:rPr>
        <w:t>approach described in this Notice for regulating CTPs</w:t>
      </w:r>
      <w:r w:rsidR="00731F12" w:rsidRPr="000A2A9E">
        <w:rPr>
          <w:rFonts w:ascii="Times New Roman" w:hAnsi="Times New Roman" w:cs="Times New Roman"/>
          <w:sz w:val="24"/>
          <w:szCs w:val="24"/>
        </w:rPr>
        <w:t xml:space="preserve"> </w:t>
      </w:r>
      <w:r w:rsidR="00CE163A" w:rsidRPr="000A2A9E">
        <w:rPr>
          <w:rFonts w:ascii="Times New Roman" w:hAnsi="Times New Roman" w:cs="Times New Roman"/>
          <w:sz w:val="24"/>
          <w:szCs w:val="24"/>
        </w:rPr>
        <w:t>remains</w:t>
      </w:r>
      <w:r w:rsidR="342D01EA" w:rsidRPr="000A2A9E">
        <w:rPr>
          <w:rFonts w:ascii="Times New Roman" w:hAnsi="Times New Roman" w:cs="Times New Roman"/>
          <w:sz w:val="24"/>
          <w:szCs w:val="24"/>
        </w:rPr>
        <w:t xml:space="preserve"> </w:t>
      </w:r>
      <w:r w:rsidR="00187450" w:rsidRPr="000A2A9E">
        <w:rPr>
          <w:rFonts w:ascii="Times New Roman" w:hAnsi="Times New Roman" w:cs="Times New Roman"/>
          <w:sz w:val="24"/>
          <w:szCs w:val="24"/>
        </w:rPr>
        <w:t>appropriate</w:t>
      </w:r>
      <w:r w:rsidR="00CE163A" w:rsidRPr="000A2A9E">
        <w:rPr>
          <w:rFonts w:ascii="Times New Roman" w:hAnsi="Times New Roman" w:cs="Times New Roman"/>
          <w:sz w:val="24"/>
          <w:szCs w:val="24"/>
        </w:rPr>
        <w:t xml:space="preserve"> </w:t>
      </w:r>
      <w:r w:rsidR="0064247B" w:rsidRPr="000A2A9E">
        <w:rPr>
          <w:rFonts w:ascii="Times New Roman" w:hAnsi="Times New Roman" w:cs="Times New Roman"/>
          <w:sz w:val="24"/>
          <w:szCs w:val="24"/>
        </w:rPr>
        <w:t xml:space="preserve">and </w:t>
      </w:r>
      <w:r w:rsidRPr="000A2A9E">
        <w:rPr>
          <w:rFonts w:ascii="Times New Roman" w:hAnsi="Times New Roman" w:cs="Times New Roman"/>
          <w:sz w:val="24"/>
          <w:szCs w:val="24"/>
        </w:rPr>
        <w:t xml:space="preserve">evolves with the industry. </w:t>
      </w:r>
    </w:p>
    <w:bookmarkEnd w:id="9"/>
    <w:p w14:paraId="6E61925C" w14:textId="20897F34" w:rsidR="000F708E" w:rsidRPr="000A2A9E" w:rsidRDefault="00B52C6B" w:rsidP="00B82DA7">
      <w:pPr>
        <w:pStyle w:val="Heading1"/>
        <w:spacing w:after="240"/>
        <w:rPr>
          <w:rFonts w:ascii="Times New Roman" w:hAnsi="Times New Roman" w:cs="Times New Roman"/>
          <w:szCs w:val="24"/>
          <w:lang w:val="en-US"/>
        </w:rPr>
      </w:pPr>
      <w:r w:rsidRPr="000A2A9E">
        <w:rPr>
          <w:rFonts w:ascii="Times New Roman" w:hAnsi="Times New Roman" w:cs="Times New Roman"/>
          <w:szCs w:val="24"/>
          <w:lang w:val="en-US"/>
        </w:rPr>
        <w:t xml:space="preserve">Part </w:t>
      </w:r>
      <w:r w:rsidR="00883FCE" w:rsidRPr="000A2A9E">
        <w:rPr>
          <w:rFonts w:ascii="Times New Roman" w:hAnsi="Times New Roman" w:cs="Times New Roman"/>
          <w:szCs w:val="24"/>
          <w:lang w:val="en-US"/>
        </w:rPr>
        <w:t>4</w:t>
      </w:r>
      <w:r w:rsidRPr="000A2A9E">
        <w:rPr>
          <w:rFonts w:ascii="Times New Roman" w:hAnsi="Times New Roman" w:cs="Times New Roman"/>
          <w:szCs w:val="24"/>
          <w:lang w:val="en-US"/>
        </w:rPr>
        <w:t>.</w:t>
      </w:r>
      <w:r w:rsidR="4C4C53A4" w:rsidRPr="000A2A9E">
        <w:rPr>
          <w:rFonts w:ascii="Times New Roman" w:hAnsi="Times New Roman" w:cs="Times New Roman"/>
          <w:szCs w:val="24"/>
          <w:lang w:val="en-US"/>
        </w:rPr>
        <w:t xml:space="preserve"> </w:t>
      </w:r>
      <w:r w:rsidRPr="000A2A9E">
        <w:rPr>
          <w:rFonts w:ascii="Times New Roman" w:hAnsi="Times New Roman" w:cs="Times New Roman"/>
          <w:szCs w:val="24"/>
          <w:lang w:val="en-US"/>
        </w:rPr>
        <w:tab/>
      </w:r>
      <w:r w:rsidRPr="000A2A9E">
        <w:rPr>
          <w:rFonts w:ascii="Times New Roman" w:hAnsi="Times New Roman" w:cs="Times New Roman"/>
          <w:szCs w:val="24"/>
          <w:lang w:val="en-US"/>
        </w:rPr>
        <w:tab/>
        <w:t xml:space="preserve">Complying with </w:t>
      </w:r>
      <w:r w:rsidR="00655629" w:rsidRPr="000A2A9E">
        <w:rPr>
          <w:rFonts w:ascii="Times New Roman" w:hAnsi="Times New Roman" w:cs="Times New Roman"/>
          <w:szCs w:val="24"/>
          <w:lang w:val="en-US"/>
        </w:rPr>
        <w:t>S</w:t>
      </w:r>
      <w:r w:rsidRPr="000A2A9E">
        <w:rPr>
          <w:rFonts w:ascii="Times New Roman" w:hAnsi="Times New Roman" w:cs="Times New Roman"/>
          <w:szCs w:val="24"/>
          <w:lang w:val="en-US"/>
        </w:rPr>
        <w:t xml:space="preserve">ecurities </w:t>
      </w:r>
      <w:r w:rsidR="00655629" w:rsidRPr="000A2A9E">
        <w:rPr>
          <w:rFonts w:ascii="Times New Roman" w:hAnsi="Times New Roman" w:cs="Times New Roman"/>
          <w:szCs w:val="24"/>
          <w:lang w:val="en-US"/>
        </w:rPr>
        <w:t>L</w:t>
      </w:r>
      <w:r w:rsidRPr="000A2A9E">
        <w:rPr>
          <w:rFonts w:ascii="Times New Roman" w:hAnsi="Times New Roman" w:cs="Times New Roman"/>
          <w:szCs w:val="24"/>
          <w:lang w:val="en-US"/>
        </w:rPr>
        <w:t>egislation</w:t>
      </w:r>
    </w:p>
    <w:p w14:paraId="59A3D2FC" w14:textId="23FFE631" w:rsidR="00997EA2" w:rsidRPr="000A2A9E" w:rsidRDefault="00B52C6B" w:rsidP="4EEDE64F">
      <w:pPr>
        <w:rPr>
          <w:rFonts w:ascii="Times New Roman" w:hAnsi="Times New Roman" w:cs="Times New Roman"/>
          <w:sz w:val="24"/>
          <w:szCs w:val="24"/>
          <w:lang w:val="en-US"/>
        </w:rPr>
      </w:pPr>
      <w:r w:rsidRPr="000A2A9E">
        <w:rPr>
          <w:rFonts w:ascii="Times New Roman" w:hAnsi="Times New Roman" w:cs="Times New Roman"/>
          <w:sz w:val="24"/>
          <w:szCs w:val="24"/>
          <w:lang w:val="en-US"/>
        </w:rPr>
        <w:t>We encourage CTPs to consult with their legal counsel and to contact</w:t>
      </w:r>
      <w:r w:rsidR="5F81C63A" w:rsidRPr="000A2A9E">
        <w:rPr>
          <w:rFonts w:ascii="Times New Roman" w:hAnsi="Times New Roman" w:cs="Times New Roman"/>
          <w:sz w:val="24"/>
          <w:szCs w:val="24"/>
          <w:lang w:val="en-US"/>
        </w:rPr>
        <w:t xml:space="preserve"> staff of</w:t>
      </w:r>
      <w:r w:rsidRPr="000A2A9E">
        <w:rPr>
          <w:rFonts w:ascii="Times New Roman" w:hAnsi="Times New Roman" w:cs="Times New Roman"/>
          <w:sz w:val="24"/>
          <w:szCs w:val="24"/>
          <w:lang w:val="en-US"/>
        </w:rPr>
        <w:t xml:space="preserve"> their local securities regulatory authority </w:t>
      </w:r>
      <w:r w:rsidR="00951861" w:rsidRPr="000A2A9E">
        <w:rPr>
          <w:rFonts w:ascii="Times New Roman" w:hAnsi="Times New Roman" w:cs="Times New Roman"/>
          <w:sz w:val="24"/>
          <w:szCs w:val="24"/>
          <w:lang w:val="en-US"/>
        </w:rPr>
        <w:t>on</w:t>
      </w:r>
      <w:r w:rsidRPr="000A2A9E">
        <w:rPr>
          <w:rFonts w:ascii="Times New Roman" w:hAnsi="Times New Roman" w:cs="Times New Roman"/>
          <w:sz w:val="24"/>
          <w:szCs w:val="24"/>
          <w:lang w:val="en-US"/>
        </w:rPr>
        <w:t xml:space="preserve"> the appropriate steps to comply with </w:t>
      </w:r>
      <w:r w:rsidR="00951861" w:rsidRPr="000A2A9E">
        <w:rPr>
          <w:rFonts w:ascii="Times New Roman" w:hAnsi="Times New Roman" w:cs="Times New Roman"/>
          <w:sz w:val="24"/>
          <w:szCs w:val="24"/>
          <w:lang w:val="en-US"/>
        </w:rPr>
        <w:t>securities legislation</w:t>
      </w:r>
      <w:r w:rsidR="009D4D6E" w:rsidRPr="000A2A9E">
        <w:rPr>
          <w:rFonts w:ascii="Times New Roman" w:hAnsi="Times New Roman" w:cs="Times New Roman"/>
          <w:sz w:val="24"/>
          <w:szCs w:val="24"/>
          <w:lang w:val="en-US"/>
        </w:rPr>
        <w:t xml:space="preserve"> and IIROC rules</w:t>
      </w:r>
      <w:r w:rsidRPr="000A2A9E">
        <w:rPr>
          <w:rFonts w:ascii="Times New Roman" w:hAnsi="Times New Roman" w:cs="Times New Roman"/>
          <w:sz w:val="24"/>
          <w:szCs w:val="24"/>
          <w:lang w:val="en-US"/>
        </w:rPr>
        <w:t>.</w:t>
      </w:r>
    </w:p>
    <w:p w14:paraId="7CE1F266" w14:textId="4D13D2F9" w:rsidR="003300A8" w:rsidRPr="000A2A9E" w:rsidRDefault="003300A8" w:rsidP="4EEDE64F">
      <w:pPr>
        <w:rPr>
          <w:rFonts w:ascii="Times New Roman" w:hAnsi="Times New Roman" w:cs="Times New Roman"/>
          <w:sz w:val="24"/>
          <w:szCs w:val="24"/>
          <w:lang w:val="en-US"/>
        </w:rPr>
      </w:pPr>
      <w:r w:rsidRPr="000A2A9E">
        <w:rPr>
          <w:rFonts w:ascii="Times New Roman" w:hAnsi="Times New Roman" w:cs="Times New Roman"/>
          <w:bCs/>
          <w:sz w:val="24"/>
          <w:szCs w:val="24"/>
          <w:lang w:val="en-US"/>
        </w:rPr>
        <w:t xml:space="preserve">As the technology and operational models of CTPs continue to evolve, </w:t>
      </w:r>
      <w:r w:rsidR="006B133B" w:rsidRPr="000A2A9E">
        <w:rPr>
          <w:rFonts w:ascii="Times New Roman" w:hAnsi="Times New Roman" w:cs="Times New Roman"/>
          <w:bCs/>
          <w:sz w:val="24"/>
          <w:szCs w:val="24"/>
          <w:lang w:val="en-US"/>
        </w:rPr>
        <w:t xml:space="preserve">the CSA and IIROC </w:t>
      </w:r>
      <w:r w:rsidRPr="000A2A9E">
        <w:rPr>
          <w:rFonts w:ascii="Times New Roman" w:hAnsi="Times New Roman" w:cs="Times New Roman"/>
          <w:bCs/>
          <w:sz w:val="24"/>
          <w:szCs w:val="24"/>
          <w:lang w:val="en-US"/>
        </w:rPr>
        <w:t xml:space="preserve">welcome continued dialogue with CTPs and stakeholders on </w:t>
      </w:r>
      <w:r w:rsidR="00D05985" w:rsidRPr="000A2A9E">
        <w:rPr>
          <w:rFonts w:ascii="Times New Roman" w:hAnsi="Times New Roman" w:cs="Times New Roman"/>
          <w:bCs/>
          <w:sz w:val="24"/>
          <w:szCs w:val="24"/>
          <w:lang w:val="en-US"/>
        </w:rPr>
        <w:t>issues</w:t>
      </w:r>
      <w:r w:rsidR="009D4D6E" w:rsidRPr="000A2A9E">
        <w:rPr>
          <w:rFonts w:ascii="Times New Roman" w:hAnsi="Times New Roman" w:cs="Times New Roman"/>
          <w:bCs/>
          <w:sz w:val="24"/>
          <w:szCs w:val="24"/>
          <w:lang w:val="en-US"/>
        </w:rPr>
        <w:t xml:space="preserve"> that are developing</w:t>
      </w:r>
      <w:r w:rsidR="00D05985" w:rsidRPr="000A2A9E">
        <w:rPr>
          <w:rFonts w:ascii="Times New Roman" w:hAnsi="Times New Roman" w:cs="Times New Roman"/>
          <w:bCs/>
          <w:sz w:val="24"/>
          <w:szCs w:val="24"/>
          <w:lang w:val="en-US"/>
        </w:rPr>
        <w:t xml:space="preserve"> and </w:t>
      </w:r>
      <w:r w:rsidR="009D4D6E" w:rsidRPr="000A2A9E">
        <w:rPr>
          <w:rFonts w:ascii="Times New Roman" w:hAnsi="Times New Roman" w:cs="Times New Roman"/>
          <w:bCs/>
          <w:sz w:val="24"/>
          <w:szCs w:val="24"/>
          <w:lang w:val="en-US"/>
        </w:rPr>
        <w:t xml:space="preserve">possible </w:t>
      </w:r>
      <w:r w:rsidRPr="000A2A9E">
        <w:rPr>
          <w:rFonts w:ascii="Times New Roman" w:hAnsi="Times New Roman" w:cs="Times New Roman"/>
          <w:bCs/>
          <w:sz w:val="24"/>
          <w:szCs w:val="24"/>
          <w:lang w:val="en-US"/>
        </w:rPr>
        <w:t xml:space="preserve">ways of complying with requirements and additional areas where flexibility may be </w:t>
      </w:r>
      <w:r w:rsidR="00655629" w:rsidRPr="000A2A9E">
        <w:rPr>
          <w:rFonts w:ascii="Times New Roman" w:hAnsi="Times New Roman" w:cs="Times New Roman"/>
          <w:bCs/>
          <w:sz w:val="24"/>
          <w:szCs w:val="24"/>
          <w:lang w:val="en-US"/>
        </w:rPr>
        <w:t>appropriate</w:t>
      </w:r>
      <w:r w:rsidRPr="000A2A9E">
        <w:rPr>
          <w:rFonts w:ascii="Times New Roman" w:hAnsi="Times New Roman" w:cs="Times New Roman"/>
          <w:bCs/>
          <w:sz w:val="24"/>
          <w:szCs w:val="24"/>
          <w:lang w:val="en-US"/>
        </w:rPr>
        <w:t>.</w:t>
      </w:r>
      <w:r w:rsidRPr="000A2A9E">
        <w:rPr>
          <w:rFonts w:ascii="Times New Roman" w:hAnsi="Times New Roman" w:cs="Times New Roman"/>
          <w:i/>
          <w:sz w:val="24"/>
          <w:szCs w:val="24"/>
        </w:rPr>
        <w:t xml:space="preserve"> </w:t>
      </w:r>
    </w:p>
    <w:p w14:paraId="0D32D953" w14:textId="414F8470" w:rsidR="00872C64" w:rsidRPr="000A2A9E" w:rsidRDefault="00951861" w:rsidP="000F708E">
      <w:pPr>
        <w:spacing w:after="240"/>
        <w:rPr>
          <w:rFonts w:ascii="Times New Roman" w:hAnsi="Times New Roman" w:cs="Times New Roman"/>
          <w:sz w:val="24"/>
          <w:szCs w:val="24"/>
        </w:rPr>
      </w:pPr>
      <w:r w:rsidRPr="000A2A9E">
        <w:rPr>
          <w:rFonts w:ascii="Times New Roman" w:hAnsi="Times New Roman" w:cs="Times New Roman"/>
          <w:sz w:val="24"/>
          <w:szCs w:val="24"/>
        </w:rPr>
        <w:t>We remind CTPs operating from outside Canada that have Canadian clients t</w:t>
      </w:r>
      <w:r w:rsidR="00D05985" w:rsidRPr="000A2A9E">
        <w:rPr>
          <w:rFonts w:ascii="Times New Roman" w:hAnsi="Times New Roman" w:cs="Times New Roman"/>
          <w:sz w:val="24"/>
          <w:szCs w:val="24"/>
        </w:rPr>
        <w:t>hat they are expected to</w:t>
      </w:r>
      <w:r w:rsidRPr="000A2A9E">
        <w:rPr>
          <w:rFonts w:ascii="Times New Roman" w:hAnsi="Times New Roman" w:cs="Times New Roman"/>
          <w:sz w:val="24"/>
          <w:szCs w:val="24"/>
        </w:rPr>
        <w:t xml:space="preserve"> </w:t>
      </w:r>
      <w:r w:rsidR="00D05985" w:rsidRPr="000A2A9E">
        <w:rPr>
          <w:rFonts w:ascii="Times New Roman" w:hAnsi="Times New Roman" w:cs="Times New Roman"/>
          <w:sz w:val="24"/>
          <w:szCs w:val="24"/>
        </w:rPr>
        <w:t xml:space="preserve">comply </w:t>
      </w:r>
      <w:r w:rsidRPr="000A2A9E">
        <w:rPr>
          <w:rFonts w:ascii="Times New Roman" w:hAnsi="Times New Roman" w:cs="Times New Roman"/>
          <w:sz w:val="24"/>
          <w:szCs w:val="24"/>
        </w:rPr>
        <w:t xml:space="preserve">with Canadian securities legislation.  CSA members may take new enforcement actions or continue existing actions against CTPs that do not and/or have not complied with </w:t>
      </w:r>
      <w:r w:rsidR="00C271FC" w:rsidRPr="000A2A9E">
        <w:rPr>
          <w:rFonts w:ascii="Times New Roman" w:hAnsi="Times New Roman" w:cs="Times New Roman"/>
          <w:sz w:val="24"/>
          <w:szCs w:val="24"/>
        </w:rPr>
        <w:t xml:space="preserve">Canadian </w:t>
      </w:r>
      <w:r w:rsidRPr="000A2A9E">
        <w:rPr>
          <w:rFonts w:ascii="Times New Roman" w:hAnsi="Times New Roman" w:cs="Times New Roman"/>
          <w:sz w:val="24"/>
          <w:szCs w:val="24"/>
        </w:rPr>
        <w:t>securities legislation.</w:t>
      </w:r>
    </w:p>
    <w:p w14:paraId="0EE4F887" w14:textId="61A79F9E" w:rsidR="000F708E" w:rsidRPr="000A2A9E" w:rsidRDefault="00A93DC6" w:rsidP="00AE22A8">
      <w:pPr>
        <w:pStyle w:val="Heading1"/>
        <w:spacing w:after="240"/>
        <w:rPr>
          <w:rFonts w:ascii="Times New Roman" w:hAnsi="Times New Roman" w:cs="Times New Roman"/>
          <w:szCs w:val="24"/>
          <w:lang w:val="en-US"/>
        </w:rPr>
      </w:pPr>
      <w:r w:rsidRPr="000A2A9E">
        <w:rPr>
          <w:rFonts w:ascii="Times New Roman" w:hAnsi="Times New Roman" w:cs="Times New Roman"/>
          <w:szCs w:val="24"/>
          <w:lang w:val="en-US"/>
        </w:rPr>
        <w:t xml:space="preserve">Part </w:t>
      </w:r>
      <w:r w:rsidR="00810798" w:rsidRPr="000A2A9E">
        <w:rPr>
          <w:rFonts w:ascii="Times New Roman" w:hAnsi="Times New Roman" w:cs="Times New Roman"/>
          <w:szCs w:val="24"/>
          <w:lang w:val="en-US"/>
        </w:rPr>
        <w:t>5</w:t>
      </w:r>
      <w:r w:rsidRPr="000A2A9E">
        <w:rPr>
          <w:rFonts w:ascii="Times New Roman" w:hAnsi="Times New Roman" w:cs="Times New Roman"/>
          <w:szCs w:val="24"/>
          <w:lang w:val="en-US"/>
        </w:rPr>
        <w:t xml:space="preserve">. </w:t>
      </w:r>
      <w:r w:rsidRPr="000A2A9E">
        <w:rPr>
          <w:rFonts w:ascii="Times New Roman" w:hAnsi="Times New Roman" w:cs="Times New Roman"/>
          <w:szCs w:val="24"/>
          <w:lang w:val="en-US"/>
        </w:rPr>
        <w:tab/>
        <w:t>Questions</w:t>
      </w:r>
    </w:p>
    <w:p w14:paraId="1687AE02" w14:textId="0D2CE8A0" w:rsidR="00A93DC6" w:rsidRPr="000A2A9E" w:rsidRDefault="00A93DC6"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Please refer your questions to any of the following CSA and IIROC staff:</w:t>
      </w:r>
    </w:p>
    <w:tbl>
      <w:tblPr>
        <w:tblStyle w:val="TableGrid"/>
        <w:tblW w:w="0" w:type="auto"/>
        <w:tblLook w:val="04A0" w:firstRow="1" w:lastRow="0" w:firstColumn="1" w:lastColumn="0" w:noHBand="0" w:noVBand="1"/>
      </w:tblPr>
      <w:tblGrid>
        <w:gridCol w:w="4675"/>
        <w:gridCol w:w="4675"/>
      </w:tblGrid>
      <w:tr w:rsidR="001E2DD3" w:rsidRPr="000A2A9E" w14:paraId="4FE391ED" w14:textId="77777777" w:rsidTr="001E2DD3">
        <w:tc>
          <w:tcPr>
            <w:tcW w:w="4675" w:type="dxa"/>
          </w:tcPr>
          <w:p w14:paraId="7A1C5AC3" w14:textId="77777777" w:rsidR="001E2DD3" w:rsidRPr="000A2A9E" w:rsidRDefault="001E2DD3"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t>Amanda Ramkissoon</w:t>
            </w:r>
          </w:p>
          <w:p w14:paraId="02D5D8BD" w14:textId="782809B9" w:rsidR="001E2DD3" w:rsidRPr="000A2A9E" w:rsidRDefault="001E2DD3"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Regulatory Adviser, OSC LaunchPad</w:t>
            </w:r>
          </w:p>
          <w:p w14:paraId="5018DC73" w14:textId="77777777" w:rsidR="001E2DD3" w:rsidRPr="000A2A9E" w:rsidRDefault="001E2DD3"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Ontario Securities Commission</w:t>
            </w:r>
          </w:p>
          <w:p w14:paraId="28BDC9F1" w14:textId="2D2FF283" w:rsidR="001E2DD3" w:rsidRPr="000A2A9E" w:rsidRDefault="000A2A9E" w:rsidP="0006146E">
            <w:pPr>
              <w:spacing w:after="60"/>
              <w:rPr>
                <w:rFonts w:ascii="Times New Roman" w:hAnsi="Times New Roman" w:cs="Times New Roman"/>
                <w:sz w:val="24"/>
                <w:szCs w:val="24"/>
                <w:lang w:val="en-US"/>
              </w:rPr>
            </w:pPr>
            <w:hyperlink r:id="rId12" w:history="1">
              <w:r w:rsidR="001E2DD3" w:rsidRPr="000A2A9E">
                <w:rPr>
                  <w:rStyle w:val="Hyperlink"/>
                  <w:rFonts w:ascii="Times New Roman" w:hAnsi="Times New Roman" w:cs="Times New Roman"/>
                  <w:sz w:val="24"/>
                  <w:szCs w:val="24"/>
                  <w:lang w:val="en-US"/>
                </w:rPr>
                <w:t>aramkissoon@osc.gov.on.ca</w:t>
              </w:r>
            </w:hyperlink>
          </w:p>
        </w:tc>
        <w:tc>
          <w:tcPr>
            <w:tcW w:w="4675" w:type="dxa"/>
          </w:tcPr>
          <w:p w14:paraId="425AD7BE" w14:textId="77777777" w:rsidR="001E2DD3" w:rsidRPr="000A2A9E" w:rsidRDefault="001E2DD3"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t>Ruxandra Smith</w:t>
            </w:r>
          </w:p>
          <w:p w14:paraId="2067BB70" w14:textId="77777777" w:rsidR="001E2DD3" w:rsidRPr="000A2A9E" w:rsidRDefault="001E2DD3"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Accountant, Market Regulation</w:t>
            </w:r>
          </w:p>
          <w:p w14:paraId="377F3023" w14:textId="77777777" w:rsidR="001E2DD3" w:rsidRPr="000A2A9E" w:rsidRDefault="001E2DD3"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Ontario Securities Commission</w:t>
            </w:r>
          </w:p>
          <w:p w14:paraId="13F8EE88" w14:textId="7221C566" w:rsidR="001E2DD3" w:rsidRPr="000A2A9E" w:rsidRDefault="000A2A9E" w:rsidP="00A93DC6">
            <w:pPr>
              <w:rPr>
                <w:rFonts w:ascii="Times New Roman" w:hAnsi="Times New Roman" w:cs="Times New Roman"/>
                <w:sz w:val="24"/>
                <w:szCs w:val="24"/>
                <w:lang w:val="en-US"/>
              </w:rPr>
            </w:pPr>
            <w:hyperlink r:id="rId13" w:history="1">
              <w:r w:rsidR="001E2DD3" w:rsidRPr="000A2A9E">
                <w:rPr>
                  <w:rStyle w:val="Hyperlink"/>
                  <w:rFonts w:ascii="Times New Roman" w:hAnsi="Times New Roman" w:cs="Times New Roman"/>
                  <w:sz w:val="24"/>
                  <w:szCs w:val="24"/>
                  <w:lang w:val="en-US"/>
                </w:rPr>
                <w:t>ruxsmith@osc.gov.on.ca</w:t>
              </w:r>
            </w:hyperlink>
          </w:p>
        </w:tc>
      </w:tr>
      <w:tr w:rsidR="001E2DD3" w:rsidRPr="000A2A9E" w14:paraId="706AF512" w14:textId="77777777" w:rsidTr="001E2DD3">
        <w:tc>
          <w:tcPr>
            <w:tcW w:w="4675" w:type="dxa"/>
          </w:tcPr>
          <w:p w14:paraId="2C7E3E6A" w14:textId="77777777" w:rsidR="009253E2" w:rsidRPr="000A2A9E" w:rsidRDefault="001E2DD3"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t>Gloria Tsang</w:t>
            </w:r>
          </w:p>
          <w:p w14:paraId="4B604ED6" w14:textId="43BB981F" w:rsidR="001E2DD3" w:rsidRPr="000A2A9E" w:rsidRDefault="009253E2"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Legal Counsel,</w:t>
            </w:r>
            <w:r w:rsidR="001E2DD3" w:rsidRPr="000A2A9E">
              <w:rPr>
                <w:rFonts w:ascii="Times New Roman" w:hAnsi="Times New Roman" w:cs="Times New Roman"/>
                <w:sz w:val="24"/>
                <w:szCs w:val="24"/>
                <w:lang w:val="en-US"/>
              </w:rPr>
              <w:t xml:space="preserve"> Compliance and Registrant Regulation</w:t>
            </w:r>
          </w:p>
          <w:p w14:paraId="7B00CF70" w14:textId="77777777" w:rsidR="001E2DD3" w:rsidRPr="000A2A9E" w:rsidRDefault="001E2DD3"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Ontario Securities Commission</w:t>
            </w:r>
          </w:p>
          <w:p w14:paraId="6862059D" w14:textId="149ECC9F" w:rsidR="009253E2" w:rsidRPr="000A2A9E" w:rsidRDefault="000A2A9E" w:rsidP="0006146E">
            <w:pPr>
              <w:spacing w:after="60"/>
              <w:rPr>
                <w:rFonts w:ascii="Times New Roman" w:hAnsi="Times New Roman" w:cs="Times New Roman"/>
                <w:sz w:val="24"/>
                <w:szCs w:val="24"/>
                <w:lang w:val="en-US"/>
              </w:rPr>
            </w:pPr>
            <w:hyperlink r:id="rId14" w:history="1">
              <w:r w:rsidR="001E2DD3" w:rsidRPr="000A2A9E">
                <w:rPr>
                  <w:rStyle w:val="Hyperlink"/>
                  <w:rFonts w:ascii="Times New Roman" w:hAnsi="Times New Roman" w:cs="Times New Roman"/>
                  <w:sz w:val="24"/>
                  <w:szCs w:val="24"/>
                  <w:lang w:val="en-US"/>
                </w:rPr>
                <w:t>gtsang@osc.gov.on.ca</w:t>
              </w:r>
            </w:hyperlink>
          </w:p>
        </w:tc>
        <w:tc>
          <w:tcPr>
            <w:tcW w:w="4675" w:type="dxa"/>
          </w:tcPr>
          <w:p w14:paraId="540A3DDB" w14:textId="77777777" w:rsidR="001E2DD3" w:rsidRPr="000A2A9E" w:rsidRDefault="001E2DD3"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t>Timothy Baikie</w:t>
            </w:r>
          </w:p>
          <w:p w14:paraId="41015FD8" w14:textId="77777777" w:rsidR="001E2DD3" w:rsidRPr="000A2A9E" w:rsidRDefault="001E2DD3"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Legal Counsel, Market Regulation</w:t>
            </w:r>
          </w:p>
          <w:p w14:paraId="023C44D8" w14:textId="77777777" w:rsidR="001E2DD3" w:rsidRPr="000A2A9E" w:rsidRDefault="001E2DD3"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Ontario Securities Commission</w:t>
            </w:r>
          </w:p>
          <w:p w14:paraId="439CF7AF" w14:textId="77777777" w:rsidR="001E2DD3" w:rsidRPr="000A2A9E" w:rsidRDefault="000A2A9E" w:rsidP="00A93DC6">
            <w:pPr>
              <w:rPr>
                <w:rFonts w:ascii="Times New Roman" w:hAnsi="Times New Roman" w:cs="Times New Roman"/>
                <w:sz w:val="24"/>
                <w:szCs w:val="24"/>
                <w:lang w:val="en-US"/>
              </w:rPr>
            </w:pPr>
            <w:hyperlink r:id="rId15" w:history="1">
              <w:r w:rsidR="001E2DD3" w:rsidRPr="000A2A9E">
                <w:rPr>
                  <w:rStyle w:val="Hyperlink"/>
                  <w:rFonts w:ascii="Times New Roman" w:hAnsi="Times New Roman" w:cs="Times New Roman"/>
                  <w:sz w:val="24"/>
                  <w:szCs w:val="24"/>
                  <w:lang w:val="en-US"/>
                </w:rPr>
                <w:t>tbaikie@osc.gov.on.ca</w:t>
              </w:r>
            </w:hyperlink>
          </w:p>
          <w:p w14:paraId="137E540B" w14:textId="38056FC0" w:rsidR="009253E2" w:rsidRPr="000A2A9E" w:rsidRDefault="009253E2" w:rsidP="00A93DC6">
            <w:pPr>
              <w:rPr>
                <w:rFonts w:ascii="Times New Roman" w:hAnsi="Times New Roman" w:cs="Times New Roman"/>
                <w:sz w:val="24"/>
                <w:szCs w:val="24"/>
                <w:lang w:val="en-US"/>
              </w:rPr>
            </w:pPr>
          </w:p>
        </w:tc>
      </w:tr>
      <w:tr w:rsidR="001E2DD3" w:rsidRPr="000A2A9E" w14:paraId="4AEEA6B5" w14:textId="77777777" w:rsidTr="001E2DD3">
        <w:tc>
          <w:tcPr>
            <w:tcW w:w="4675" w:type="dxa"/>
          </w:tcPr>
          <w:p w14:paraId="11F2E3C2" w14:textId="03F2726A" w:rsidR="001E2DD3" w:rsidRPr="000A2A9E" w:rsidRDefault="001E2DD3" w:rsidP="00A93DC6">
            <w:pPr>
              <w:rPr>
                <w:rFonts w:ascii="Times New Roman" w:hAnsi="Times New Roman" w:cs="Times New Roman"/>
                <w:b/>
                <w:sz w:val="24"/>
                <w:szCs w:val="24"/>
                <w:lang w:val="fr-CA"/>
              </w:rPr>
            </w:pPr>
            <w:r w:rsidRPr="000A2A9E">
              <w:rPr>
                <w:rFonts w:ascii="Times New Roman" w:hAnsi="Times New Roman" w:cs="Times New Roman"/>
                <w:b/>
                <w:sz w:val="24"/>
                <w:szCs w:val="24"/>
                <w:lang w:val="fr-CA"/>
              </w:rPr>
              <w:t>Lise Estelle Brault</w:t>
            </w:r>
          </w:p>
          <w:p w14:paraId="761F38A0" w14:textId="63D46660" w:rsidR="00655629" w:rsidRPr="000A2A9E" w:rsidRDefault="005630AA" w:rsidP="00A93DC6">
            <w:pPr>
              <w:rPr>
                <w:rFonts w:ascii="Times New Roman" w:hAnsi="Times New Roman" w:cs="Times New Roman"/>
                <w:sz w:val="24"/>
                <w:szCs w:val="24"/>
                <w:lang w:val="fr-CA"/>
              </w:rPr>
            </w:pPr>
            <w:r w:rsidRPr="000A2A9E">
              <w:rPr>
                <w:rFonts w:ascii="Times New Roman" w:hAnsi="Times New Roman" w:cs="Times New Roman"/>
                <w:sz w:val="24"/>
                <w:szCs w:val="24"/>
                <w:lang w:val="fr-CA"/>
              </w:rPr>
              <w:t>Senior Director, Data Value Creation, Fintech and Innovation</w:t>
            </w:r>
          </w:p>
          <w:p w14:paraId="57EBF92F" w14:textId="57F9EBB1" w:rsidR="000E5BAC" w:rsidRPr="000A2A9E" w:rsidRDefault="0088323A" w:rsidP="00A93DC6">
            <w:pPr>
              <w:rPr>
                <w:rFonts w:ascii="Times New Roman" w:hAnsi="Times New Roman" w:cs="Times New Roman"/>
                <w:sz w:val="24"/>
                <w:szCs w:val="24"/>
                <w:lang w:val="fr-CA"/>
              </w:rPr>
            </w:pPr>
            <w:r w:rsidRPr="000A2A9E">
              <w:rPr>
                <w:rFonts w:ascii="Times New Roman" w:hAnsi="Times New Roman" w:cs="Times New Roman"/>
                <w:bCs/>
                <w:sz w:val="24"/>
                <w:szCs w:val="24"/>
                <w:lang w:val="fr-CA"/>
              </w:rPr>
              <w:t>Autorit</w:t>
            </w:r>
            <w:r w:rsidR="00E879BB" w:rsidRPr="000A2A9E">
              <w:rPr>
                <w:rFonts w:ascii="Times New Roman" w:hAnsi="Times New Roman" w:cs="Times New Roman"/>
                <w:bCs/>
                <w:sz w:val="24"/>
                <w:szCs w:val="24"/>
                <w:lang w:val="fr-CA"/>
              </w:rPr>
              <w:t>é</w:t>
            </w:r>
            <w:r w:rsidRPr="000A2A9E">
              <w:rPr>
                <w:rFonts w:ascii="Times New Roman" w:hAnsi="Times New Roman" w:cs="Times New Roman"/>
                <w:bCs/>
                <w:sz w:val="24"/>
                <w:szCs w:val="24"/>
                <w:lang w:val="fr-CA"/>
              </w:rPr>
              <w:t xml:space="preserve"> des marchés financiers</w:t>
            </w:r>
            <w:r w:rsidRPr="000A2A9E" w:rsidDel="0088323A">
              <w:rPr>
                <w:rFonts w:ascii="Times New Roman" w:hAnsi="Times New Roman" w:cs="Times New Roman"/>
                <w:sz w:val="24"/>
                <w:szCs w:val="24"/>
                <w:lang w:val="fr-CA"/>
              </w:rPr>
              <w:t xml:space="preserve"> </w:t>
            </w:r>
          </w:p>
          <w:p w14:paraId="5248B3E4" w14:textId="2B1CBF43" w:rsidR="001E2DD3" w:rsidRPr="000A2A9E" w:rsidRDefault="000A2A9E" w:rsidP="0006146E">
            <w:pPr>
              <w:spacing w:after="60"/>
              <w:rPr>
                <w:rFonts w:ascii="Times New Roman" w:hAnsi="Times New Roman" w:cs="Times New Roman"/>
                <w:sz w:val="24"/>
                <w:szCs w:val="24"/>
                <w:lang w:val="fr-CA"/>
              </w:rPr>
            </w:pPr>
            <w:hyperlink r:id="rId16" w:history="1">
              <w:r w:rsidR="000E5BAC" w:rsidRPr="000A2A9E">
                <w:rPr>
                  <w:rStyle w:val="Hyperlink"/>
                  <w:rFonts w:ascii="Times New Roman" w:hAnsi="Times New Roman" w:cs="Times New Roman"/>
                  <w:sz w:val="24"/>
                  <w:szCs w:val="24"/>
                  <w:lang w:val="fr-CA"/>
                </w:rPr>
                <w:t>Lise-estelle.brault@lautorite.qc.ca</w:t>
              </w:r>
            </w:hyperlink>
          </w:p>
        </w:tc>
        <w:tc>
          <w:tcPr>
            <w:tcW w:w="4675" w:type="dxa"/>
          </w:tcPr>
          <w:p w14:paraId="6CECB52F" w14:textId="77777777" w:rsidR="001E2DD3" w:rsidRPr="000A2A9E" w:rsidRDefault="00847489"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t>Serge Boisvert</w:t>
            </w:r>
          </w:p>
          <w:p w14:paraId="6E14AB2E" w14:textId="77777777" w:rsidR="00847489" w:rsidRPr="000A2A9E" w:rsidRDefault="00847489"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Policy Advisor</w:t>
            </w:r>
          </w:p>
          <w:p w14:paraId="4A2A1183" w14:textId="1CE0BB08" w:rsidR="00847489" w:rsidRPr="000A2A9E" w:rsidRDefault="0088323A" w:rsidP="00A93DC6">
            <w:pPr>
              <w:rPr>
                <w:rFonts w:ascii="Times New Roman" w:hAnsi="Times New Roman" w:cs="Times New Roman"/>
                <w:sz w:val="24"/>
                <w:szCs w:val="24"/>
                <w:lang w:val="en-US"/>
              </w:rPr>
            </w:pPr>
            <w:r w:rsidRPr="000A2A9E">
              <w:rPr>
                <w:rFonts w:ascii="Times New Roman" w:hAnsi="Times New Roman" w:cs="Times New Roman"/>
                <w:bCs/>
                <w:sz w:val="24"/>
                <w:szCs w:val="24"/>
                <w:lang w:val="en-US"/>
              </w:rPr>
              <w:t>Autorit</w:t>
            </w:r>
            <w:r w:rsidR="00E879BB" w:rsidRPr="000A2A9E">
              <w:rPr>
                <w:rFonts w:ascii="Times New Roman" w:hAnsi="Times New Roman" w:cs="Times New Roman"/>
                <w:bCs/>
                <w:sz w:val="24"/>
                <w:szCs w:val="24"/>
                <w:lang w:val="fr-CA"/>
              </w:rPr>
              <w:t>é</w:t>
            </w:r>
            <w:r w:rsidRPr="000A2A9E">
              <w:rPr>
                <w:rFonts w:ascii="Times New Roman" w:hAnsi="Times New Roman" w:cs="Times New Roman"/>
                <w:bCs/>
                <w:sz w:val="24"/>
                <w:szCs w:val="24"/>
                <w:lang w:val="en-US"/>
              </w:rPr>
              <w:t xml:space="preserve"> des marchés financiers</w:t>
            </w:r>
            <w:r w:rsidRPr="000A2A9E" w:rsidDel="0088323A">
              <w:rPr>
                <w:rFonts w:ascii="Times New Roman" w:hAnsi="Times New Roman" w:cs="Times New Roman"/>
                <w:sz w:val="24"/>
                <w:szCs w:val="24"/>
                <w:lang w:val="en-US"/>
              </w:rPr>
              <w:t xml:space="preserve"> </w:t>
            </w:r>
            <w:hyperlink r:id="rId17" w:history="1">
              <w:r w:rsidR="00847489" w:rsidRPr="000A2A9E">
                <w:rPr>
                  <w:rStyle w:val="Hyperlink"/>
                  <w:rFonts w:ascii="Times New Roman" w:hAnsi="Times New Roman" w:cs="Times New Roman"/>
                  <w:sz w:val="24"/>
                  <w:szCs w:val="24"/>
                  <w:lang w:val="en-US"/>
                </w:rPr>
                <w:t>Serge.boisvert@lautorite.qc.ca</w:t>
              </w:r>
            </w:hyperlink>
          </w:p>
        </w:tc>
      </w:tr>
      <w:tr w:rsidR="0088323A" w:rsidRPr="000A2A9E" w14:paraId="3E44B77E" w14:textId="77777777" w:rsidTr="001E2DD3">
        <w:tc>
          <w:tcPr>
            <w:tcW w:w="4675" w:type="dxa"/>
          </w:tcPr>
          <w:p w14:paraId="4AD138B5" w14:textId="48AABAA5" w:rsidR="0088323A" w:rsidRPr="000A2A9E" w:rsidRDefault="002C7667"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t>Nataly Carrillo</w:t>
            </w:r>
          </w:p>
          <w:p w14:paraId="49B7A8A3" w14:textId="58C732AB" w:rsidR="0088323A" w:rsidRPr="000A2A9E" w:rsidRDefault="002C7667"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Policy Advisor</w:t>
            </w:r>
          </w:p>
          <w:p w14:paraId="5DE48B4F" w14:textId="64BE93AC" w:rsidR="0088323A" w:rsidRPr="000A2A9E" w:rsidRDefault="0088323A" w:rsidP="00A93DC6">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Autorit</w:t>
            </w:r>
            <w:r w:rsidR="00E879BB" w:rsidRPr="000A2A9E">
              <w:rPr>
                <w:rFonts w:ascii="Times New Roman" w:hAnsi="Times New Roman" w:cs="Times New Roman"/>
                <w:bCs/>
                <w:sz w:val="24"/>
                <w:szCs w:val="24"/>
                <w:lang w:val="fr-CA"/>
              </w:rPr>
              <w:t>é</w:t>
            </w:r>
            <w:r w:rsidRPr="000A2A9E">
              <w:rPr>
                <w:rFonts w:ascii="Times New Roman" w:hAnsi="Times New Roman" w:cs="Times New Roman"/>
                <w:bCs/>
                <w:sz w:val="24"/>
                <w:szCs w:val="24"/>
                <w:lang w:val="en-US"/>
              </w:rPr>
              <w:t xml:space="preserve"> des marchés financiers</w:t>
            </w:r>
          </w:p>
          <w:p w14:paraId="4DBCA837" w14:textId="6CEFA515" w:rsidR="0088323A" w:rsidRPr="000A2A9E" w:rsidRDefault="000A2A9E" w:rsidP="00A93DC6">
            <w:pPr>
              <w:rPr>
                <w:rFonts w:ascii="Times New Roman" w:hAnsi="Times New Roman" w:cs="Times New Roman"/>
                <w:sz w:val="24"/>
                <w:szCs w:val="24"/>
                <w:lang w:val="en-US"/>
              </w:rPr>
            </w:pPr>
            <w:hyperlink r:id="rId18" w:history="1">
              <w:r w:rsidR="00A93E1D" w:rsidRPr="000A2A9E">
                <w:rPr>
                  <w:rStyle w:val="Hyperlink"/>
                  <w:rFonts w:ascii="Times New Roman" w:hAnsi="Times New Roman" w:cs="Times New Roman"/>
                  <w:sz w:val="24"/>
                  <w:szCs w:val="24"/>
                  <w:lang w:val="en-US"/>
                </w:rPr>
                <w:t>nataly.carrillo@lautorite.qc.ca</w:t>
              </w:r>
            </w:hyperlink>
            <w:r w:rsidR="0088323A" w:rsidRPr="000A2A9E">
              <w:rPr>
                <w:rFonts w:ascii="Times New Roman" w:hAnsi="Times New Roman" w:cs="Times New Roman"/>
                <w:sz w:val="24"/>
                <w:szCs w:val="24"/>
                <w:lang w:val="en-US"/>
              </w:rPr>
              <w:t xml:space="preserve"> </w:t>
            </w:r>
          </w:p>
        </w:tc>
        <w:tc>
          <w:tcPr>
            <w:tcW w:w="4675" w:type="dxa"/>
          </w:tcPr>
          <w:p w14:paraId="018EB377" w14:textId="28D9AF46" w:rsidR="0088323A" w:rsidRPr="000A2A9E" w:rsidRDefault="0088323A" w:rsidP="00A93DC6">
            <w:pPr>
              <w:rPr>
                <w:rFonts w:ascii="Times New Roman" w:hAnsi="Times New Roman" w:cs="Times New Roman"/>
                <w:b/>
                <w:bCs/>
                <w:sz w:val="24"/>
                <w:szCs w:val="24"/>
                <w:lang w:val="en-US"/>
              </w:rPr>
            </w:pPr>
            <w:r w:rsidRPr="000A2A9E">
              <w:rPr>
                <w:rFonts w:ascii="Times New Roman" w:hAnsi="Times New Roman" w:cs="Times New Roman"/>
                <w:b/>
                <w:bCs/>
                <w:sz w:val="24"/>
                <w:szCs w:val="24"/>
                <w:lang w:val="en-US"/>
              </w:rPr>
              <w:t>Sophie Jean</w:t>
            </w:r>
          </w:p>
          <w:p w14:paraId="40DBCA4B" w14:textId="3A179547" w:rsidR="0088323A" w:rsidRPr="000A2A9E" w:rsidRDefault="0088323A" w:rsidP="00A93DC6">
            <w:pPr>
              <w:rPr>
                <w:rFonts w:ascii="Times New Roman" w:hAnsi="Times New Roman" w:cs="Times New Roman"/>
                <w:bCs/>
                <w:sz w:val="24"/>
                <w:szCs w:val="24"/>
                <w:lang w:val="en-US"/>
              </w:rPr>
            </w:pPr>
            <w:r w:rsidRPr="000A2A9E">
              <w:rPr>
                <w:rFonts w:ascii="Times New Roman" w:hAnsi="Times New Roman" w:cs="Times New Roman"/>
                <w:bCs/>
                <w:sz w:val="24"/>
                <w:szCs w:val="24"/>
                <w:lang w:val="en-US"/>
              </w:rPr>
              <w:t>Executive Advisor, Supervision of Intermediaries</w:t>
            </w:r>
          </w:p>
          <w:p w14:paraId="57DA1337" w14:textId="1AA5A416" w:rsidR="0088323A" w:rsidRPr="000A2A9E" w:rsidRDefault="0088323A" w:rsidP="00A93DC6">
            <w:pPr>
              <w:rPr>
                <w:rFonts w:ascii="Times New Roman" w:hAnsi="Times New Roman" w:cs="Times New Roman"/>
                <w:bCs/>
                <w:sz w:val="24"/>
                <w:szCs w:val="24"/>
                <w:lang w:val="fr-CA"/>
              </w:rPr>
            </w:pPr>
            <w:r w:rsidRPr="000A2A9E">
              <w:rPr>
                <w:rFonts w:ascii="Times New Roman" w:hAnsi="Times New Roman" w:cs="Times New Roman"/>
                <w:bCs/>
                <w:sz w:val="24"/>
                <w:szCs w:val="24"/>
                <w:lang w:val="fr-CA"/>
              </w:rPr>
              <w:t>Autorit</w:t>
            </w:r>
            <w:r w:rsidR="00E879BB" w:rsidRPr="000A2A9E">
              <w:rPr>
                <w:rFonts w:ascii="Times New Roman" w:hAnsi="Times New Roman" w:cs="Times New Roman"/>
                <w:bCs/>
                <w:sz w:val="24"/>
                <w:szCs w:val="24"/>
                <w:lang w:val="fr-CA"/>
              </w:rPr>
              <w:t>é</w:t>
            </w:r>
            <w:r w:rsidRPr="000A2A9E">
              <w:rPr>
                <w:rFonts w:ascii="Times New Roman" w:hAnsi="Times New Roman" w:cs="Times New Roman"/>
                <w:bCs/>
                <w:sz w:val="24"/>
                <w:szCs w:val="24"/>
                <w:lang w:val="fr-CA"/>
              </w:rPr>
              <w:t xml:space="preserve"> des marchés financiers</w:t>
            </w:r>
          </w:p>
          <w:p w14:paraId="598E2C42" w14:textId="08E23C78" w:rsidR="0088323A" w:rsidRPr="000A2A9E" w:rsidRDefault="000A2A9E" w:rsidP="0006146E">
            <w:pPr>
              <w:spacing w:after="60"/>
              <w:rPr>
                <w:rFonts w:ascii="Times New Roman" w:hAnsi="Times New Roman" w:cs="Times New Roman"/>
                <w:color w:val="0000FF"/>
                <w:sz w:val="24"/>
                <w:szCs w:val="24"/>
                <w:u w:val="single"/>
                <w:lang w:val="fr-CA"/>
              </w:rPr>
            </w:pPr>
            <w:hyperlink r:id="rId19" w:history="1">
              <w:r w:rsidR="0088323A" w:rsidRPr="000A2A9E">
                <w:rPr>
                  <w:rStyle w:val="Hyperlink"/>
                  <w:rFonts w:ascii="Times New Roman" w:hAnsi="Times New Roman" w:cs="Times New Roman"/>
                  <w:sz w:val="24"/>
                  <w:szCs w:val="24"/>
                  <w:lang w:val="fr-CA"/>
                </w:rPr>
                <w:t>Sophie.Jean@lautorite.qc.ca</w:t>
              </w:r>
            </w:hyperlink>
            <w:r w:rsidR="0088323A" w:rsidRPr="000A2A9E">
              <w:rPr>
                <w:rStyle w:val="Hyperlink"/>
                <w:rFonts w:ascii="Times New Roman" w:hAnsi="Times New Roman" w:cs="Times New Roman"/>
                <w:sz w:val="24"/>
                <w:szCs w:val="24"/>
                <w:lang w:val="fr-CA"/>
              </w:rPr>
              <w:t xml:space="preserve"> </w:t>
            </w:r>
          </w:p>
        </w:tc>
      </w:tr>
      <w:tr w:rsidR="001E2DD3" w:rsidRPr="000A2A9E" w14:paraId="6F3B4115" w14:textId="77777777" w:rsidTr="001E2DD3">
        <w:tc>
          <w:tcPr>
            <w:tcW w:w="4675" w:type="dxa"/>
          </w:tcPr>
          <w:p w14:paraId="3B31352C" w14:textId="77777777" w:rsidR="001E2DD3" w:rsidRPr="000A2A9E" w:rsidRDefault="00847489"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t>Denise Weeres</w:t>
            </w:r>
          </w:p>
          <w:p w14:paraId="600F5C55" w14:textId="77777777" w:rsidR="00847489" w:rsidRPr="000A2A9E" w:rsidRDefault="00847489"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Director, New Economy</w:t>
            </w:r>
          </w:p>
          <w:p w14:paraId="16563644" w14:textId="77777777" w:rsidR="00847489" w:rsidRPr="000A2A9E" w:rsidRDefault="00847489"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lastRenderedPageBreak/>
              <w:t>Alberta Securities Commission</w:t>
            </w:r>
          </w:p>
          <w:p w14:paraId="407E389C" w14:textId="744D2C62" w:rsidR="00847489" w:rsidRPr="000A2A9E" w:rsidRDefault="000A2A9E" w:rsidP="0006146E">
            <w:pPr>
              <w:spacing w:after="60"/>
              <w:rPr>
                <w:rFonts w:ascii="Times New Roman" w:hAnsi="Times New Roman" w:cs="Times New Roman"/>
                <w:sz w:val="24"/>
                <w:szCs w:val="24"/>
                <w:lang w:val="en-US"/>
              </w:rPr>
            </w:pPr>
            <w:hyperlink r:id="rId20" w:history="1">
              <w:r w:rsidR="00847489" w:rsidRPr="000A2A9E">
                <w:rPr>
                  <w:rStyle w:val="Hyperlink"/>
                  <w:rFonts w:ascii="Times New Roman" w:hAnsi="Times New Roman" w:cs="Times New Roman"/>
                  <w:sz w:val="24"/>
                  <w:szCs w:val="24"/>
                  <w:lang w:val="en-US"/>
                </w:rPr>
                <w:t>Denise.weeres@asc.ca</w:t>
              </w:r>
            </w:hyperlink>
          </w:p>
        </w:tc>
        <w:tc>
          <w:tcPr>
            <w:tcW w:w="4675" w:type="dxa"/>
          </w:tcPr>
          <w:p w14:paraId="75F9D380" w14:textId="77777777" w:rsidR="001E2DD3" w:rsidRPr="000A2A9E" w:rsidRDefault="00847489"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lastRenderedPageBreak/>
              <w:t>Katrina Prokopy</w:t>
            </w:r>
          </w:p>
          <w:p w14:paraId="0E07FE36" w14:textId="77777777" w:rsidR="00847489" w:rsidRPr="000A2A9E" w:rsidRDefault="00847489"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Legal Counsel, Market Regulation</w:t>
            </w:r>
          </w:p>
          <w:p w14:paraId="2B0F2B37" w14:textId="77777777" w:rsidR="00847489" w:rsidRPr="000A2A9E" w:rsidRDefault="00847489"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lastRenderedPageBreak/>
              <w:t>Alberta Securities Commission</w:t>
            </w:r>
          </w:p>
          <w:p w14:paraId="454E7DC1" w14:textId="6FB59E2C" w:rsidR="009253E2" w:rsidRPr="000A2A9E" w:rsidRDefault="000A2A9E" w:rsidP="00A93DC6">
            <w:pPr>
              <w:rPr>
                <w:rFonts w:ascii="Times New Roman" w:hAnsi="Times New Roman" w:cs="Times New Roman"/>
                <w:sz w:val="24"/>
                <w:szCs w:val="24"/>
                <w:lang w:val="en-US"/>
              </w:rPr>
            </w:pPr>
            <w:hyperlink r:id="rId21" w:history="1">
              <w:r w:rsidR="00847489" w:rsidRPr="000A2A9E">
                <w:rPr>
                  <w:rStyle w:val="Hyperlink"/>
                  <w:rFonts w:ascii="Times New Roman" w:hAnsi="Times New Roman" w:cs="Times New Roman"/>
                  <w:sz w:val="24"/>
                  <w:szCs w:val="24"/>
                  <w:lang w:val="en-US"/>
                </w:rPr>
                <w:t>Katrina.prokopy@lautorite.qc.ca</w:t>
              </w:r>
            </w:hyperlink>
          </w:p>
        </w:tc>
      </w:tr>
      <w:tr w:rsidR="001E2DD3" w:rsidRPr="000A2A9E" w14:paraId="00439770" w14:textId="77777777" w:rsidTr="001E2DD3">
        <w:tc>
          <w:tcPr>
            <w:tcW w:w="4675" w:type="dxa"/>
          </w:tcPr>
          <w:p w14:paraId="007EE272" w14:textId="115CBD16" w:rsidR="001E2DD3" w:rsidRPr="000A2A9E" w:rsidRDefault="00847489"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lastRenderedPageBreak/>
              <w:t>Cathy</w:t>
            </w:r>
            <w:r w:rsidR="009253E2" w:rsidRPr="000A2A9E">
              <w:rPr>
                <w:rFonts w:ascii="Times New Roman" w:hAnsi="Times New Roman" w:cs="Times New Roman"/>
                <w:b/>
                <w:sz w:val="24"/>
                <w:szCs w:val="24"/>
                <w:lang w:val="en-US"/>
              </w:rPr>
              <w:t xml:space="preserve"> Tearoe</w:t>
            </w:r>
          </w:p>
          <w:p w14:paraId="2DCEB07D" w14:textId="7392F511" w:rsidR="009253E2" w:rsidRPr="000A2A9E" w:rsidRDefault="009253E2"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Legal &amp; Policy Counsel</w:t>
            </w:r>
          </w:p>
          <w:p w14:paraId="67D074F3" w14:textId="4AC5B0F2" w:rsidR="009D4D6E" w:rsidRPr="000A2A9E" w:rsidRDefault="009D4D6E"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New Economy</w:t>
            </w:r>
          </w:p>
          <w:p w14:paraId="43EEC32A" w14:textId="641C1837" w:rsidR="009253E2" w:rsidRPr="000A2A9E" w:rsidRDefault="009253E2"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Alberta Securities Commission</w:t>
            </w:r>
          </w:p>
          <w:p w14:paraId="4F3CB904" w14:textId="06912E28" w:rsidR="00847489" w:rsidRPr="000A2A9E" w:rsidRDefault="000A2A9E" w:rsidP="0006146E">
            <w:pPr>
              <w:spacing w:after="60"/>
              <w:rPr>
                <w:rFonts w:ascii="Times New Roman" w:hAnsi="Times New Roman" w:cs="Times New Roman"/>
                <w:sz w:val="24"/>
                <w:szCs w:val="24"/>
                <w:lang w:val="en-US"/>
              </w:rPr>
            </w:pPr>
            <w:hyperlink r:id="rId22" w:history="1">
              <w:r w:rsidR="00B169F2" w:rsidRPr="000A2A9E">
                <w:rPr>
                  <w:rStyle w:val="Hyperlink"/>
                  <w:rFonts w:ascii="Times New Roman" w:hAnsi="Times New Roman" w:cs="Times New Roman"/>
                  <w:sz w:val="24"/>
                  <w:szCs w:val="24"/>
                  <w:lang w:val="en-US"/>
                </w:rPr>
                <w:t>Cathy.tearoe@asc.ca</w:t>
              </w:r>
            </w:hyperlink>
          </w:p>
        </w:tc>
        <w:tc>
          <w:tcPr>
            <w:tcW w:w="4675" w:type="dxa"/>
          </w:tcPr>
          <w:p w14:paraId="575B7E2A" w14:textId="77777777" w:rsidR="001E2DD3" w:rsidRPr="000A2A9E" w:rsidRDefault="009253E2" w:rsidP="00A93DC6">
            <w:pPr>
              <w:rPr>
                <w:rFonts w:ascii="Times New Roman" w:hAnsi="Times New Roman" w:cs="Times New Roman"/>
                <w:b/>
                <w:sz w:val="24"/>
                <w:szCs w:val="24"/>
                <w:lang w:val="en-US"/>
              </w:rPr>
            </w:pPr>
            <w:r w:rsidRPr="000A2A9E">
              <w:rPr>
                <w:rFonts w:ascii="Times New Roman" w:hAnsi="Times New Roman" w:cs="Times New Roman"/>
                <w:b/>
                <w:sz w:val="24"/>
                <w:szCs w:val="24"/>
                <w:lang w:val="en-US"/>
              </w:rPr>
              <w:t>Dean Murrison</w:t>
            </w:r>
          </w:p>
          <w:p w14:paraId="52D40402" w14:textId="4E1690B4" w:rsidR="009253E2" w:rsidRPr="000A2A9E" w:rsidRDefault="00E96E3C"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Executive </w:t>
            </w:r>
            <w:r w:rsidR="009253E2" w:rsidRPr="000A2A9E">
              <w:rPr>
                <w:rFonts w:ascii="Times New Roman" w:hAnsi="Times New Roman" w:cs="Times New Roman"/>
                <w:sz w:val="24"/>
                <w:szCs w:val="24"/>
                <w:lang w:val="en-US"/>
              </w:rPr>
              <w:t>Director, Securities Division</w:t>
            </w:r>
          </w:p>
          <w:p w14:paraId="59E12F1B" w14:textId="77777777" w:rsidR="009253E2" w:rsidRPr="000A2A9E" w:rsidRDefault="009253E2" w:rsidP="00A93DC6">
            <w:pPr>
              <w:rPr>
                <w:rFonts w:ascii="Times New Roman" w:hAnsi="Times New Roman" w:cs="Times New Roman"/>
                <w:sz w:val="24"/>
                <w:szCs w:val="24"/>
                <w:lang w:val="en-US"/>
              </w:rPr>
            </w:pPr>
            <w:r w:rsidRPr="000A2A9E">
              <w:rPr>
                <w:rFonts w:ascii="Times New Roman" w:hAnsi="Times New Roman" w:cs="Times New Roman"/>
                <w:sz w:val="24"/>
                <w:szCs w:val="24"/>
                <w:lang w:val="en-US"/>
              </w:rPr>
              <w:t>Financial and Consumer Affairs Authority of Saskatchewan</w:t>
            </w:r>
          </w:p>
          <w:p w14:paraId="6792A7FE" w14:textId="2581FB44" w:rsidR="009253E2" w:rsidRPr="000A2A9E" w:rsidRDefault="000A2A9E" w:rsidP="00A93DC6">
            <w:pPr>
              <w:rPr>
                <w:rFonts w:ascii="Times New Roman" w:hAnsi="Times New Roman" w:cs="Times New Roman"/>
                <w:sz w:val="24"/>
                <w:szCs w:val="24"/>
                <w:lang w:val="en-US"/>
              </w:rPr>
            </w:pPr>
            <w:hyperlink r:id="rId23" w:history="1">
              <w:r w:rsidR="009253E2" w:rsidRPr="000A2A9E">
                <w:rPr>
                  <w:rStyle w:val="Hyperlink"/>
                  <w:rFonts w:ascii="Times New Roman" w:hAnsi="Times New Roman" w:cs="Times New Roman"/>
                  <w:sz w:val="24"/>
                  <w:szCs w:val="24"/>
                  <w:lang w:val="en-US"/>
                </w:rPr>
                <w:t>Dean.murrison@gov.sk.ca</w:t>
              </w:r>
            </w:hyperlink>
          </w:p>
        </w:tc>
      </w:tr>
      <w:tr w:rsidR="009253E2" w:rsidRPr="000A2A9E" w14:paraId="7D481C3F" w14:textId="77777777" w:rsidTr="001E2DD3">
        <w:tc>
          <w:tcPr>
            <w:tcW w:w="4675" w:type="dxa"/>
          </w:tcPr>
          <w:p w14:paraId="58A4D302" w14:textId="77777777" w:rsidR="00D80DAB" w:rsidRPr="000A2A9E" w:rsidRDefault="00D80DAB" w:rsidP="00D80DAB">
            <w:pPr>
              <w:rPr>
                <w:rFonts w:ascii="Times New Roman" w:hAnsi="Times New Roman" w:cs="Times New Roman"/>
                <w:b/>
                <w:sz w:val="24"/>
                <w:szCs w:val="24"/>
                <w:lang w:val="en-US"/>
              </w:rPr>
            </w:pPr>
            <w:r w:rsidRPr="000A2A9E">
              <w:rPr>
                <w:rFonts w:ascii="Times New Roman" w:hAnsi="Times New Roman" w:cs="Times New Roman"/>
                <w:b/>
                <w:sz w:val="24"/>
                <w:szCs w:val="24"/>
                <w:lang w:val="en-US"/>
              </w:rPr>
              <w:t>Michael Brady</w:t>
            </w:r>
          </w:p>
          <w:p w14:paraId="463FC9BF" w14:textId="77777777" w:rsidR="00D80DAB" w:rsidRPr="000A2A9E" w:rsidRDefault="00D80DAB" w:rsidP="00D80DAB">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Manager, Derivatives </w:t>
            </w:r>
          </w:p>
          <w:p w14:paraId="182B6BF2" w14:textId="77777777" w:rsidR="00D80DAB" w:rsidRPr="000A2A9E" w:rsidRDefault="00D80DAB" w:rsidP="00D80DAB">
            <w:pPr>
              <w:rPr>
                <w:rFonts w:ascii="Times New Roman" w:hAnsi="Times New Roman" w:cs="Times New Roman"/>
                <w:sz w:val="24"/>
                <w:szCs w:val="24"/>
                <w:lang w:val="en-US"/>
              </w:rPr>
            </w:pPr>
            <w:r w:rsidRPr="000A2A9E">
              <w:rPr>
                <w:rFonts w:ascii="Times New Roman" w:hAnsi="Times New Roman" w:cs="Times New Roman"/>
                <w:sz w:val="24"/>
                <w:szCs w:val="24"/>
                <w:lang w:val="en-US"/>
              </w:rPr>
              <w:t>British Columbia Securities Commission</w:t>
            </w:r>
          </w:p>
          <w:p w14:paraId="54D8E84C" w14:textId="77777777" w:rsidR="00D80DAB" w:rsidRPr="000A2A9E" w:rsidRDefault="000A2A9E" w:rsidP="00D80DAB">
            <w:pPr>
              <w:rPr>
                <w:rFonts w:ascii="Times New Roman" w:hAnsi="Times New Roman" w:cs="Times New Roman"/>
                <w:sz w:val="24"/>
                <w:szCs w:val="24"/>
                <w:lang w:val="en-US"/>
              </w:rPr>
            </w:pPr>
            <w:hyperlink r:id="rId24" w:history="1">
              <w:r w:rsidR="00D80DAB" w:rsidRPr="000A2A9E">
                <w:rPr>
                  <w:rStyle w:val="Hyperlink"/>
                  <w:rFonts w:ascii="Times New Roman" w:hAnsi="Times New Roman" w:cs="Times New Roman"/>
                  <w:sz w:val="24"/>
                  <w:szCs w:val="24"/>
                  <w:lang w:val="en-US"/>
                </w:rPr>
                <w:t>mbrady@bcsc.bc.ca</w:t>
              </w:r>
            </w:hyperlink>
          </w:p>
          <w:p w14:paraId="59FC182B" w14:textId="4C82EF57" w:rsidR="009253E2" w:rsidRPr="000A2A9E" w:rsidRDefault="009253E2" w:rsidP="00A93DC6">
            <w:pPr>
              <w:rPr>
                <w:rFonts w:ascii="Times New Roman" w:hAnsi="Times New Roman" w:cs="Times New Roman"/>
                <w:sz w:val="24"/>
                <w:szCs w:val="24"/>
                <w:lang w:val="en-US"/>
              </w:rPr>
            </w:pPr>
          </w:p>
        </w:tc>
        <w:tc>
          <w:tcPr>
            <w:tcW w:w="4675" w:type="dxa"/>
          </w:tcPr>
          <w:p w14:paraId="3698BF74" w14:textId="77777777" w:rsidR="00D80DAB" w:rsidRPr="000A2A9E" w:rsidRDefault="00D80DAB" w:rsidP="00D80DAB">
            <w:pPr>
              <w:rPr>
                <w:rFonts w:ascii="Times New Roman" w:hAnsi="Times New Roman" w:cs="Times New Roman"/>
                <w:b/>
                <w:sz w:val="24"/>
                <w:szCs w:val="24"/>
                <w:lang w:val="en-US"/>
              </w:rPr>
            </w:pPr>
            <w:r w:rsidRPr="000A2A9E">
              <w:rPr>
                <w:rFonts w:ascii="Times New Roman" w:hAnsi="Times New Roman" w:cs="Times New Roman"/>
                <w:b/>
                <w:sz w:val="24"/>
                <w:szCs w:val="24"/>
                <w:lang w:val="en-US"/>
              </w:rPr>
              <w:t>Rina Jaswal</w:t>
            </w:r>
          </w:p>
          <w:p w14:paraId="1CF5A37A" w14:textId="77777777" w:rsidR="00D80DAB" w:rsidRPr="000A2A9E" w:rsidRDefault="00D80DAB" w:rsidP="00D80DAB">
            <w:pPr>
              <w:rPr>
                <w:rFonts w:ascii="Times New Roman" w:hAnsi="Times New Roman" w:cs="Times New Roman"/>
                <w:sz w:val="24"/>
                <w:szCs w:val="24"/>
                <w:lang w:val="en-US"/>
              </w:rPr>
            </w:pPr>
            <w:r w:rsidRPr="000A2A9E">
              <w:rPr>
                <w:rFonts w:ascii="Times New Roman" w:hAnsi="Times New Roman" w:cs="Times New Roman"/>
                <w:sz w:val="24"/>
                <w:szCs w:val="24"/>
                <w:lang w:val="en-US"/>
              </w:rPr>
              <w:t>Senior Legal Counsel, Capital Markets Regulation</w:t>
            </w:r>
          </w:p>
          <w:p w14:paraId="168D4D19" w14:textId="77777777" w:rsidR="00D80DAB" w:rsidRPr="000A2A9E" w:rsidRDefault="00D80DAB" w:rsidP="00D80DAB">
            <w:pPr>
              <w:rPr>
                <w:rFonts w:ascii="Times New Roman" w:hAnsi="Times New Roman" w:cs="Times New Roman"/>
                <w:sz w:val="24"/>
                <w:szCs w:val="24"/>
                <w:lang w:val="en-US"/>
              </w:rPr>
            </w:pPr>
            <w:r w:rsidRPr="000A2A9E">
              <w:rPr>
                <w:rFonts w:ascii="Times New Roman" w:hAnsi="Times New Roman" w:cs="Times New Roman"/>
                <w:sz w:val="24"/>
                <w:szCs w:val="24"/>
                <w:lang w:val="en-US"/>
              </w:rPr>
              <w:t>British Columbia Securities Commission</w:t>
            </w:r>
          </w:p>
          <w:p w14:paraId="37381345" w14:textId="45D38063" w:rsidR="009253E2" w:rsidRPr="000A2A9E" w:rsidRDefault="000A2A9E" w:rsidP="0006146E">
            <w:pPr>
              <w:spacing w:after="60"/>
              <w:rPr>
                <w:rFonts w:ascii="Times New Roman" w:hAnsi="Times New Roman" w:cs="Times New Roman"/>
                <w:sz w:val="24"/>
                <w:szCs w:val="24"/>
                <w:lang w:val="en-US"/>
              </w:rPr>
            </w:pPr>
            <w:hyperlink r:id="rId25" w:history="1">
              <w:r w:rsidR="00D80DAB" w:rsidRPr="000A2A9E">
                <w:rPr>
                  <w:rStyle w:val="Hyperlink"/>
                  <w:rFonts w:ascii="Times New Roman" w:hAnsi="Times New Roman" w:cs="Times New Roman"/>
                  <w:sz w:val="24"/>
                  <w:szCs w:val="24"/>
                  <w:lang w:val="en-US"/>
                </w:rPr>
                <w:t>jaswal@bcsc.bc.ca</w:t>
              </w:r>
            </w:hyperlink>
          </w:p>
        </w:tc>
      </w:tr>
      <w:tr w:rsidR="009253E2" w:rsidRPr="000A2A9E" w14:paraId="71AB92AB" w14:textId="77777777" w:rsidTr="001E2DD3">
        <w:tc>
          <w:tcPr>
            <w:tcW w:w="4675" w:type="dxa"/>
          </w:tcPr>
          <w:p w14:paraId="7A592A0E" w14:textId="77777777" w:rsidR="009253E2" w:rsidRPr="000A2A9E" w:rsidRDefault="009253E2" w:rsidP="00A93DC6">
            <w:pPr>
              <w:rPr>
                <w:rFonts w:ascii="Times New Roman" w:hAnsi="Times New Roman" w:cs="Times New Roman"/>
                <w:b/>
                <w:sz w:val="24"/>
                <w:szCs w:val="24"/>
              </w:rPr>
            </w:pPr>
            <w:r w:rsidRPr="000A2A9E">
              <w:rPr>
                <w:rFonts w:ascii="Times New Roman" w:hAnsi="Times New Roman" w:cs="Times New Roman"/>
                <w:b/>
                <w:sz w:val="24"/>
                <w:szCs w:val="24"/>
              </w:rPr>
              <w:t xml:space="preserve">Peter Lamey </w:t>
            </w:r>
          </w:p>
          <w:p w14:paraId="43872509" w14:textId="0AA46ED4" w:rsidR="000E5BAC" w:rsidRPr="000A2A9E" w:rsidRDefault="009253E2" w:rsidP="0006146E">
            <w:pPr>
              <w:spacing w:after="60"/>
              <w:rPr>
                <w:rFonts w:ascii="Times New Roman" w:hAnsi="Times New Roman" w:cs="Times New Roman"/>
                <w:sz w:val="24"/>
                <w:szCs w:val="24"/>
              </w:rPr>
            </w:pPr>
            <w:r w:rsidRPr="000A2A9E">
              <w:rPr>
                <w:rFonts w:ascii="Times New Roman" w:hAnsi="Times New Roman" w:cs="Times New Roman"/>
                <w:sz w:val="24"/>
                <w:szCs w:val="24"/>
              </w:rPr>
              <w:t xml:space="preserve">Legal Analyst, Corporate Finance Nova Scotia Securities Commission </w:t>
            </w:r>
            <w:hyperlink r:id="rId26" w:history="1">
              <w:r w:rsidR="000E5BAC" w:rsidRPr="000A2A9E">
                <w:rPr>
                  <w:rStyle w:val="Hyperlink"/>
                  <w:rFonts w:ascii="Times New Roman" w:hAnsi="Times New Roman" w:cs="Times New Roman"/>
                  <w:sz w:val="24"/>
                  <w:szCs w:val="24"/>
                </w:rPr>
                <w:t>peter.lamey@novascotia.ca</w:t>
              </w:r>
            </w:hyperlink>
          </w:p>
        </w:tc>
        <w:tc>
          <w:tcPr>
            <w:tcW w:w="4675" w:type="dxa"/>
          </w:tcPr>
          <w:p w14:paraId="666AE1C5" w14:textId="77777777" w:rsidR="009253E2" w:rsidRPr="000A2A9E" w:rsidRDefault="009253E2" w:rsidP="00A93DC6">
            <w:pPr>
              <w:rPr>
                <w:rFonts w:ascii="Times New Roman" w:hAnsi="Times New Roman" w:cs="Times New Roman"/>
                <w:b/>
                <w:sz w:val="24"/>
                <w:szCs w:val="24"/>
              </w:rPr>
            </w:pPr>
            <w:r w:rsidRPr="000A2A9E">
              <w:rPr>
                <w:rFonts w:ascii="Times New Roman" w:hAnsi="Times New Roman" w:cs="Times New Roman"/>
                <w:b/>
                <w:sz w:val="24"/>
                <w:szCs w:val="24"/>
              </w:rPr>
              <w:t xml:space="preserve">Chris Besko </w:t>
            </w:r>
          </w:p>
          <w:p w14:paraId="604381C6" w14:textId="49AF555E" w:rsidR="009253E2" w:rsidRPr="000A2A9E" w:rsidRDefault="009253E2" w:rsidP="00A93DC6">
            <w:pPr>
              <w:rPr>
                <w:rFonts w:ascii="Times New Roman" w:hAnsi="Times New Roman" w:cs="Times New Roman"/>
                <w:sz w:val="24"/>
                <w:szCs w:val="24"/>
              </w:rPr>
            </w:pPr>
            <w:r w:rsidRPr="000A2A9E">
              <w:rPr>
                <w:rFonts w:ascii="Times New Roman" w:hAnsi="Times New Roman" w:cs="Times New Roman"/>
                <w:sz w:val="24"/>
                <w:szCs w:val="24"/>
              </w:rPr>
              <w:t xml:space="preserve">Director, General Counsel </w:t>
            </w:r>
          </w:p>
          <w:p w14:paraId="32A4A71B" w14:textId="613C7AA1" w:rsidR="009253E2" w:rsidRPr="000A2A9E" w:rsidRDefault="009253E2" w:rsidP="00A93DC6">
            <w:pPr>
              <w:rPr>
                <w:rFonts w:ascii="Times New Roman" w:hAnsi="Times New Roman" w:cs="Times New Roman"/>
                <w:sz w:val="24"/>
                <w:szCs w:val="24"/>
              </w:rPr>
            </w:pPr>
            <w:r w:rsidRPr="000A2A9E">
              <w:rPr>
                <w:rFonts w:ascii="Times New Roman" w:hAnsi="Times New Roman" w:cs="Times New Roman"/>
                <w:sz w:val="24"/>
                <w:szCs w:val="24"/>
              </w:rPr>
              <w:t xml:space="preserve">The Manitoba Securities Commission </w:t>
            </w:r>
            <w:hyperlink r:id="rId27" w:history="1">
              <w:r w:rsidRPr="000A2A9E">
                <w:rPr>
                  <w:rStyle w:val="Hyperlink"/>
                  <w:rFonts w:ascii="Times New Roman" w:hAnsi="Times New Roman" w:cs="Times New Roman"/>
                  <w:sz w:val="24"/>
                  <w:szCs w:val="24"/>
                </w:rPr>
                <w:t>chris.besko@gov.mb.ca</w:t>
              </w:r>
            </w:hyperlink>
          </w:p>
        </w:tc>
      </w:tr>
      <w:tr w:rsidR="00F713BD" w:rsidRPr="000A2A9E" w14:paraId="490D9505" w14:textId="77777777" w:rsidTr="001E2DD3">
        <w:tc>
          <w:tcPr>
            <w:tcW w:w="4675" w:type="dxa"/>
          </w:tcPr>
          <w:p w14:paraId="62B99C3B" w14:textId="5AA9F44E" w:rsidR="00F713BD" w:rsidRPr="000A2A9E" w:rsidRDefault="00F713BD" w:rsidP="00F713BD">
            <w:pPr>
              <w:rPr>
                <w:rFonts w:ascii="Times New Roman" w:hAnsi="Times New Roman" w:cs="Times New Roman"/>
                <w:b/>
                <w:sz w:val="24"/>
                <w:szCs w:val="24"/>
              </w:rPr>
            </w:pPr>
            <w:r w:rsidRPr="000A2A9E">
              <w:rPr>
                <w:rFonts w:ascii="Times New Roman" w:hAnsi="Times New Roman" w:cs="Times New Roman"/>
                <w:b/>
                <w:sz w:val="24"/>
                <w:szCs w:val="24"/>
              </w:rPr>
              <w:t>David Shore</w:t>
            </w:r>
            <w:r w:rsidRPr="000A2A9E">
              <w:rPr>
                <w:rFonts w:ascii="Times New Roman" w:hAnsi="Times New Roman" w:cs="Times New Roman"/>
                <w:sz w:val="24"/>
                <w:szCs w:val="24"/>
              </w:rPr>
              <w:t xml:space="preserve">            </w:t>
            </w:r>
          </w:p>
          <w:p w14:paraId="4CB80DB7" w14:textId="77777777" w:rsidR="00F713BD" w:rsidRPr="000A2A9E" w:rsidRDefault="00F713BD" w:rsidP="00F713BD">
            <w:pPr>
              <w:rPr>
                <w:rFonts w:ascii="Times New Roman" w:hAnsi="Times New Roman" w:cs="Times New Roman"/>
                <w:sz w:val="24"/>
                <w:szCs w:val="24"/>
              </w:rPr>
            </w:pPr>
            <w:r w:rsidRPr="000A2A9E">
              <w:rPr>
                <w:rFonts w:ascii="Times New Roman" w:hAnsi="Times New Roman" w:cs="Times New Roman"/>
                <w:sz w:val="24"/>
                <w:szCs w:val="24"/>
              </w:rPr>
              <w:t>Legal Counsel, Securities Division</w:t>
            </w:r>
          </w:p>
          <w:p w14:paraId="6EC71A96" w14:textId="77777777" w:rsidR="00F713BD" w:rsidRPr="000A2A9E" w:rsidRDefault="00F713BD" w:rsidP="00F713BD">
            <w:pPr>
              <w:rPr>
                <w:rFonts w:ascii="Times New Roman" w:hAnsi="Times New Roman" w:cs="Times New Roman"/>
                <w:sz w:val="24"/>
                <w:szCs w:val="24"/>
              </w:rPr>
            </w:pPr>
            <w:r w:rsidRPr="000A2A9E">
              <w:rPr>
                <w:rFonts w:ascii="Times New Roman" w:hAnsi="Times New Roman" w:cs="Times New Roman"/>
                <w:sz w:val="24"/>
                <w:szCs w:val="24"/>
              </w:rPr>
              <w:t>Financial and Consumer Services Commission (New Brunswick)</w:t>
            </w:r>
          </w:p>
          <w:p w14:paraId="11625566" w14:textId="6839547E" w:rsidR="00F713BD" w:rsidRPr="000A2A9E" w:rsidRDefault="000A2A9E" w:rsidP="0006146E">
            <w:pPr>
              <w:spacing w:after="60"/>
              <w:rPr>
                <w:rFonts w:ascii="Times New Roman" w:hAnsi="Times New Roman" w:cs="Times New Roman"/>
                <w:sz w:val="24"/>
                <w:szCs w:val="24"/>
              </w:rPr>
            </w:pPr>
            <w:hyperlink r:id="rId28" w:history="1">
              <w:r w:rsidR="00F713BD" w:rsidRPr="000A2A9E">
                <w:rPr>
                  <w:rStyle w:val="Hyperlink"/>
                  <w:rFonts w:ascii="Times New Roman" w:hAnsi="Times New Roman" w:cs="Times New Roman"/>
                  <w:sz w:val="24"/>
                  <w:szCs w:val="24"/>
                </w:rPr>
                <w:t>david.shore@fcnb.ca</w:t>
              </w:r>
            </w:hyperlink>
          </w:p>
        </w:tc>
        <w:tc>
          <w:tcPr>
            <w:tcW w:w="4675" w:type="dxa"/>
          </w:tcPr>
          <w:p w14:paraId="44067B1D" w14:textId="77777777" w:rsidR="00F713BD" w:rsidRPr="000A2A9E" w:rsidRDefault="00F713BD" w:rsidP="00F713BD">
            <w:pPr>
              <w:tabs>
                <w:tab w:val="left" w:pos="2700"/>
              </w:tabs>
              <w:rPr>
                <w:rFonts w:ascii="Times New Roman" w:hAnsi="Times New Roman" w:cs="Times New Roman"/>
                <w:b/>
                <w:sz w:val="24"/>
                <w:szCs w:val="24"/>
              </w:rPr>
            </w:pPr>
            <w:r w:rsidRPr="000A2A9E">
              <w:rPr>
                <w:rFonts w:ascii="Times New Roman" w:hAnsi="Times New Roman" w:cs="Times New Roman"/>
                <w:b/>
                <w:sz w:val="24"/>
                <w:szCs w:val="24"/>
              </w:rPr>
              <w:t xml:space="preserve">Sonali GuptaBhaya </w:t>
            </w:r>
          </w:p>
          <w:p w14:paraId="47ADD4F0" w14:textId="77777777" w:rsidR="00F713BD" w:rsidRPr="000A2A9E" w:rsidRDefault="00F713BD" w:rsidP="00F713BD">
            <w:pPr>
              <w:tabs>
                <w:tab w:val="left" w:pos="2700"/>
              </w:tabs>
              <w:rPr>
                <w:rFonts w:ascii="Times New Roman" w:hAnsi="Times New Roman" w:cs="Times New Roman"/>
                <w:sz w:val="24"/>
                <w:szCs w:val="24"/>
              </w:rPr>
            </w:pPr>
            <w:r w:rsidRPr="000A2A9E">
              <w:rPr>
                <w:rFonts w:ascii="Times New Roman" w:hAnsi="Times New Roman" w:cs="Times New Roman"/>
                <w:sz w:val="24"/>
                <w:szCs w:val="24"/>
              </w:rPr>
              <w:t xml:space="preserve">Director, Market Regulation Policy </w:t>
            </w:r>
          </w:p>
          <w:p w14:paraId="72CEC703" w14:textId="77777777" w:rsidR="00F713BD" w:rsidRPr="000A2A9E" w:rsidRDefault="00F713BD" w:rsidP="00F713BD">
            <w:pPr>
              <w:tabs>
                <w:tab w:val="left" w:pos="2700"/>
              </w:tabs>
              <w:rPr>
                <w:rFonts w:ascii="Times New Roman" w:hAnsi="Times New Roman" w:cs="Times New Roman"/>
                <w:sz w:val="24"/>
                <w:szCs w:val="24"/>
              </w:rPr>
            </w:pPr>
            <w:r w:rsidRPr="000A2A9E">
              <w:rPr>
                <w:rFonts w:ascii="Times New Roman" w:hAnsi="Times New Roman" w:cs="Times New Roman"/>
                <w:sz w:val="24"/>
                <w:szCs w:val="24"/>
              </w:rPr>
              <w:t xml:space="preserve">IIROC </w:t>
            </w:r>
          </w:p>
          <w:p w14:paraId="01B5B767" w14:textId="77777777" w:rsidR="00F713BD" w:rsidRPr="000A2A9E" w:rsidRDefault="000A2A9E" w:rsidP="00F713BD">
            <w:pPr>
              <w:tabs>
                <w:tab w:val="left" w:pos="2700"/>
              </w:tabs>
              <w:rPr>
                <w:rFonts w:ascii="Times New Roman" w:hAnsi="Times New Roman" w:cs="Times New Roman"/>
                <w:sz w:val="24"/>
                <w:szCs w:val="24"/>
              </w:rPr>
            </w:pPr>
            <w:hyperlink r:id="rId29" w:history="1">
              <w:r w:rsidR="00F713BD" w:rsidRPr="000A2A9E">
                <w:rPr>
                  <w:rStyle w:val="Hyperlink"/>
                  <w:rFonts w:ascii="Times New Roman" w:hAnsi="Times New Roman" w:cs="Times New Roman"/>
                  <w:sz w:val="24"/>
                  <w:szCs w:val="24"/>
                </w:rPr>
                <w:t>sguptabhaya@iiroc.ca</w:t>
              </w:r>
            </w:hyperlink>
          </w:p>
          <w:p w14:paraId="0472F42A" w14:textId="77777777" w:rsidR="00F713BD" w:rsidRPr="000A2A9E" w:rsidRDefault="00F713BD" w:rsidP="009253E2">
            <w:pPr>
              <w:tabs>
                <w:tab w:val="left" w:pos="2700"/>
              </w:tabs>
              <w:rPr>
                <w:rFonts w:ascii="Times New Roman" w:hAnsi="Times New Roman" w:cs="Times New Roman"/>
                <w:b/>
                <w:sz w:val="24"/>
                <w:szCs w:val="24"/>
              </w:rPr>
            </w:pPr>
          </w:p>
        </w:tc>
      </w:tr>
      <w:tr w:rsidR="009253E2" w:rsidRPr="000A2A9E" w14:paraId="34542570" w14:textId="77777777" w:rsidTr="001E2DD3">
        <w:tc>
          <w:tcPr>
            <w:tcW w:w="4675" w:type="dxa"/>
          </w:tcPr>
          <w:p w14:paraId="0CFEB58C" w14:textId="77777777" w:rsidR="009253E2" w:rsidRPr="000A2A9E" w:rsidRDefault="009253E2" w:rsidP="009253E2">
            <w:pPr>
              <w:tabs>
                <w:tab w:val="left" w:pos="1560"/>
              </w:tabs>
              <w:rPr>
                <w:rFonts w:ascii="Times New Roman" w:hAnsi="Times New Roman" w:cs="Times New Roman"/>
                <w:b/>
                <w:sz w:val="24"/>
                <w:szCs w:val="24"/>
              </w:rPr>
            </w:pPr>
            <w:r w:rsidRPr="000A2A9E">
              <w:rPr>
                <w:rFonts w:ascii="Times New Roman" w:hAnsi="Times New Roman" w:cs="Times New Roman"/>
                <w:b/>
                <w:sz w:val="24"/>
                <w:szCs w:val="24"/>
              </w:rPr>
              <w:t xml:space="preserve">Victoria Pinnington </w:t>
            </w:r>
          </w:p>
          <w:p w14:paraId="67A0EA92" w14:textId="77777777" w:rsidR="009253E2" w:rsidRPr="000A2A9E" w:rsidRDefault="009253E2" w:rsidP="009253E2">
            <w:pPr>
              <w:tabs>
                <w:tab w:val="left" w:pos="1560"/>
              </w:tabs>
              <w:rPr>
                <w:rFonts w:ascii="Times New Roman" w:hAnsi="Times New Roman" w:cs="Times New Roman"/>
                <w:sz w:val="24"/>
                <w:szCs w:val="24"/>
              </w:rPr>
            </w:pPr>
            <w:r w:rsidRPr="000A2A9E">
              <w:rPr>
                <w:rFonts w:ascii="Times New Roman" w:hAnsi="Times New Roman" w:cs="Times New Roman"/>
                <w:sz w:val="24"/>
                <w:szCs w:val="24"/>
              </w:rPr>
              <w:t xml:space="preserve">Senior Vice President, Market Regulation IIROC </w:t>
            </w:r>
          </w:p>
          <w:p w14:paraId="716A142F" w14:textId="7A6B5616" w:rsidR="00BB1536" w:rsidRPr="000A2A9E" w:rsidRDefault="000A2A9E" w:rsidP="0006146E">
            <w:pPr>
              <w:tabs>
                <w:tab w:val="left" w:pos="1560"/>
              </w:tabs>
              <w:spacing w:after="60"/>
              <w:rPr>
                <w:rFonts w:ascii="Times New Roman" w:hAnsi="Times New Roman" w:cs="Times New Roman"/>
                <w:sz w:val="24"/>
                <w:szCs w:val="24"/>
              </w:rPr>
            </w:pPr>
            <w:hyperlink r:id="rId30" w:history="1">
              <w:r w:rsidR="00BB1536" w:rsidRPr="000A2A9E">
                <w:rPr>
                  <w:rStyle w:val="Hyperlink"/>
                  <w:rFonts w:ascii="Times New Roman" w:hAnsi="Times New Roman" w:cs="Times New Roman"/>
                  <w:sz w:val="24"/>
                  <w:szCs w:val="24"/>
                </w:rPr>
                <w:t>vpinnington@iiroc.ca</w:t>
              </w:r>
            </w:hyperlink>
          </w:p>
        </w:tc>
        <w:tc>
          <w:tcPr>
            <w:tcW w:w="4675" w:type="dxa"/>
          </w:tcPr>
          <w:p w14:paraId="0D955114" w14:textId="4A98EB3F" w:rsidR="00BB1536" w:rsidRPr="000A2A9E" w:rsidRDefault="00BB1536" w:rsidP="00F713BD">
            <w:pPr>
              <w:tabs>
                <w:tab w:val="left" w:pos="2700"/>
              </w:tabs>
              <w:rPr>
                <w:rFonts w:ascii="Times New Roman" w:hAnsi="Times New Roman" w:cs="Times New Roman"/>
                <w:sz w:val="24"/>
                <w:szCs w:val="24"/>
                <w:lang w:val="en-US"/>
              </w:rPr>
            </w:pPr>
          </w:p>
        </w:tc>
      </w:tr>
    </w:tbl>
    <w:p w14:paraId="5AF89279" w14:textId="72BC0664" w:rsidR="00DA0CAF" w:rsidRPr="000A2A9E" w:rsidRDefault="00DA0CAF">
      <w:pPr>
        <w:rPr>
          <w:rFonts w:ascii="Times New Roman" w:hAnsi="Times New Roman" w:cs="Times New Roman"/>
          <w:sz w:val="24"/>
          <w:szCs w:val="24"/>
        </w:rPr>
      </w:pPr>
    </w:p>
    <w:p w14:paraId="2F2BC96E" w14:textId="77777777" w:rsidR="00B82DA7" w:rsidRPr="000A2A9E" w:rsidRDefault="00B82DA7">
      <w:pPr>
        <w:rPr>
          <w:rFonts w:ascii="Times New Roman" w:hAnsi="Times New Roman" w:cs="Times New Roman"/>
          <w:b/>
          <w:sz w:val="24"/>
          <w:szCs w:val="24"/>
        </w:rPr>
      </w:pPr>
      <w:r w:rsidRPr="000A2A9E">
        <w:rPr>
          <w:rFonts w:ascii="Times New Roman" w:hAnsi="Times New Roman" w:cs="Times New Roman"/>
          <w:b/>
          <w:sz w:val="24"/>
          <w:szCs w:val="24"/>
        </w:rPr>
        <w:br w:type="page"/>
      </w:r>
    </w:p>
    <w:p w14:paraId="7AAAA70C" w14:textId="77777777" w:rsidR="00BD758C" w:rsidRPr="000A2A9E" w:rsidRDefault="00DA0CAF" w:rsidP="00BD758C">
      <w:pPr>
        <w:pStyle w:val="Heading1"/>
        <w:jc w:val="center"/>
        <w:rPr>
          <w:rFonts w:ascii="Times New Roman" w:hAnsi="Times New Roman" w:cs="Times New Roman"/>
          <w:szCs w:val="24"/>
        </w:rPr>
      </w:pPr>
      <w:r w:rsidRPr="000A2A9E">
        <w:rPr>
          <w:rFonts w:ascii="Times New Roman" w:hAnsi="Times New Roman" w:cs="Times New Roman"/>
          <w:szCs w:val="24"/>
        </w:rPr>
        <w:lastRenderedPageBreak/>
        <w:t xml:space="preserve">APPENDIX </w:t>
      </w:r>
      <w:r w:rsidR="005041A5" w:rsidRPr="000A2A9E">
        <w:rPr>
          <w:rFonts w:ascii="Times New Roman" w:hAnsi="Times New Roman" w:cs="Times New Roman"/>
          <w:szCs w:val="24"/>
        </w:rPr>
        <w:t>A</w:t>
      </w:r>
    </w:p>
    <w:p w14:paraId="0D18257F" w14:textId="09D2E512" w:rsidR="00DA0CAF" w:rsidRPr="000A2A9E" w:rsidRDefault="00FE1681" w:rsidP="00BD758C">
      <w:pPr>
        <w:pStyle w:val="Heading1"/>
        <w:jc w:val="center"/>
        <w:rPr>
          <w:rFonts w:ascii="Times New Roman" w:hAnsi="Times New Roman" w:cs="Times New Roman"/>
          <w:szCs w:val="24"/>
        </w:rPr>
      </w:pPr>
      <w:r w:rsidRPr="000A2A9E">
        <w:rPr>
          <w:rFonts w:ascii="Times New Roman" w:hAnsi="Times New Roman" w:cs="Times New Roman"/>
          <w:szCs w:val="24"/>
        </w:rPr>
        <w:t>CTP</w:t>
      </w:r>
      <w:r w:rsidR="00DA0CAF" w:rsidRPr="000A2A9E">
        <w:rPr>
          <w:rFonts w:ascii="Times New Roman" w:hAnsi="Times New Roman" w:cs="Times New Roman"/>
          <w:szCs w:val="24"/>
        </w:rPr>
        <w:t xml:space="preserve"> </w:t>
      </w:r>
      <w:r w:rsidR="0042175C" w:rsidRPr="000A2A9E">
        <w:rPr>
          <w:rFonts w:ascii="Times New Roman" w:hAnsi="Times New Roman" w:cs="Times New Roman"/>
          <w:szCs w:val="24"/>
        </w:rPr>
        <w:t>RISKS AND</w:t>
      </w:r>
      <w:r w:rsidRPr="000A2A9E">
        <w:rPr>
          <w:rFonts w:ascii="Times New Roman" w:hAnsi="Times New Roman" w:cs="Times New Roman"/>
          <w:szCs w:val="24"/>
        </w:rPr>
        <w:t xml:space="preserve"> APPLICABLE REGULATORY REQUIREMENTS</w:t>
      </w:r>
    </w:p>
    <w:p w14:paraId="72631E13" w14:textId="77777777" w:rsidR="000E1310" w:rsidRPr="000A2A9E" w:rsidRDefault="000E1310" w:rsidP="000E1310">
      <w:pPr>
        <w:pStyle w:val="ListParagraph"/>
        <w:ind w:left="0"/>
        <w:rPr>
          <w:rFonts w:ascii="Times New Roman" w:hAnsi="Times New Roman" w:cs="Times New Roman"/>
          <w:b/>
          <w:sz w:val="24"/>
          <w:szCs w:val="24"/>
          <w:lang w:val="en-US"/>
        </w:rPr>
      </w:pPr>
    </w:p>
    <w:p w14:paraId="5F85ADCB" w14:textId="5E2C88D2" w:rsidR="000E1310" w:rsidRPr="000A2A9E" w:rsidRDefault="000E1310" w:rsidP="0067414B">
      <w:pPr>
        <w:pStyle w:val="ListParagraph"/>
        <w:ind w:left="0"/>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The introduction of CTPs to the market brings with it the introduction of risks, both to the market and its participants. Like traditional dealers and marketplaces, the regulatory requirements applicable to CTPs will be focused on managing and addressing those risks. </w:t>
      </w:r>
      <w:r w:rsidR="0042175C" w:rsidRPr="000A2A9E">
        <w:rPr>
          <w:rFonts w:ascii="Times New Roman" w:hAnsi="Times New Roman" w:cs="Times New Roman"/>
          <w:sz w:val="24"/>
          <w:szCs w:val="24"/>
          <w:lang w:val="en-US"/>
        </w:rPr>
        <w:t>Below we discuss in more detail the key risks relating to CTPs</w:t>
      </w:r>
      <w:r w:rsidR="00EE7326" w:rsidRPr="000A2A9E">
        <w:rPr>
          <w:rFonts w:ascii="Times New Roman" w:hAnsi="Times New Roman" w:cs="Times New Roman"/>
          <w:sz w:val="24"/>
          <w:szCs w:val="24"/>
          <w:lang w:val="en-US"/>
        </w:rPr>
        <w:t xml:space="preserve">. </w:t>
      </w:r>
    </w:p>
    <w:p w14:paraId="26693E5B" w14:textId="77777777" w:rsidR="000E1310" w:rsidRPr="000A2A9E" w:rsidRDefault="000E1310" w:rsidP="0067414B">
      <w:pPr>
        <w:pStyle w:val="ListParagraph"/>
        <w:rPr>
          <w:rFonts w:ascii="Times New Roman" w:hAnsi="Times New Roman" w:cs="Times New Roman"/>
          <w:b/>
          <w:sz w:val="24"/>
          <w:szCs w:val="24"/>
          <w:lang w:val="en-US"/>
        </w:rPr>
      </w:pPr>
    </w:p>
    <w:p w14:paraId="2E89FB55" w14:textId="5B58AF2E" w:rsidR="00AE1F7E" w:rsidRPr="000A2A9E" w:rsidRDefault="00AE1F7E" w:rsidP="00BD758C">
      <w:pPr>
        <w:pStyle w:val="Heading2"/>
        <w:numPr>
          <w:ilvl w:val="0"/>
          <w:numId w:val="40"/>
        </w:numPr>
        <w:rPr>
          <w:rFonts w:ascii="Times New Roman" w:hAnsi="Times New Roman" w:cs="Times New Roman"/>
          <w:szCs w:val="24"/>
          <w:lang w:val="en-US"/>
        </w:rPr>
      </w:pPr>
      <w:r w:rsidRPr="000A2A9E">
        <w:rPr>
          <w:rFonts w:ascii="Times New Roman" w:hAnsi="Times New Roman" w:cs="Times New Roman"/>
          <w:szCs w:val="24"/>
          <w:lang w:val="en-US"/>
        </w:rPr>
        <w:t xml:space="preserve">Safeguarding Investor Assets where a </w:t>
      </w:r>
      <w:r w:rsidR="00A865AF" w:rsidRPr="000A2A9E">
        <w:rPr>
          <w:rFonts w:ascii="Times New Roman" w:hAnsi="Times New Roman" w:cs="Times New Roman"/>
          <w:szCs w:val="24"/>
          <w:lang w:val="en-US"/>
        </w:rPr>
        <w:t xml:space="preserve">Dealer Platform or </w:t>
      </w:r>
      <w:r w:rsidRPr="000A2A9E">
        <w:rPr>
          <w:rFonts w:ascii="Times New Roman" w:hAnsi="Times New Roman" w:cs="Times New Roman"/>
          <w:szCs w:val="24"/>
          <w:lang w:val="en-US"/>
        </w:rPr>
        <w:t>Marketplace Platform has Custody</w:t>
      </w:r>
    </w:p>
    <w:p w14:paraId="2C7D66CE" w14:textId="363E8960" w:rsidR="00FD7DED" w:rsidRPr="000A2A9E" w:rsidRDefault="00AE1F7E" w:rsidP="00AE1F7E">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Some </w:t>
      </w:r>
      <w:r w:rsidR="00A865AF" w:rsidRPr="000A2A9E">
        <w:rPr>
          <w:rFonts w:ascii="Times New Roman" w:hAnsi="Times New Roman" w:cs="Times New Roman"/>
          <w:sz w:val="24"/>
          <w:szCs w:val="24"/>
          <w:lang w:val="en-US"/>
        </w:rPr>
        <w:t xml:space="preserve">Dealer Platforms and </w:t>
      </w:r>
      <w:r w:rsidRPr="000A2A9E">
        <w:rPr>
          <w:rFonts w:ascii="Times New Roman" w:hAnsi="Times New Roman" w:cs="Times New Roman"/>
          <w:sz w:val="24"/>
          <w:szCs w:val="24"/>
          <w:lang w:val="en-US"/>
        </w:rPr>
        <w:t xml:space="preserve">Marketplace Platforms may </w:t>
      </w:r>
      <w:r w:rsidR="00E20ED6" w:rsidRPr="000A2A9E">
        <w:rPr>
          <w:rFonts w:ascii="Times New Roman" w:hAnsi="Times New Roman" w:cs="Times New Roman"/>
          <w:sz w:val="24"/>
          <w:szCs w:val="24"/>
          <w:lang w:val="en-US"/>
        </w:rPr>
        <w:t xml:space="preserve">have </w:t>
      </w:r>
      <w:r w:rsidRPr="000A2A9E">
        <w:rPr>
          <w:rFonts w:ascii="Times New Roman" w:hAnsi="Times New Roman" w:cs="Times New Roman"/>
          <w:sz w:val="24"/>
          <w:szCs w:val="24"/>
          <w:lang w:val="en-US"/>
        </w:rPr>
        <w:t xml:space="preserve">custody of assets (or private keys). A key risk respecting </w:t>
      </w:r>
      <w:r w:rsidR="00A865AF" w:rsidRPr="000A2A9E">
        <w:rPr>
          <w:rFonts w:ascii="Times New Roman" w:hAnsi="Times New Roman" w:cs="Times New Roman"/>
          <w:sz w:val="24"/>
          <w:szCs w:val="24"/>
          <w:lang w:val="en-US"/>
        </w:rPr>
        <w:t xml:space="preserve">CTPs </w:t>
      </w:r>
      <w:r w:rsidRPr="000A2A9E">
        <w:rPr>
          <w:rFonts w:ascii="Times New Roman" w:hAnsi="Times New Roman" w:cs="Times New Roman"/>
          <w:sz w:val="24"/>
          <w:szCs w:val="24"/>
          <w:lang w:val="en-US"/>
        </w:rPr>
        <w:t>that perform this function is the risk of loss of those assets. We recognize that the mechanism for “custody” in the crypto asset context may be different between business models, yet a risk of loss, theft or bankruptcy remains. We are of the view that safeguarding investor assets is critical</w:t>
      </w:r>
      <w:r w:rsidR="00BD5DC8" w:rsidRPr="000A2A9E">
        <w:rPr>
          <w:rFonts w:ascii="Times New Roman" w:hAnsi="Times New Roman" w:cs="Times New Roman"/>
          <w:sz w:val="24"/>
          <w:szCs w:val="24"/>
          <w:lang w:val="en-US"/>
        </w:rPr>
        <w:t xml:space="preserve">, </w:t>
      </w:r>
      <w:r w:rsidR="00FD7DED" w:rsidRPr="000A2A9E">
        <w:rPr>
          <w:rFonts w:ascii="Times New Roman" w:hAnsi="Times New Roman" w:cs="Times New Roman"/>
          <w:sz w:val="24"/>
          <w:szCs w:val="24"/>
          <w:lang w:val="en-US"/>
        </w:rPr>
        <w:t>and CTPs will be expected to manage the associated risks</w:t>
      </w:r>
      <w:r w:rsidR="00C45046" w:rsidRPr="000A2A9E">
        <w:rPr>
          <w:rFonts w:ascii="Times New Roman" w:hAnsi="Times New Roman" w:cs="Times New Roman"/>
          <w:sz w:val="24"/>
          <w:szCs w:val="24"/>
          <w:lang w:val="en-US"/>
        </w:rPr>
        <w:t>.</w:t>
      </w:r>
    </w:p>
    <w:p w14:paraId="6A26DA80" w14:textId="47B010D9" w:rsidR="00E165D0" w:rsidRPr="000A2A9E" w:rsidRDefault="00E165D0" w:rsidP="00AE1F7E">
      <w:pPr>
        <w:rPr>
          <w:rFonts w:ascii="Times New Roman" w:hAnsi="Times New Roman" w:cs="Times New Roman"/>
          <w:i/>
          <w:sz w:val="24"/>
          <w:szCs w:val="24"/>
          <w:lang w:val="en-US"/>
        </w:rPr>
      </w:pPr>
      <w:r w:rsidRPr="000A2A9E">
        <w:rPr>
          <w:rFonts w:ascii="Times New Roman" w:hAnsi="Times New Roman" w:cs="Times New Roman"/>
          <w:i/>
          <w:sz w:val="24"/>
          <w:szCs w:val="24"/>
          <w:lang w:val="en-US"/>
        </w:rPr>
        <w:t>Managing risks</w:t>
      </w:r>
    </w:p>
    <w:p w14:paraId="6F99559C" w14:textId="62610ED3" w:rsidR="00AE1F7E" w:rsidRPr="000A2A9E" w:rsidRDefault="00881D47" w:rsidP="00AE1F7E">
      <w:pPr>
        <w:rPr>
          <w:rFonts w:ascii="Times New Roman" w:hAnsi="Times New Roman" w:cs="Times New Roman"/>
          <w:sz w:val="24"/>
          <w:szCs w:val="24"/>
          <w:lang w:val="en-US"/>
        </w:rPr>
      </w:pPr>
      <w:r w:rsidRPr="000A2A9E">
        <w:rPr>
          <w:rFonts w:ascii="Times New Roman" w:hAnsi="Times New Roman" w:cs="Times New Roman"/>
          <w:sz w:val="24"/>
          <w:szCs w:val="24"/>
          <w:lang w:val="en-US"/>
        </w:rPr>
        <w:t>Existing regulatory requirements for market participants with custody activities are included in NI 31-103 and in IIROC rules (see</w:t>
      </w:r>
      <w:r w:rsidR="008D00BB" w:rsidRPr="000A2A9E">
        <w:rPr>
          <w:rFonts w:ascii="Times New Roman" w:hAnsi="Times New Roman" w:cs="Times New Roman"/>
          <w:sz w:val="24"/>
          <w:szCs w:val="24"/>
          <w:lang w:val="en-US"/>
        </w:rPr>
        <w:t xml:space="preserve"> Appendix B</w:t>
      </w:r>
      <w:r w:rsidRPr="000A2A9E">
        <w:rPr>
          <w:rFonts w:ascii="Times New Roman" w:hAnsi="Times New Roman" w:cs="Times New Roman"/>
          <w:sz w:val="24"/>
          <w:szCs w:val="24"/>
          <w:lang w:val="en-US"/>
        </w:rPr>
        <w:t xml:space="preserve"> for additional detail). </w:t>
      </w:r>
      <w:r w:rsidR="00A865AF" w:rsidRPr="000A2A9E">
        <w:rPr>
          <w:rFonts w:ascii="Times New Roman" w:hAnsi="Times New Roman" w:cs="Times New Roman"/>
          <w:sz w:val="24"/>
          <w:szCs w:val="24"/>
          <w:lang w:val="en-US"/>
        </w:rPr>
        <w:t xml:space="preserve">Dealer Platforms and </w:t>
      </w:r>
      <w:r w:rsidR="00AE1F7E" w:rsidRPr="000A2A9E">
        <w:rPr>
          <w:rFonts w:ascii="Times New Roman" w:hAnsi="Times New Roman" w:cs="Times New Roman"/>
          <w:sz w:val="24"/>
          <w:szCs w:val="24"/>
          <w:lang w:val="en-US"/>
        </w:rPr>
        <w:t>Marketplace Platforms that offer custody services must manage this risk</w:t>
      </w:r>
      <w:r w:rsidR="00A07E37" w:rsidRPr="000A2A9E">
        <w:rPr>
          <w:rFonts w:ascii="Times New Roman" w:hAnsi="Times New Roman" w:cs="Times New Roman"/>
          <w:sz w:val="24"/>
          <w:szCs w:val="24"/>
          <w:lang w:val="en-US"/>
        </w:rPr>
        <w:t xml:space="preserve"> by measures </w:t>
      </w:r>
      <w:r w:rsidR="00B31D52" w:rsidRPr="000A2A9E">
        <w:rPr>
          <w:rFonts w:ascii="Times New Roman" w:hAnsi="Times New Roman" w:cs="Times New Roman"/>
          <w:sz w:val="24"/>
          <w:szCs w:val="24"/>
          <w:lang w:val="en-US"/>
        </w:rPr>
        <w:t xml:space="preserve">that would ensure the security of their participants’ assets, including </w:t>
      </w:r>
      <w:r w:rsidR="00A07E37" w:rsidRPr="000A2A9E">
        <w:rPr>
          <w:rFonts w:ascii="Times New Roman" w:hAnsi="Times New Roman" w:cs="Times New Roman"/>
          <w:sz w:val="24"/>
          <w:szCs w:val="24"/>
          <w:lang w:val="en-US"/>
        </w:rPr>
        <w:t>the following</w:t>
      </w:r>
      <w:r w:rsidR="00AE1F7E" w:rsidRPr="000A2A9E">
        <w:rPr>
          <w:rFonts w:ascii="Times New Roman" w:hAnsi="Times New Roman" w:cs="Times New Roman"/>
          <w:sz w:val="24"/>
          <w:szCs w:val="24"/>
          <w:lang w:val="en-US"/>
        </w:rPr>
        <w:t>:</w:t>
      </w:r>
    </w:p>
    <w:p w14:paraId="68763E33" w14:textId="21F35AE4" w:rsidR="00AE1F7E" w:rsidRPr="000A2A9E" w:rsidRDefault="00AE1F7E" w:rsidP="00776ED5">
      <w:pPr>
        <w:pStyle w:val="ListParagraph"/>
        <w:numPr>
          <w:ilvl w:val="0"/>
          <w:numId w:val="2"/>
        </w:numPr>
        <w:rPr>
          <w:rFonts w:ascii="Times New Roman" w:hAnsi="Times New Roman" w:cs="Times New Roman"/>
          <w:sz w:val="24"/>
          <w:szCs w:val="24"/>
          <w:lang w:val="en-US"/>
        </w:rPr>
      </w:pPr>
      <w:r w:rsidRPr="000A2A9E">
        <w:rPr>
          <w:rFonts w:ascii="Times New Roman" w:hAnsi="Times New Roman" w:cs="Times New Roman"/>
          <w:sz w:val="24"/>
          <w:szCs w:val="24"/>
          <w:lang w:val="en-US"/>
        </w:rPr>
        <w:t>properly segregating their participants’ assets and private keys from their own;</w:t>
      </w:r>
    </w:p>
    <w:p w14:paraId="1B3D2689" w14:textId="6837CAC3" w:rsidR="00AE1F7E" w:rsidRPr="000A2A9E" w:rsidRDefault="00AE1F7E" w:rsidP="00776ED5">
      <w:pPr>
        <w:pStyle w:val="ListParagraph"/>
        <w:numPr>
          <w:ilvl w:val="0"/>
          <w:numId w:val="2"/>
        </w:num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maintaining adequate record-keeping to be able to confirm participants’ holdings at all times; </w:t>
      </w:r>
    </w:p>
    <w:p w14:paraId="13FC20DA" w14:textId="7C47780C" w:rsidR="00AE1F7E" w:rsidRPr="000A2A9E" w:rsidRDefault="00AE1F7E" w:rsidP="00776ED5">
      <w:pPr>
        <w:pStyle w:val="ListParagraph"/>
        <w:numPr>
          <w:ilvl w:val="0"/>
          <w:numId w:val="2"/>
        </w:num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maintaining policies and procedures to protect participants’ assets and private keys from theft or loss, including policies and procedures governing when participants’ assets are placed in and removed from cold storage and how private keys are created and stored; </w:t>
      </w:r>
    </w:p>
    <w:p w14:paraId="4A84FED2" w14:textId="141BAA1B" w:rsidR="00AE1F7E" w:rsidRPr="000A2A9E" w:rsidRDefault="00AE1F7E" w:rsidP="00776ED5">
      <w:pPr>
        <w:pStyle w:val="ListParagraph"/>
        <w:numPr>
          <w:ilvl w:val="0"/>
          <w:numId w:val="2"/>
        </w:numPr>
        <w:rPr>
          <w:rFonts w:ascii="Times New Roman" w:hAnsi="Times New Roman" w:cs="Times New Roman"/>
          <w:sz w:val="24"/>
          <w:szCs w:val="24"/>
          <w:lang w:val="en-US"/>
        </w:rPr>
      </w:pPr>
      <w:r w:rsidRPr="000A2A9E">
        <w:rPr>
          <w:rFonts w:ascii="Times New Roman" w:hAnsi="Times New Roman" w:cs="Times New Roman"/>
          <w:sz w:val="24"/>
          <w:szCs w:val="24"/>
          <w:lang w:val="en-US"/>
        </w:rPr>
        <w:t>maintaining policies and procedures covering segregation of duties and key person risk;</w:t>
      </w:r>
    </w:p>
    <w:p w14:paraId="3DA3F9C4" w14:textId="033B9E89" w:rsidR="00131AC0" w:rsidRPr="000A2A9E" w:rsidRDefault="00AE1F7E" w:rsidP="00776ED5">
      <w:pPr>
        <w:pStyle w:val="ListParagraph"/>
        <w:numPr>
          <w:ilvl w:val="0"/>
          <w:numId w:val="2"/>
        </w:numPr>
        <w:rPr>
          <w:rFonts w:ascii="Times New Roman" w:hAnsi="Times New Roman" w:cs="Times New Roman"/>
          <w:sz w:val="24"/>
          <w:szCs w:val="24"/>
          <w:lang w:val="en-US"/>
        </w:rPr>
      </w:pPr>
      <w:r w:rsidRPr="000A2A9E">
        <w:rPr>
          <w:rFonts w:ascii="Times New Roman" w:hAnsi="Times New Roman" w:cs="Times New Roman"/>
          <w:sz w:val="24"/>
          <w:szCs w:val="24"/>
          <w:lang w:val="en-US"/>
        </w:rPr>
        <w:t>having sufficient financial resources and insurance</w:t>
      </w:r>
      <w:r w:rsidR="00B31D52" w:rsidRPr="000A2A9E">
        <w:rPr>
          <w:rFonts w:ascii="Times New Roman" w:hAnsi="Times New Roman" w:cs="Times New Roman"/>
          <w:sz w:val="24"/>
          <w:szCs w:val="24"/>
          <w:lang w:val="en-US"/>
        </w:rPr>
        <w:t>, including insurance against the risk of loss,</w:t>
      </w:r>
      <w:r w:rsidR="24D437B5" w:rsidRPr="000A2A9E">
        <w:rPr>
          <w:rFonts w:ascii="Times New Roman" w:hAnsi="Times New Roman" w:cs="Times New Roman"/>
          <w:sz w:val="24"/>
          <w:szCs w:val="24"/>
          <w:lang w:val="en-US"/>
        </w:rPr>
        <w:t xml:space="preserve"> or alternative risk mitigation strategies</w:t>
      </w:r>
      <w:r w:rsidRPr="000A2A9E">
        <w:rPr>
          <w:rFonts w:ascii="Times New Roman" w:hAnsi="Times New Roman" w:cs="Times New Roman"/>
          <w:sz w:val="24"/>
          <w:szCs w:val="24"/>
          <w:lang w:val="en-US"/>
        </w:rPr>
        <w:t xml:space="preserve">; </w:t>
      </w:r>
    </w:p>
    <w:p w14:paraId="4F504807" w14:textId="615C7F0A" w:rsidR="00131AC0" w:rsidRPr="000A2A9E" w:rsidRDefault="00AE1F7E" w:rsidP="00776ED5">
      <w:pPr>
        <w:pStyle w:val="ListParagraph"/>
        <w:numPr>
          <w:ilvl w:val="0"/>
          <w:numId w:val="2"/>
        </w:num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conducting due diligence before retaining </w:t>
      </w:r>
      <w:r w:rsidR="1324ED41" w:rsidRPr="000A2A9E">
        <w:rPr>
          <w:rFonts w:ascii="Times New Roman" w:hAnsi="Times New Roman" w:cs="Times New Roman"/>
          <w:sz w:val="24"/>
          <w:szCs w:val="24"/>
          <w:lang w:val="en-US"/>
        </w:rPr>
        <w:t>a custodian</w:t>
      </w:r>
      <w:r w:rsidR="00131AC0" w:rsidRPr="000A2A9E">
        <w:rPr>
          <w:rFonts w:ascii="Times New Roman" w:hAnsi="Times New Roman" w:cs="Times New Roman"/>
          <w:sz w:val="24"/>
          <w:szCs w:val="24"/>
          <w:lang w:val="en-US"/>
        </w:rPr>
        <w:t>;</w:t>
      </w:r>
    </w:p>
    <w:p w14:paraId="6B309DE5" w14:textId="374C3919" w:rsidR="00AE1F7E" w:rsidRPr="000A2A9E" w:rsidRDefault="00AE1F7E" w:rsidP="00776ED5">
      <w:pPr>
        <w:pStyle w:val="ListParagraph"/>
        <w:numPr>
          <w:ilvl w:val="0"/>
          <w:numId w:val="2"/>
        </w:num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requiring that the </w:t>
      </w:r>
      <w:r w:rsidR="00BD7C0B" w:rsidRPr="000A2A9E">
        <w:rPr>
          <w:rFonts w:ascii="Times New Roman" w:hAnsi="Times New Roman" w:cs="Times New Roman"/>
          <w:sz w:val="24"/>
          <w:szCs w:val="24"/>
          <w:lang w:val="en-US"/>
        </w:rPr>
        <w:t>CTPs have</w:t>
      </w:r>
      <w:r w:rsidRPr="000A2A9E">
        <w:rPr>
          <w:rFonts w:ascii="Times New Roman" w:hAnsi="Times New Roman" w:cs="Times New Roman"/>
          <w:sz w:val="24"/>
          <w:szCs w:val="24"/>
          <w:lang w:val="en-US"/>
        </w:rPr>
        <w:t xml:space="preserve"> access to necessary books and records</w:t>
      </w:r>
      <w:r w:rsidR="00A07E37" w:rsidRPr="000A2A9E">
        <w:rPr>
          <w:rFonts w:ascii="Times New Roman" w:hAnsi="Times New Roman" w:cs="Times New Roman"/>
          <w:sz w:val="24"/>
          <w:szCs w:val="24"/>
          <w:lang w:val="en-US"/>
        </w:rPr>
        <w:t>,</w:t>
      </w:r>
      <w:r w:rsidRPr="000A2A9E">
        <w:rPr>
          <w:rFonts w:ascii="Times New Roman" w:hAnsi="Times New Roman" w:cs="Times New Roman"/>
          <w:sz w:val="24"/>
          <w:szCs w:val="24"/>
          <w:lang w:val="en-US"/>
        </w:rPr>
        <w:t xml:space="preserve"> and monitor the custodian’s ongoing performance</w:t>
      </w:r>
      <w:r w:rsidR="00BD7C0B" w:rsidRPr="000A2A9E">
        <w:rPr>
          <w:rFonts w:ascii="Times New Roman" w:hAnsi="Times New Roman" w:cs="Times New Roman"/>
          <w:sz w:val="24"/>
          <w:szCs w:val="24"/>
          <w:lang w:val="en-US"/>
        </w:rPr>
        <w:t>, internal controls and compliance</w:t>
      </w:r>
      <w:r w:rsidR="00655629" w:rsidRPr="000A2A9E">
        <w:rPr>
          <w:rFonts w:ascii="Times New Roman" w:hAnsi="Times New Roman" w:cs="Times New Roman"/>
          <w:sz w:val="24"/>
          <w:szCs w:val="24"/>
          <w:lang w:val="en-US"/>
        </w:rPr>
        <w:t xml:space="preserve"> with regulatory requirements</w:t>
      </w:r>
      <w:r w:rsidR="2D7401F2" w:rsidRPr="000A2A9E">
        <w:rPr>
          <w:rFonts w:ascii="Times New Roman" w:hAnsi="Times New Roman" w:cs="Times New Roman"/>
          <w:sz w:val="24"/>
          <w:szCs w:val="24"/>
          <w:lang w:val="en-US"/>
        </w:rPr>
        <w:t>; and</w:t>
      </w:r>
    </w:p>
    <w:p w14:paraId="432651B4" w14:textId="39EE80FA" w:rsidR="00AE1F7E" w:rsidRPr="000A2A9E" w:rsidRDefault="66805F3B" w:rsidP="00776ED5">
      <w:pPr>
        <w:pStyle w:val="ListParagraph"/>
        <w:numPr>
          <w:ilvl w:val="0"/>
          <w:numId w:val="2"/>
        </w:num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sufficient risk mitigation regarding the custody of Securities Tokens or crypto assets underlying </w:t>
      </w:r>
      <w:r w:rsidR="00380CB8" w:rsidRPr="000A2A9E">
        <w:rPr>
          <w:rFonts w:ascii="Times New Roman" w:hAnsi="Times New Roman" w:cs="Times New Roman"/>
          <w:sz w:val="24"/>
          <w:szCs w:val="24"/>
          <w:lang w:val="en-US"/>
        </w:rPr>
        <w:t>Crypto Contracts</w:t>
      </w:r>
      <w:r w:rsidR="288E25D7" w:rsidRPr="000A2A9E">
        <w:rPr>
          <w:rFonts w:ascii="Times New Roman" w:hAnsi="Times New Roman" w:cs="Times New Roman"/>
          <w:sz w:val="24"/>
          <w:szCs w:val="24"/>
          <w:lang w:val="en-US"/>
        </w:rPr>
        <w:t xml:space="preserve"> </w:t>
      </w:r>
      <w:r w:rsidR="00161E47" w:rsidRPr="000A2A9E">
        <w:rPr>
          <w:rFonts w:ascii="Times New Roman" w:hAnsi="Times New Roman" w:cs="Times New Roman"/>
          <w:sz w:val="24"/>
          <w:szCs w:val="24"/>
          <w:lang w:val="en-US"/>
        </w:rPr>
        <w:t xml:space="preserve">such </w:t>
      </w:r>
      <w:r w:rsidRPr="000A2A9E">
        <w:rPr>
          <w:rFonts w:ascii="Times New Roman" w:hAnsi="Times New Roman" w:cs="Times New Roman"/>
          <w:sz w:val="24"/>
          <w:szCs w:val="24"/>
          <w:lang w:val="en-US"/>
        </w:rPr>
        <w:t>as obtaining an indep</w:t>
      </w:r>
      <w:r w:rsidR="2CCE6B06" w:rsidRPr="000A2A9E">
        <w:rPr>
          <w:rFonts w:ascii="Times New Roman" w:hAnsi="Times New Roman" w:cs="Times New Roman"/>
          <w:sz w:val="24"/>
          <w:szCs w:val="24"/>
          <w:lang w:val="en-US"/>
        </w:rPr>
        <w:t>e</w:t>
      </w:r>
      <w:r w:rsidRPr="000A2A9E">
        <w:rPr>
          <w:rFonts w:ascii="Times New Roman" w:hAnsi="Times New Roman" w:cs="Times New Roman"/>
          <w:sz w:val="24"/>
          <w:szCs w:val="24"/>
          <w:lang w:val="en-US"/>
        </w:rPr>
        <w:t>ndent report from a reputable accounting firm providing assurance on the suitability of the design o</w:t>
      </w:r>
      <w:r w:rsidR="357A251B" w:rsidRPr="000A2A9E">
        <w:rPr>
          <w:rFonts w:ascii="Times New Roman" w:hAnsi="Times New Roman" w:cs="Times New Roman"/>
          <w:sz w:val="24"/>
          <w:szCs w:val="24"/>
          <w:lang w:val="en-US"/>
        </w:rPr>
        <w:t>f, and operating effectiveness of, the custodian’s controls</w:t>
      </w:r>
      <w:r w:rsidR="54873D2E" w:rsidRPr="000A2A9E">
        <w:rPr>
          <w:rFonts w:ascii="Times New Roman" w:hAnsi="Times New Roman" w:cs="Times New Roman"/>
          <w:sz w:val="24"/>
          <w:szCs w:val="24"/>
          <w:lang w:val="en-US"/>
        </w:rPr>
        <w:t xml:space="preserve"> around the systems and processes in place to safeguard participants’ assets (e.g. System </w:t>
      </w:r>
      <w:r w:rsidR="086FD589" w:rsidRPr="000A2A9E">
        <w:rPr>
          <w:rFonts w:ascii="Times New Roman" w:hAnsi="Times New Roman" w:cs="Times New Roman"/>
          <w:sz w:val="24"/>
          <w:szCs w:val="24"/>
          <w:lang w:val="en-US"/>
        </w:rPr>
        <w:t xml:space="preserve">and Organization Controls (SOC) 2 Type 1 </w:t>
      </w:r>
      <w:r w:rsidR="000A494C" w:rsidRPr="000A2A9E">
        <w:rPr>
          <w:rFonts w:ascii="Times New Roman" w:hAnsi="Times New Roman" w:cs="Times New Roman"/>
          <w:sz w:val="24"/>
          <w:szCs w:val="24"/>
          <w:lang w:val="en-US"/>
        </w:rPr>
        <w:t>and</w:t>
      </w:r>
      <w:r w:rsidR="42A50C04" w:rsidRPr="000A2A9E">
        <w:rPr>
          <w:rFonts w:ascii="Times New Roman" w:hAnsi="Times New Roman" w:cs="Times New Roman"/>
          <w:sz w:val="24"/>
          <w:szCs w:val="24"/>
          <w:lang w:val="en-US"/>
        </w:rPr>
        <w:t xml:space="preserve"> </w:t>
      </w:r>
      <w:r w:rsidR="086FD589" w:rsidRPr="000A2A9E">
        <w:rPr>
          <w:rFonts w:ascii="Times New Roman" w:hAnsi="Times New Roman" w:cs="Times New Roman"/>
          <w:sz w:val="24"/>
          <w:szCs w:val="24"/>
          <w:lang w:val="en-US"/>
        </w:rPr>
        <w:t>2 report for service organizations</w:t>
      </w:r>
      <w:r w:rsidR="0013544E" w:rsidRPr="000A2A9E">
        <w:rPr>
          <w:rFonts w:ascii="Times New Roman" w:hAnsi="Times New Roman" w:cs="Times New Roman"/>
          <w:sz w:val="24"/>
          <w:szCs w:val="24"/>
          <w:lang w:val="en-US"/>
        </w:rPr>
        <w:t>)</w:t>
      </w:r>
      <w:r w:rsidR="6573B50B" w:rsidRPr="000A2A9E">
        <w:rPr>
          <w:rFonts w:ascii="Times New Roman" w:hAnsi="Times New Roman" w:cs="Times New Roman"/>
          <w:sz w:val="24"/>
          <w:szCs w:val="24"/>
          <w:lang w:val="en-US"/>
        </w:rPr>
        <w:t xml:space="preserve">. </w:t>
      </w:r>
    </w:p>
    <w:p w14:paraId="30193571" w14:textId="3D3E8474" w:rsidR="00AE1F7E" w:rsidRPr="000A2A9E" w:rsidRDefault="00AE1F7E" w:rsidP="00AE1F7E">
      <w:pPr>
        <w:rPr>
          <w:rFonts w:ascii="Times New Roman" w:hAnsi="Times New Roman" w:cs="Times New Roman"/>
          <w:sz w:val="24"/>
          <w:szCs w:val="24"/>
          <w:lang w:val="en-US"/>
        </w:rPr>
      </w:pPr>
      <w:r w:rsidRPr="000A2A9E">
        <w:rPr>
          <w:rFonts w:ascii="Times New Roman" w:hAnsi="Times New Roman" w:cs="Times New Roman"/>
          <w:sz w:val="24"/>
          <w:szCs w:val="24"/>
          <w:lang w:val="en-US"/>
        </w:rPr>
        <w:lastRenderedPageBreak/>
        <w:t xml:space="preserve">We acknowledge that this is an evolving market and new custodial models </w:t>
      </w:r>
      <w:r w:rsidR="0018118A" w:rsidRPr="000A2A9E">
        <w:rPr>
          <w:rFonts w:ascii="Times New Roman" w:hAnsi="Times New Roman" w:cs="Times New Roman"/>
          <w:sz w:val="24"/>
          <w:szCs w:val="24"/>
          <w:lang w:val="en-US"/>
        </w:rPr>
        <w:t xml:space="preserve">may </w:t>
      </w:r>
      <w:r w:rsidRPr="000A2A9E">
        <w:rPr>
          <w:rFonts w:ascii="Times New Roman" w:hAnsi="Times New Roman" w:cs="Times New Roman"/>
          <w:sz w:val="24"/>
          <w:szCs w:val="24"/>
          <w:lang w:val="en-US"/>
        </w:rPr>
        <w:t>emerge over time. We will review such models on a case-by-case basis in order to assess whether the risks associated with asset custody are properly addressed. In the process, we will consider the practices identified in the responses to comments and as developed by the industry from time to time.</w:t>
      </w:r>
    </w:p>
    <w:p w14:paraId="5223FBBA" w14:textId="5A01117A" w:rsidR="00AE1F7E" w:rsidRPr="000A2A9E" w:rsidRDefault="00AE1F7E" w:rsidP="00BD758C">
      <w:pPr>
        <w:pStyle w:val="Heading2"/>
        <w:numPr>
          <w:ilvl w:val="0"/>
          <w:numId w:val="40"/>
        </w:numPr>
        <w:rPr>
          <w:rFonts w:ascii="Times New Roman" w:hAnsi="Times New Roman" w:cs="Times New Roman"/>
          <w:szCs w:val="24"/>
        </w:rPr>
      </w:pPr>
      <w:r w:rsidRPr="000A2A9E">
        <w:rPr>
          <w:rFonts w:ascii="Times New Roman" w:hAnsi="Times New Roman" w:cs="Times New Roman"/>
          <w:szCs w:val="24"/>
        </w:rPr>
        <w:t>Access to Marketplace Platforms</w:t>
      </w:r>
    </w:p>
    <w:p w14:paraId="497CF9F1" w14:textId="599BEBF6" w:rsidR="00AE1F7E" w:rsidRPr="000A2A9E" w:rsidRDefault="00AE1F7E" w:rsidP="00AE1F7E">
      <w:pPr>
        <w:rPr>
          <w:rFonts w:ascii="Times New Roman" w:hAnsi="Times New Roman" w:cs="Times New Roman"/>
          <w:sz w:val="24"/>
          <w:szCs w:val="24"/>
          <w:lang w:val="en-US"/>
        </w:rPr>
      </w:pPr>
      <w:r w:rsidRPr="000A2A9E">
        <w:rPr>
          <w:rFonts w:ascii="Times New Roman" w:hAnsi="Times New Roman" w:cs="Times New Roman"/>
          <w:sz w:val="24"/>
          <w:szCs w:val="24"/>
        </w:rPr>
        <w:t xml:space="preserve">This relates to the risk that a Marketplace Platform does not </w:t>
      </w:r>
      <w:r w:rsidR="00881D47" w:rsidRPr="000A2A9E">
        <w:rPr>
          <w:rFonts w:ascii="Times New Roman" w:hAnsi="Times New Roman" w:cs="Times New Roman"/>
          <w:sz w:val="24"/>
          <w:szCs w:val="24"/>
        </w:rPr>
        <w:t xml:space="preserve">have </w:t>
      </w:r>
      <w:r w:rsidRPr="000A2A9E">
        <w:rPr>
          <w:rFonts w:ascii="Times New Roman" w:hAnsi="Times New Roman" w:cs="Times New Roman"/>
          <w:sz w:val="24"/>
          <w:szCs w:val="24"/>
          <w:lang w:val="en-US"/>
        </w:rPr>
        <w:t xml:space="preserve">fair and transparent criteria regarding access to its services to ensure that it does not unreasonably discriminate between participants. </w:t>
      </w:r>
      <w:r w:rsidR="00FD7DED" w:rsidRPr="000A2A9E">
        <w:rPr>
          <w:rFonts w:ascii="Times New Roman" w:hAnsi="Times New Roman" w:cs="Times New Roman"/>
          <w:sz w:val="24"/>
          <w:szCs w:val="24"/>
          <w:lang w:val="en-US"/>
        </w:rPr>
        <w:t>The Marketplace Platform will be required to ensure they do not unreasonably prohibit, condition or limit access to its platform. It will also be required to articulate who can access the Platform and make transparent its access requirements.</w:t>
      </w:r>
    </w:p>
    <w:p w14:paraId="5A8D778E" w14:textId="2D7C0AB5" w:rsidR="00E165D0" w:rsidRPr="000A2A9E" w:rsidRDefault="00E165D0" w:rsidP="00AE1F7E">
      <w:pPr>
        <w:rPr>
          <w:rFonts w:ascii="Times New Roman" w:hAnsi="Times New Roman" w:cs="Times New Roman"/>
          <w:i/>
          <w:sz w:val="24"/>
          <w:szCs w:val="24"/>
          <w:lang w:val="en-US"/>
        </w:rPr>
      </w:pPr>
      <w:r w:rsidRPr="000A2A9E">
        <w:rPr>
          <w:rFonts w:ascii="Times New Roman" w:hAnsi="Times New Roman" w:cs="Times New Roman"/>
          <w:i/>
          <w:sz w:val="24"/>
          <w:szCs w:val="24"/>
          <w:lang w:val="en-US"/>
        </w:rPr>
        <w:t>Managing risks</w:t>
      </w:r>
    </w:p>
    <w:p w14:paraId="003056BC" w14:textId="1682E95A" w:rsidR="00AE1F7E" w:rsidRPr="000A2A9E" w:rsidRDefault="00AE1F7E" w:rsidP="00AE1F7E">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Existing regulatory requirements relating to access are found in Part 5 of NI 21-101. Section 5.1 of NI 21-101 requires that a Marketplace Platform not unreasonably prohibit, condition or limit access by participants to its </w:t>
      </w:r>
      <w:r w:rsidR="2FD27B99" w:rsidRPr="000A2A9E">
        <w:rPr>
          <w:rFonts w:ascii="Times New Roman" w:hAnsi="Times New Roman" w:cs="Times New Roman"/>
          <w:sz w:val="24"/>
          <w:szCs w:val="24"/>
          <w:lang w:val="en-US"/>
        </w:rPr>
        <w:t>P</w:t>
      </w:r>
      <w:r w:rsidRPr="000A2A9E">
        <w:rPr>
          <w:rFonts w:ascii="Times New Roman" w:hAnsi="Times New Roman" w:cs="Times New Roman"/>
          <w:sz w:val="24"/>
          <w:szCs w:val="24"/>
          <w:lang w:val="en-US"/>
        </w:rPr>
        <w:t xml:space="preserve">latform. This does not mean a Marketplace Platform has to admit any person seeking access but would prohibit a Marketplace Platform from unreasonably discriminating between its participants. It would also require a Marketplace Platform to articulate who can access the </w:t>
      </w:r>
      <w:r w:rsidR="62578A87" w:rsidRPr="000A2A9E">
        <w:rPr>
          <w:rFonts w:ascii="Times New Roman" w:hAnsi="Times New Roman" w:cs="Times New Roman"/>
          <w:sz w:val="24"/>
          <w:szCs w:val="24"/>
          <w:lang w:val="en-US"/>
        </w:rPr>
        <w:t>P</w:t>
      </w:r>
      <w:r w:rsidRPr="000A2A9E">
        <w:rPr>
          <w:rFonts w:ascii="Times New Roman" w:hAnsi="Times New Roman" w:cs="Times New Roman"/>
          <w:sz w:val="24"/>
          <w:szCs w:val="24"/>
          <w:lang w:val="en-US"/>
        </w:rPr>
        <w:t xml:space="preserve">latform, apply the criteria fairly and on a non-discriminatory basis, and document grants and denials of access. Access requirements are required to be transparent and </w:t>
      </w:r>
      <w:r w:rsidR="00A07E37" w:rsidRPr="000A2A9E">
        <w:rPr>
          <w:rFonts w:ascii="Times New Roman" w:hAnsi="Times New Roman" w:cs="Times New Roman"/>
          <w:sz w:val="24"/>
          <w:szCs w:val="24"/>
          <w:lang w:val="en-US"/>
        </w:rPr>
        <w:t xml:space="preserve">be made available </w:t>
      </w:r>
      <w:r w:rsidRPr="000A2A9E">
        <w:rPr>
          <w:rFonts w:ascii="Times New Roman" w:hAnsi="Times New Roman" w:cs="Times New Roman"/>
          <w:sz w:val="24"/>
          <w:szCs w:val="24"/>
          <w:lang w:val="en-US"/>
        </w:rPr>
        <w:t>on a Marketplace Platform’s website.</w:t>
      </w:r>
    </w:p>
    <w:p w14:paraId="597C1D19" w14:textId="6D633B1D" w:rsidR="00AE1F7E" w:rsidRPr="000A2A9E" w:rsidRDefault="00AE1F7E" w:rsidP="00BD758C">
      <w:pPr>
        <w:pStyle w:val="Heading2"/>
        <w:numPr>
          <w:ilvl w:val="0"/>
          <w:numId w:val="40"/>
        </w:numPr>
        <w:rPr>
          <w:rFonts w:ascii="Times New Roman" w:hAnsi="Times New Roman" w:cs="Times New Roman"/>
          <w:szCs w:val="24"/>
        </w:rPr>
      </w:pPr>
      <w:r w:rsidRPr="000A2A9E">
        <w:rPr>
          <w:rFonts w:ascii="Times New Roman" w:hAnsi="Times New Roman" w:cs="Times New Roman"/>
          <w:szCs w:val="24"/>
        </w:rPr>
        <w:t xml:space="preserve">System </w:t>
      </w:r>
      <w:r w:rsidR="00655629" w:rsidRPr="000A2A9E">
        <w:rPr>
          <w:rFonts w:ascii="Times New Roman" w:hAnsi="Times New Roman" w:cs="Times New Roman"/>
          <w:szCs w:val="24"/>
        </w:rPr>
        <w:t>R</w:t>
      </w:r>
      <w:r w:rsidRPr="000A2A9E">
        <w:rPr>
          <w:rFonts w:ascii="Times New Roman" w:hAnsi="Times New Roman" w:cs="Times New Roman"/>
          <w:szCs w:val="24"/>
        </w:rPr>
        <w:t xml:space="preserve">esiliency, </w:t>
      </w:r>
      <w:r w:rsidR="00655629" w:rsidRPr="000A2A9E">
        <w:rPr>
          <w:rFonts w:ascii="Times New Roman" w:hAnsi="Times New Roman" w:cs="Times New Roman"/>
          <w:szCs w:val="24"/>
        </w:rPr>
        <w:t>I</w:t>
      </w:r>
      <w:r w:rsidRPr="000A2A9E">
        <w:rPr>
          <w:rFonts w:ascii="Times New Roman" w:hAnsi="Times New Roman" w:cs="Times New Roman"/>
          <w:szCs w:val="24"/>
        </w:rPr>
        <w:t xml:space="preserve">ntegrity and </w:t>
      </w:r>
      <w:r w:rsidR="00655629" w:rsidRPr="000A2A9E">
        <w:rPr>
          <w:rFonts w:ascii="Times New Roman" w:hAnsi="Times New Roman" w:cs="Times New Roman"/>
          <w:szCs w:val="24"/>
        </w:rPr>
        <w:t>S</w:t>
      </w:r>
      <w:r w:rsidRPr="000A2A9E">
        <w:rPr>
          <w:rFonts w:ascii="Times New Roman" w:hAnsi="Times New Roman" w:cs="Times New Roman"/>
          <w:szCs w:val="24"/>
        </w:rPr>
        <w:t xml:space="preserve">ecurity </w:t>
      </w:r>
      <w:r w:rsidR="00655629" w:rsidRPr="000A2A9E">
        <w:rPr>
          <w:rFonts w:ascii="Times New Roman" w:hAnsi="Times New Roman" w:cs="Times New Roman"/>
          <w:szCs w:val="24"/>
        </w:rPr>
        <w:t>C</w:t>
      </w:r>
      <w:r w:rsidRPr="000A2A9E">
        <w:rPr>
          <w:rFonts w:ascii="Times New Roman" w:hAnsi="Times New Roman" w:cs="Times New Roman"/>
          <w:szCs w:val="24"/>
        </w:rPr>
        <w:t>ontrols</w:t>
      </w:r>
    </w:p>
    <w:p w14:paraId="733C1615" w14:textId="23E2B542" w:rsidR="00FD7DED" w:rsidRPr="000A2A9E" w:rsidRDefault="00AE1F7E"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System resiliency, reliability and security controls are important for investor protection and market integrity, especially when the </w:t>
      </w:r>
      <w:r w:rsidR="00BD7C0B" w:rsidRPr="000A2A9E">
        <w:rPr>
          <w:rFonts w:ascii="Times New Roman" w:hAnsi="Times New Roman" w:cs="Times New Roman"/>
          <w:sz w:val="24"/>
          <w:szCs w:val="24"/>
          <w:lang w:val="en-US"/>
        </w:rPr>
        <w:t>CTP</w:t>
      </w:r>
      <w:r w:rsidRPr="000A2A9E">
        <w:rPr>
          <w:rFonts w:ascii="Times New Roman" w:hAnsi="Times New Roman" w:cs="Times New Roman"/>
          <w:sz w:val="24"/>
          <w:szCs w:val="24"/>
          <w:lang w:val="en-US"/>
        </w:rPr>
        <w:t xml:space="preserve"> maintains custody of participant’s assets including through holding the private keys. System failures or inadequate protection against cyber-attacks may result in a </w:t>
      </w:r>
      <w:r w:rsidR="005B642D" w:rsidRPr="000A2A9E">
        <w:rPr>
          <w:rFonts w:ascii="Times New Roman" w:hAnsi="Times New Roman" w:cs="Times New Roman"/>
          <w:sz w:val="24"/>
          <w:szCs w:val="24"/>
          <w:lang w:val="en-US"/>
        </w:rPr>
        <w:t>CTP’s</w:t>
      </w:r>
      <w:r w:rsidRPr="000A2A9E">
        <w:rPr>
          <w:rFonts w:ascii="Times New Roman" w:hAnsi="Times New Roman" w:cs="Times New Roman"/>
          <w:sz w:val="24"/>
          <w:szCs w:val="24"/>
          <w:lang w:val="en-US"/>
        </w:rPr>
        <w:t xml:space="preserve"> participants being unable to access their crypto assets or may lead to losses due to theft. </w:t>
      </w:r>
    </w:p>
    <w:p w14:paraId="6E8370B4" w14:textId="188A4242" w:rsidR="00E165D0" w:rsidRPr="000A2A9E" w:rsidRDefault="00E165D0" w:rsidP="00BC31BF">
      <w:pPr>
        <w:rPr>
          <w:rFonts w:ascii="Times New Roman" w:hAnsi="Times New Roman" w:cs="Times New Roman"/>
          <w:i/>
          <w:sz w:val="24"/>
          <w:szCs w:val="24"/>
          <w:lang w:val="en-US"/>
        </w:rPr>
      </w:pPr>
      <w:r w:rsidRPr="000A2A9E">
        <w:rPr>
          <w:rFonts w:ascii="Times New Roman" w:hAnsi="Times New Roman" w:cs="Times New Roman"/>
          <w:i/>
          <w:sz w:val="24"/>
          <w:szCs w:val="24"/>
          <w:lang w:val="en-US"/>
        </w:rPr>
        <w:t>Managing risks</w:t>
      </w:r>
    </w:p>
    <w:p w14:paraId="438795D0" w14:textId="2EF64C6A" w:rsidR="00AE1F7E" w:rsidRPr="000A2A9E" w:rsidRDefault="00AE1F7E" w:rsidP="00BC31BF">
      <w:pPr>
        <w:pStyle w:val="ListParagraph"/>
        <w:ind w:left="0"/>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Currently, marketplaces are required by Part 12 of NI 21-101 to have adequate internal and information technology controls over their trading, surveillance and clearing systems and information security controls </w:t>
      </w:r>
      <w:r w:rsidR="00D71673" w:rsidRPr="000A2A9E">
        <w:rPr>
          <w:rFonts w:ascii="Times New Roman" w:hAnsi="Times New Roman" w:cs="Times New Roman"/>
          <w:sz w:val="24"/>
          <w:szCs w:val="24"/>
          <w:lang w:val="en-US"/>
        </w:rPr>
        <w:t xml:space="preserve">over these systems. It is expected that these would cover </w:t>
      </w:r>
      <w:r w:rsidRPr="000A2A9E">
        <w:rPr>
          <w:rFonts w:ascii="Times New Roman" w:hAnsi="Times New Roman" w:cs="Times New Roman"/>
          <w:sz w:val="24"/>
          <w:szCs w:val="24"/>
          <w:lang w:val="en-US"/>
        </w:rPr>
        <w:t>cyber-resilience, security threats and cyber-attacks. Marketplaces are also required to maintain business continuity and disaster recovery plans. They must also engage an external auditor to conduct an independent systems review (</w:t>
      </w:r>
      <w:r w:rsidRPr="000A2A9E">
        <w:rPr>
          <w:rFonts w:ascii="Times New Roman" w:hAnsi="Times New Roman" w:cs="Times New Roman"/>
          <w:b/>
          <w:sz w:val="24"/>
          <w:szCs w:val="24"/>
          <w:lang w:val="en-US"/>
        </w:rPr>
        <w:t>ISR</w:t>
      </w:r>
      <w:r w:rsidRPr="000A2A9E">
        <w:rPr>
          <w:rFonts w:ascii="Times New Roman" w:hAnsi="Times New Roman" w:cs="Times New Roman"/>
          <w:sz w:val="24"/>
          <w:szCs w:val="24"/>
          <w:lang w:val="en-US"/>
        </w:rPr>
        <w:t>) to assess whether they have adequate internal and information technology</w:t>
      </w:r>
      <w:r w:rsidR="00A07E37" w:rsidRPr="000A2A9E">
        <w:rPr>
          <w:rFonts w:ascii="Times New Roman" w:hAnsi="Times New Roman" w:cs="Times New Roman"/>
          <w:sz w:val="24"/>
          <w:szCs w:val="24"/>
          <w:lang w:val="en-US"/>
        </w:rPr>
        <w:t xml:space="preserve"> processes and controls</w:t>
      </w:r>
      <w:r w:rsidRPr="000A2A9E">
        <w:rPr>
          <w:rFonts w:ascii="Times New Roman" w:hAnsi="Times New Roman" w:cs="Times New Roman"/>
          <w:sz w:val="24"/>
          <w:szCs w:val="24"/>
          <w:lang w:val="en-US"/>
        </w:rPr>
        <w:t xml:space="preserve">. </w:t>
      </w:r>
    </w:p>
    <w:p w14:paraId="438B201C" w14:textId="39DE3F9F" w:rsidR="00BC31BF" w:rsidRPr="000A2A9E" w:rsidRDefault="00BC31BF" w:rsidP="00BC31BF">
      <w:pPr>
        <w:pStyle w:val="ListParagraph"/>
        <w:ind w:left="0"/>
        <w:rPr>
          <w:rFonts w:ascii="Times New Roman" w:hAnsi="Times New Roman" w:cs="Times New Roman"/>
          <w:sz w:val="24"/>
          <w:szCs w:val="24"/>
          <w:lang w:val="en-US"/>
        </w:rPr>
      </w:pPr>
    </w:p>
    <w:p w14:paraId="142DFFEF" w14:textId="12DFCBDD" w:rsidR="00BC31BF" w:rsidRPr="000A2A9E" w:rsidRDefault="00BC31BF" w:rsidP="00BD758C">
      <w:pPr>
        <w:pStyle w:val="ListParagraph"/>
        <w:ind w:left="0"/>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As noted in the responses to the Summary of Comments at Appendix </w:t>
      </w:r>
      <w:r w:rsidR="00BF3CC9" w:rsidRPr="000A2A9E">
        <w:rPr>
          <w:rFonts w:ascii="Times New Roman" w:hAnsi="Times New Roman" w:cs="Times New Roman"/>
          <w:sz w:val="24"/>
          <w:szCs w:val="24"/>
          <w:lang w:val="en-US"/>
        </w:rPr>
        <w:t>C</w:t>
      </w:r>
      <w:r w:rsidRPr="000A2A9E">
        <w:rPr>
          <w:rFonts w:ascii="Times New Roman" w:hAnsi="Times New Roman" w:cs="Times New Roman"/>
          <w:sz w:val="24"/>
          <w:szCs w:val="24"/>
          <w:lang w:val="en-US"/>
        </w:rPr>
        <w:t xml:space="preserve">, we acknowledge the need to consider flexibility in applying the NI 21-101 requirements to Marketplace Platforms, and </w:t>
      </w:r>
      <w:r w:rsidR="00AE1F7E" w:rsidRPr="000A2A9E">
        <w:rPr>
          <w:rFonts w:ascii="Times New Roman" w:hAnsi="Times New Roman" w:cs="Times New Roman"/>
          <w:sz w:val="24"/>
          <w:szCs w:val="24"/>
          <w:lang w:val="en-US"/>
        </w:rPr>
        <w:t xml:space="preserve">will consider alternative approaches to demonstrating system integrity, reliability and security where the risks are otherwise appropriately managed. We would consider each </w:t>
      </w:r>
      <w:r w:rsidR="00AE1F7E" w:rsidRPr="000A2A9E">
        <w:rPr>
          <w:rFonts w:ascii="Times New Roman" w:hAnsi="Times New Roman" w:cs="Times New Roman"/>
          <w:sz w:val="24"/>
          <w:szCs w:val="24"/>
          <w:lang w:val="en-US"/>
        </w:rPr>
        <w:lastRenderedPageBreak/>
        <w:t>Marketplace Platform request on a case-by-case basis in order to determine the scope of its ISR, or whether an exemption</w:t>
      </w:r>
      <w:r w:rsidR="001059C1" w:rsidRPr="000A2A9E">
        <w:rPr>
          <w:rFonts w:ascii="Times New Roman" w:hAnsi="Times New Roman" w:cs="Times New Roman"/>
          <w:sz w:val="24"/>
          <w:szCs w:val="24"/>
          <w:lang w:val="en-US"/>
        </w:rPr>
        <w:t>, subject to terms and conditions as necessary,</w:t>
      </w:r>
      <w:r w:rsidR="00AE1F7E" w:rsidRPr="000A2A9E">
        <w:rPr>
          <w:rFonts w:ascii="Times New Roman" w:hAnsi="Times New Roman" w:cs="Times New Roman"/>
          <w:sz w:val="24"/>
          <w:szCs w:val="24"/>
          <w:lang w:val="en-US"/>
        </w:rPr>
        <w:t xml:space="preserve"> is appropriate.</w:t>
      </w:r>
    </w:p>
    <w:p w14:paraId="43C02294" w14:textId="6E63CF97" w:rsidR="00AE1F7E" w:rsidRPr="000A2A9E" w:rsidRDefault="00BC31BF" w:rsidP="00BD758C">
      <w:pPr>
        <w:pStyle w:val="Heading2"/>
        <w:numPr>
          <w:ilvl w:val="0"/>
          <w:numId w:val="40"/>
        </w:numPr>
        <w:rPr>
          <w:rFonts w:ascii="Times New Roman" w:hAnsi="Times New Roman" w:cs="Times New Roman"/>
          <w:szCs w:val="24"/>
        </w:rPr>
      </w:pPr>
      <w:r w:rsidRPr="000A2A9E">
        <w:rPr>
          <w:rFonts w:ascii="Times New Roman" w:hAnsi="Times New Roman" w:cs="Times New Roman"/>
          <w:szCs w:val="24"/>
        </w:rPr>
        <w:t xml:space="preserve">Transparency about the </w:t>
      </w:r>
      <w:r w:rsidR="00822D7B" w:rsidRPr="000A2A9E">
        <w:rPr>
          <w:rFonts w:ascii="Times New Roman" w:hAnsi="Times New Roman" w:cs="Times New Roman"/>
          <w:szCs w:val="24"/>
        </w:rPr>
        <w:t xml:space="preserve">CTP’s </w:t>
      </w:r>
      <w:r w:rsidR="00655629" w:rsidRPr="000A2A9E">
        <w:rPr>
          <w:rFonts w:ascii="Times New Roman" w:hAnsi="Times New Roman" w:cs="Times New Roman"/>
          <w:szCs w:val="24"/>
        </w:rPr>
        <w:t>O</w:t>
      </w:r>
      <w:r w:rsidRPr="000A2A9E">
        <w:rPr>
          <w:rFonts w:ascii="Times New Roman" w:hAnsi="Times New Roman" w:cs="Times New Roman"/>
          <w:szCs w:val="24"/>
        </w:rPr>
        <w:t xml:space="preserve">perations and the </w:t>
      </w:r>
      <w:r w:rsidR="00655629" w:rsidRPr="000A2A9E">
        <w:rPr>
          <w:rFonts w:ascii="Times New Roman" w:hAnsi="Times New Roman" w:cs="Times New Roman"/>
          <w:szCs w:val="24"/>
        </w:rPr>
        <w:t>C</w:t>
      </w:r>
      <w:r w:rsidRPr="000A2A9E">
        <w:rPr>
          <w:rFonts w:ascii="Times New Roman" w:hAnsi="Times New Roman" w:cs="Times New Roman"/>
          <w:szCs w:val="24"/>
        </w:rPr>
        <w:t xml:space="preserve">rypto </w:t>
      </w:r>
      <w:r w:rsidR="00655629" w:rsidRPr="000A2A9E">
        <w:rPr>
          <w:rFonts w:ascii="Times New Roman" w:hAnsi="Times New Roman" w:cs="Times New Roman"/>
          <w:szCs w:val="24"/>
        </w:rPr>
        <w:t>A</w:t>
      </w:r>
      <w:r w:rsidRPr="000A2A9E">
        <w:rPr>
          <w:rFonts w:ascii="Times New Roman" w:hAnsi="Times New Roman" w:cs="Times New Roman"/>
          <w:szCs w:val="24"/>
        </w:rPr>
        <w:t xml:space="preserve">ssets </w:t>
      </w:r>
      <w:r w:rsidR="00655629" w:rsidRPr="000A2A9E">
        <w:rPr>
          <w:rFonts w:ascii="Times New Roman" w:hAnsi="Times New Roman" w:cs="Times New Roman"/>
          <w:szCs w:val="24"/>
        </w:rPr>
        <w:t>T</w:t>
      </w:r>
      <w:r w:rsidRPr="000A2A9E">
        <w:rPr>
          <w:rFonts w:ascii="Times New Roman" w:hAnsi="Times New Roman" w:cs="Times New Roman"/>
          <w:szCs w:val="24"/>
        </w:rPr>
        <w:t xml:space="preserve">raded on </w:t>
      </w:r>
      <w:r w:rsidR="00BD758C" w:rsidRPr="000A2A9E">
        <w:rPr>
          <w:rFonts w:ascii="Times New Roman" w:hAnsi="Times New Roman" w:cs="Times New Roman"/>
          <w:szCs w:val="24"/>
        </w:rPr>
        <w:t>the CTP</w:t>
      </w:r>
    </w:p>
    <w:p w14:paraId="3CFB6ECB" w14:textId="75E6BA66" w:rsidR="00E165D0" w:rsidRPr="000A2A9E" w:rsidRDefault="00BC31BF"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It is important that participants on a </w:t>
      </w:r>
      <w:r w:rsidR="005B642D" w:rsidRPr="000A2A9E">
        <w:rPr>
          <w:rFonts w:ascii="Times New Roman" w:hAnsi="Times New Roman" w:cs="Times New Roman"/>
          <w:sz w:val="24"/>
          <w:szCs w:val="24"/>
          <w:lang w:val="en-US"/>
        </w:rPr>
        <w:t>CTP</w:t>
      </w:r>
      <w:r w:rsidRPr="000A2A9E">
        <w:rPr>
          <w:rFonts w:ascii="Times New Roman" w:hAnsi="Times New Roman" w:cs="Times New Roman"/>
          <w:sz w:val="24"/>
          <w:szCs w:val="24"/>
          <w:lang w:val="en-US"/>
        </w:rPr>
        <w:t xml:space="preserve"> understand its operations. This enables them to make informed decisions regarding whether and how to participate on the </w:t>
      </w:r>
      <w:r w:rsidR="00822D7B" w:rsidRPr="000A2A9E">
        <w:rPr>
          <w:rFonts w:ascii="Times New Roman" w:hAnsi="Times New Roman" w:cs="Times New Roman"/>
          <w:sz w:val="24"/>
          <w:szCs w:val="24"/>
          <w:lang w:val="en-US"/>
        </w:rPr>
        <w:t xml:space="preserve">CTP </w:t>
      </w:r>
      <w:r w:rsidRPr="000A2A9E">
        <w:rPr>
          <w:rFonts w:ascii="Times New Roman" w:hAnsi="Times New Roman" w:cs="Times New Roman"/>
          <w:sz w:val="24"/>
          <w:szCs w:val="24"/>
          <w:lang w:val="en-US"/>
        </w:rPr>
        <w:t xml:space="preserve">and what risks they are willing to take. </w:t>
      </w:r>
    </w:p>
    <w:p w14:paraId="2F89C3F5" w14:textId="636C96FE" w:rsidR="00FD7DED" w:rsidRPr="000A2A9E" w:rsidRDefault="00FD7DED"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CTPs will be required to provide adequate transparency regarding, among others, its operations, fees, conflicts of interest policies and procedures and any referral arrangements on its website.</w:t>
      </w:r>
    </w:p>
    <w:p w14:paraId="14D63239" w14:textId="3DC06E2C" w:rsidR="00E165D0" w:rsidRPr="000A2A9E" w:rsidRDefault="00E165D0" w:rsidP="00BC31BF">
      <w:pPr>
        <w:rPr>
          <w:rFonts w:ascii="Times New Roman" w:hAnsi="Times New Roman" w:cs="Times New Roman"/>
          <w:i/>
          <w:sz w:val="24"/>
          <w:szCs w:val="24"/>
          <w:lang w:val="en-US"/>
        </w:rPr>
      </w:pPr>
      <w:r w:rsidRPr="000A2A9E">
        <w:rPr>
          <w:rFonts w:ascii="Times New Roman" w:hAnsi="Times New Roman" w:cs="Times New Roman"/>
          <w:i/>
          <w:sz w:val="24"/>
          <w:szCs w:val="24"/>
          <w:lang w:val="en-US"/>
        </w:rPr>
        <w:t>Managing risks</w:t>
      </w:r>
    </w:p>
    <w:p w14:paraId="78516B54" w14:textId="378EE4C7" w:rsidR="00BC31BF" w:rsidRPr="000A2A9E" w:rsidRDefault="00BC31BF"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Under NI 21-101, a marketplace is required to make transparent, on its website, a description of how its orders are entered, interact and are executed, </w:t>
      </w:r>
      <w:r w:rsidR="00D71673" w:rsidRPr="000A2A9E">
        <w:rPr>
          <w:rFonts w:ascii="Times New Roman" w:hAnsi="Times New Roman" w:cs="Times New Roman"/>
          <w:sz w:val="24"/>
          <w:szCs w:val="24"/>
          <w:lang w:val="en-US"/>
        </w:rPr>
        <w:t xml:space="preserve">the order and trade information disseminated, </w:t>
      </w:r>
      <w:r w:rsidRPr="000A2A9E">
        <w:rPr>
          <w:rFonts w:ascii="Times New Roman" w:hAnsi="Times New Roman" w:cs="Times New Roman"/>
          <w:sz w:val="24"/>
          <w:szCs w:val="24"/>
          <w:lang w:val="en-US"/>
        </w:rPr>
        <w:t>the hours of operations, its fees, its affiliates’ fees, access requirements, conflicts of interest policies and procedures</w:t>
      </w:r>
      <w:r w:rsidR="00752ED1" w:rsidRPr="000A2A9E">
        <w:rPr>
          <w:rFonts w:ascii="Times New Roman" w:hAnsi="Times New Roman" w:cs="Times New Roman"/>
          <w:sz w:val="24"/>
          <w:szCs w:val="24"/>
          <w:lang w:val="en-US"/>
        </w:rPr>
        <w:t xml:space="preserve"> as well as any </w:t>
      </w:r>
      <w:r w:rsidRPr="000A2A9E">
        <w:rPr>
          <w:rFonts w:ascii="Times New Roman" w:hAnsi="Times New Roman" w:cs="Times New Roman"/>
          <w:sz w:val="24"/>
          <w:szCs w:val="24"/>
          <w:lang w:val="en-US"/>
        </w:rPr>
        <w:t>referral arrangements between the marketplace and its service providers. We expect Marketplace Platforms to also make this information publicly available, in order to allow their participants to make informed decisions. The information that should be disclosed includes:</w:t>
      </w:r>
    </w:p>
    <w:p w14:paraId="668F5F50" w14:textId="4E2EE42B" w:rsidR="00BC31BF" w:rsidRPr="000A2A9E" w:rsidRDefault="00BC31BF" w:rsidP="00776ED5">
      <w:pPr>
        <w:pStyle w:val="ListParagraph"/>
        <w:numPr>
          <w:ilvl w:val="0"/>
          <w:numId w:val="4"/>
        </w:numPr>
        <w:rPr>
          <w:rFonts w:ascii="Times New Roman" w:hAnsi="Times New Roman" w:cs="Times New Roman"/>
          <w:sz w:val="24"/>
          <w:szCs w:val="24"/>
          <w:lang w:val="en-US"/>
        </w:rPr>
      </w:pPr>
      <w:r w:rsidRPr="000A2A9E">
        <w:rPr>
          <w:rFonts w:ascii="Times New Roman" w:hAnsi="Times New Roman" w:cs="Times New Roman"/>
          <w:sz w:val="24"/>
          <w:szCs w:val="24"/>
          <w:lang w:val="en-US"/>
        </w:rPr>
        <w:t>a description of the crypto assets trading on the Marketplace Platform including, where applicable, references to underlying projects;</w:t>
      </w:r>
    </w:p>
    <w:p w14:paraId="25486C30" w14:textId="39CD02A6" w:rsidR="00BC31BF" w:rsidRPr="000A2A9E" w:rsidRDefault="00BC31BF" w:rsidP="00776ED5">
      <w:pPr>
        <w:pStyle w:val="ListParagraph"/>
        <w:numPr>
          <w:ilvl w:val="0"/>
          <w:numId w:val="4"/>
        </w:numPr>
        <w:rPr>
          <w:rFonts w:ascii="Times New Roman" w:hAnsi="Times New Roman" w:cs="Times New Roman"/>
          <w:sz w:val="24"/>
          <w:szCs w:val="24"/>
          <w:lang w:val="en-US"/>
        </w:rPr>
      </w:pPr>
      <w:r w:rsidRPr="000A2A9E">
        <w:rPr>
          <w:rFonts w:ascii="Times New Roman" w:hAnsi="Times New Roman" w:cs="Times New Roman"/>
          <w:sz w:val="24"/>
          <w:szCs w:val="24"/>
          <w:lang w:val="en-US"/>
        </w:rPr>
        <w:t>custodial arrangements and risks;</w:t>
      </w:r>
    </w:p>
    <w:p w14:paraId="666B2508" w14:textId="4A805060" w:rsidR="00BC31BF" w:rsidRPr="000A2A9E" w:rsidRDefault="00BC31BF" w:rsidP="00776ED5">
      <w:pPr>
        <w:pStyle w:val="ListParagraph"/>
        <w:numPr>
          <w:ilvl w:val="0"/>
          <w:numId w:val="4"/>
        </w:num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ownership of the Marketplace Platform; </w:t>
      </w:r>
    </w:p>
    <w:p w14:paraId="37789B91" w14:textId="70D7DDA1" w:rsidR="00BC31BF" w:rsidRPr="000A2A9E" w:rsidRDefault="00BC31BF" w:rsidP="00776ED5">
      <w:pPr>
        <w:pStyle w:val="ListParagraph"/>
        <w:numPr>
          <w:ilvl w:val="0"/>
          <w:numId w:val="4"/>
        </w:num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conflicts of interest, </w:t>
      </w:r>
      <w:r w:rsidR="00D71673" w:rsidRPr="000A2A9E">
        <w:rPr>
          <w:rFonts w:ascii="Times New Roman" w:hAnsi="Times New Roman" w:cs="Times New Roman"/>
          <w:sz w:val="24"/>
          <w:szCs w:val="24"/>
          <w:lang w:val="en-US"/>
        </w:rPr>
        <w:t xml:space="preserve">including how they are managed, </w:t>
      </w:r>
      <w:r w:rsidRPr="000A2A9E">
        <w:rPr>
          <w:rFonts w:ascii="Times New Roman" w:hAnsi="Times New Roman" w:cs="Times New Roman"/>
          <w:sz w:val="24"/>
          <w:szCs w:val="24"/>
          <w:lang w:val="en-US"/>
        </w:rPr>
        <w:t>especially if the operator of the Marketplace Platform will trade on the marketplace against, or in competition with, clients’ orders;</w:t>
      </w:r>
    </w:p>
    <w:p w14:paraId="28F4E697" w14:textId="476537D5" w:rsidR="00BC31BF" w:rsidRPr="000A2A9E" w:rsidRDefault="00BC31BF" w:rsidP="00776ED5">
      <w:pPr>
        <w:pStyle w:val="ListParagraph"/>
        <w:numPr>
          <w:ilvl w:val="0"/>
          <w:numId w:val="4"/>
        </w:numPr>
        <w:rPr>
          <w:rFonts w:ascii="Times New Roman" w:hAnsi="Times New Roman" w:cs="Times New Roman"/>
          <w:sz w:val="24"/>
          <w:szCs w:val="24"/>
          <w:lang w:val="en-US"/>
        </w:rPr>
      </w:pPr>
      <w:r w:rsidRPr="000A2A9E">
        <w:rPr>
          <w:rFonts w:ascii="Times New Roman" w:hAnsi="Times New Roman" w:cs="Times New Roman"/>
          <w:sz w:val="24"/>
          <w:szCs w:val="24"/>
          <w:lang w:val="en-US"/>
        </w:rPr>
        <w:t>rules for trading and, if applicable, for choosing which crypto assets will be admitted to or removed from trading on the Marketplace Platform; and</w:t>
      </w:r>
    </w:p>
    <w:p w14:paraId="563EEB52" w14:textId="299D5329" w:rsidR="00BC31BF" w:rsidRPr="000A2A9E" w:rsidRDefault="00BC31BF" w:rsidP="00776ED5">
      <w:pPr>
        <w:pStyle w:val="ListParagraph"/>
        <w:numPr>
          <w:ilvl w:val="0"/>
          <w:numId w:val="4"/>
        </w:numPr>
        <w:rPr>
          <w:rFonts w:ascii="Times New Roman" w:hAnsi="Times New Roman" w:cs="Times New Roman"/>
          <w:sz w:val="24"/>
          <w:szCs w:val="24"/>
          <w:lang w:val="en-US"/>
        </w:rPr>
      </w:pPr>
      <w:r w:rsidRPr="000A2A9E">
        <w:rPr>
          <w:rFonts w:ascii="Times New Roman" w:hAnsi="Times New Roman" w:cs="Times New Roman"/>
          <w:sz w:val="24"/>
          <w:szCs w:val="24"/>
          <w:lang w:val="en-US"/>
        </w:rPr>
        <w:t>policies for handling of forks, airdrops and other relevant events.</w:t>
      </w:r>
    </w:p>
    <w:p w14:paraId="46D69908" w14:textId="6451A606" w:rsidR="00BC31BF" w:rsidRPr="000A2A9E" w:rsidRDefault="00BC31BF"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This additional information suggested by the commenters is useful, as it would ensure that a complete description of a Marketplace Platform’s operations and risks is provided to existing and prospective participants. Marketplace Platforms may also disclose additional information, if necessary. </w:t>
      </w:r>
    </w:p>
    <w:p w14:paraId="31B9A57E" w14:textId="1A323317" w:rsidR="00BC31BF" w:rsidRPr="000A2A9E" w:rsidRDefault="00BC31BF"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While Marketplace Platforms will have flexibility with respect to the content of information that will be ultimately disclosed, we will review their disclosure to determine whether it provides a Marketplace Platform’s participants with all the information they need to understand how the Marketplace Platform operates, the products traded on it, the risks and whether it presents that information in a format that is understandable by the participant</w:t>
      </w:r>
      <w:r w:rsidR="00D71673" w:rsidRPr="000A2A9E">
        <w:rPr>
          <w:rFonts w:ascii="Times New Roman" w:hAnsi="Times New Roman" w:cs="Times New Roman"/>
          <w:sz w:val="24"/>
          <w:szCs w:val="24"/>
          <w:lang w:val="en-US"/>
        </w:rPr>
        <w:t>, in particular if retail investors have direct access to the Platform</w:t>
      </w:r>
      <w:r w:rsidRPr="000A2A9E">
        <w:rPr>
          <w:rFonts w:ascii="Times New Roman" w:hAnsi="Times New Roman" w:cs="Times New Roman"/>
          <w:sz w:val="24"/>
          <w:szCs w:val="24"/>
          <w:lang w:val="en-US"/>
        </w:rPr>
        <w:t xml:space="preserve">. </w:t>
      </w:r>
    </w:p>
    <w:p w14:paraId="3A0EA798" w14:textId="51B0FD53" w:rsidR="00BC31BF" w:rsidRPr="000A2A9E" w:rsidRDefault="00BC31BF" w:rsidP="00BD758C">
      <w:pPr>
        <w:pStyle w:val="Heading2"/>
        <w:numPr>
          <w:ilvl w:val="0"/>
          <w:numId w:val="40"/>
        </w:numPr>
        <w:rPr>
          <w:rFonts w:ascii="Times New Roman" w:hAnsi="Times New Roman" w:cs="Times New Roman"/>
          <w:szCs w:val="24"/>
        </w:rPr>
      </w:pPr>
      <w:r w:rsidRPr="000A2A9E">
        <w:rPr>
          <w:rFonts w:ascii="Times New Roman" w:hAnsi="Times New Roman" w:cs="Times New Roman"/>
          <w:szCs w:val="24"/>
        </w:rPr>
        <w:lastRenderedPageBreak/>
        <w:t xml:space="preserve">Market </w:t>
      </w:r>
      <w:r w:rsidR="00655629" w:rsidRPr="000A2A9E">
        <w:rPr>
          <w:rFonts w:ascii="Times New Roman" w:hAnsi="Times New Roman" w:cs="Times New Roman"/>
          <w:szCs w:val="24"/>
        </w:rPr>
        <w:t>I</w:t>
      </w:r>
      <w:r w:rsidRPr="000A2A9E">
        <w:rPr>
          <w:rFonts w:ascii="Times New Roman" w:hAnsi="Times New Roman" w:cs="Times New Roman"/>
          <w:szCs w:val="24"/>
        </w:rPr>
        <w:t xml:space="preserve">ntegrity and </w:t>
      </w:r>
      <w:r w:rsidR="00655629" w:rsidRPr="000A2A9E">
        <w:rPr>
          <w:rFonts w:ascii="Times New Roman" w:hAnsi="Times New Roman" w:cs="Times New Roman"/>
          <w:szCs w:val="24"/>
        </w:rPr>
        <w:t>P</w:t>
      </w:r>
      <w:r w:rsidRPr="000A2A9E">
        <w:rPr>
          <w:rFonts w:ascii="Times New Roman" w:hAnsi="Times New Roman" w:cs="Times New Roman"/>
          <w:szCs w:val="24"/>
        </w:rPr>
        <w:t xml:space="preserve">rice </w:t>
      </w:r>
      <w:r w:rsidR="00655629" w:rsidRPr="000A2A9E">
        <w:rPr>
          <w:rFonts w:ascii="Times New Roman" w:hAnsi="Times New Roman" w:cs="Times New Roman"/>
          <w:szCs w:val="24"/>
        </w:rPr>
        <w:t>D</w:t>
      </w:r>
      <w:r w:rsidRPr="000A2A9E">
        <w:rPr>
          <w:rFonts w:ascii="Times New Roman" w:hAnsi="Times New Roman" w:cs="Times New Roman"/>
          <w:szCs w:val="24"/>
        </w:rPr>
        <w:t>iscovery</w:t>
      </w:r>
    </w:p>
    <w:p w14:paraId="5F403D5F" w14:textId="3A94282E" w:rsidR="00BC31BF" w:rsidRPr="000A2A9E" w:rsidRDefault="00BC31BF"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“Market integrity” risk relates to the risk that Marketplace Platforms may be susceptible to manipulative and deceptive trading. This may result from, for example, a lack of reliable pricing information for crypto assets, manipulative or fraudulent activity by one or more participants in buying and/selling crypto assets, or even manipulative or fraudulent activity involving other marketplaces which are trading the same crypto asset. It also relates to investor confidence, where investors know that rules regulating market conduct are set and those rules are appropriately monitored and enforced.</w:t>
      </w:r>
    </w:p>
    <w:p w14:paraId="3E7F4678" w14:textId="07818C0D" w:rsidR="00E165D0" w:rsidRPr="000A2A9E" w:rsidRDefault="00E165D0" w:rsidP="00BC31BF">
      <w:pPr>
        <w:rPr>
          <w:rFonts w:ascii="Times New Roman" w:hAnsi="Times New Roman" w:cs="Times New Roman"/>
          <w:i/>
          <w:sz w:val="24"/>
          <w:szCs w:val="24"/>
          <w:lang w:val="en-US"/>
        </w:rPr>
      </w:pPr>
      <w:r w:rsidRPr="000A2A9E">
        <w:rPr>
          <w:rFonts w:ascii="Times New Roman" w:hAnsi="Times New Roman" w:cs="Times New Roman"/>
          <w:i/>
          <w:sz w:val="24"/>
          <w:szCs w:val="24"/>
          <w:lang w:val="en-US"/>
        </w:rPr>
        <w:t>Managing risks</w:t>
      </w:r>
    </w:p>
    <w:p w14:paraId="33BF4515" w14:textId="64460865" w:rsidR="00BC31BF" w:rsidRPr="000A2A9E" w:rsidRDefault="00BC31BF"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Those trading on marketplaces are required to comply with rules governing trading and marketplaces are required to take steps so that trading activities are monitored and the rules are enforced. </w:t>
      </w:r>
      <w:r w:rsidR="00C45046" w:rsidRPr="000A2A9E">
        <w:rPr>
          <w:rFonts w:ascii="Times New Roman" w:hAnsi="Times New Roman" w:cs="Times New Roman"/>
          <w:sz w:val="24"/>
          <w:szCs w:val="24"/>
          <w:lang w:val="en-US"/>
        </w:rPr>
        <w:t>NI</w:t>
      </w:r>
      <w:r w:rsidRPr="000A2A9E">
        <w:rPr>
          <w:rFonts w:ascii="Times New Roman" w:hAnsi="Times New Roman" w:cs="Times New Roman"/>
          <w:sz w:val="24"/>
          <w:szCs w:val="24"/>
          <w:lang w:val="en-US"/>
        </w:rPr>
        <w:t xml:space="preserve"> 21-101 and </w:t>
      </w:r>
      <w:r w:rsidR="00C45046" w:rsidRPr="000A2A9E">
        <w:rPr>
          <w:rFonts w:ascii="Times New Roman" w:hAnsi="Times New Roman" w:cs="Times New Roman"/>
          <w:sz w:val="24"/>
          <w:szCs w:val="24"/>
          <w:lang w:val="en-US"/>
        </w:rPr>
        <w:t xml:space="preserve">NI </w:t>
      </w:r>
      <w:r w:rsidRPr="000A2A9E">
        <w:rPr>
          <w:rFonts w:ascii="Times New Roman" w:hAnsi="Times New Roman" w:cs="Times New Roman"/>
          <w:sz w:val="24"/>
          <w:szCs w:val="24"/>
          <w:lang w:val="en-US"/>
        </w:rPr>
        <w:t>23-101 set out the overarching securities laws. Equity exchanges have adopted</w:t>
      </w:r>
      <w:r w:rsidR="0094297B" w:rsidRPr="000A2A9E">
        <w:rPr>
          <w:rFonts w:ascii="Times New Roman" w:hAnsi="Times New Roman" w:cs="Times New Roman"/>
          <w:sz w:val="24"/>
          <w:szCs w:val="24"/>
          <w:lang w:val="en-US"/>
        </w:rPr>
        <w:t xml:space="preserve"> </w:t>
      </w:r>
      <w:r w:rsidR="00752ED1" w:rsidRPr="000A2A9E">
        <w:rPr>
          <w:rFonts w:ascii="Times New Roman" w:hAnsi="Times New Roman" w:cs="Times New Roman"/>
          <w:sz w:val="24"/>
          <w:szCs w:val="24"/>
          <w:lang w:val="en-US"/>
        </w:rPr>
        <w:t>UMIR</w:t>
      </w:r>
      <w:r w:rsidRPr="000A2A9E">
        <w:rPr>
          <w:rFonts w:ascii="Times New Roman" w:hAnsi="Times New Roman" w:cs="Times New Roman"/>
          <w:sz w:val="24"/>
          <w:szCs w:val="24"/>
          <w:lang w:val="en-US"/>
        </w:rPr>
        <w:t>, which govern trading in much more detail, and the exchanges have outsourced monitoring and enforcement of these rules to IIROC. The trading activities on other marketplaces that trade securities are also governed by</w:t>
      </w:r>
      <w:r w:rsidR="0094297B"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 xml:space="preserve">UMIR </w:t>
      </w:r>
      <w:r w:rsidR="0094297B" w:rsidRPr="000A2A9E">
        <w:rPr>
          <w:rFonts w:ascii="Times New Roman" w:hAnsi="Times New Roman" w:cs="Times New Roman"/>
          <w:sz w:val="24"/>
          <w:szCs w:val="24"/>
          <w:lang w:val="en-US"/>
        </w:rPr>
        <w:t xml:space="preserve">(for equity securities) </w:t>
      </w:r>
      <w:r w:rsidRPr="000A2A9E">
        <w:rPr>
          <w:rFonts w:ascii="Times New Roman" w:hAnsi="Times New Roman" w:cs="Times New Roman"/>
          <w:sz w:val="24"/>
          <w:szCs w:val="24"/>
          <w:lang w:val="en-US"/>
        </w:rPr>
        <w:t xml:space="preserve">and monitored and enforced by IIROC, as a regulation services provider. In contrast, derivatives exchanges or marketplaces </w:t>
      </w:r>
      <w:r w:rsidR="1DEAE250" w:rsidRPr="000A2A9E">
        <w:rPr>
          <w:rFonts w:ascii="Times New Roman" w:hAnsi="Times New Roman" w:cs="Times New Roman"/>
          <w:sz w:val="24"/>
          <w:szCs w:val="24"/>
          <w:lang w:val="en-US"/>
        </w:rPr>
        <w:t xml:space="preserve">often </w:t>
      </w:r>
      <w:r w:rsidRPr="000A2A9E">
        <w:rPr>
          <w:rFonts w:ascii="Times New Roman" w:hAnsi="Times New Roman" w:cs="Times New Roman"/>
          <w:sz w:val="24"/>
          <w:szCs w:val="24"/>
          <w:lang w:val="en-US"/>
        </w:rPr>
        <w:t>have their own trading rules and conduct their own surveillance</w:t>
      </w:r>
      <w:r w:rsidR="0094297B" w:rsidRPr="000A2A9E">
        <w:rPr>
          <w:rFonts w:ascii="Times New Roman" w:hAnsi="Times New Roman" w:cs="Times New Roman"/>
          <w:sz w:val="24"/>
          <w:szCs w:val="24"/>
          <w:lang w:val="en-US"/>
        </w:rPr>
        <w:t xml:space="preserve"> and enforcement</w:t>
      </w:r>
      <w:r w:rsidRPr="000A2A9E">
        <w:rPr>
          <w:rFonts w:ascii="Times New Roman" w:hAnsi="Times New Roman" w:cs="Times New Roman"/>
          <w:sz w:val="24"/>
          <w:szCs w:val="24"/>
          <w:lang w:val="en-US"/>
        </w:rPr>
        <w:t xml:space="preserve">.  </w:t>
      </w:r>
    </w:p>
    <w:p w14:paraId="4BCA0827" w14:textId="11B4B5BC" w:rsidR="00BC31BF" w:rsidRPr="000A2A9E" w:rsidRDefault="00BC31BF" w:rsidP="00BC31BF">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Our expectation is that the starting point for the trading rules applicable </w:t>
      </w:r>
      <w:r w:rsidR="007C2100" w:rsidRPr="000A2A9E">
        <w:rPr>
          <w:rFonts w:ascii="Times New Roman" w:hAnsi="Times New Roman" w:cs="Times New Roman"/>
          <w:sz w:val="24"/>
          <w:szCs w:val="24"/>
          <w:lang w:val="en-US"/>
        </w:rPr>
        <w:t xml:space="preserve">in the context of </w:t>
      </w:r>
      <w:r w:rsidRPr="000A2A9E">
        <w:rPr>
          <w:rFonts w:ascii="Times New Roman" w:hAnsi="Times New Roman" w:cs="Times New Roman"/>
          <w:sz w:val="24"/>
          <w:szCs w:val="24"/>
          <w:lang w:val="en-US"/>
        </w:rPr>
        <w:t xml:space="preserve">a Marketplace Platform </w:t>
      </w:r>
      <w:r w:rsidR="2477293C" w:rsidRPr="000A2A9E">
        <w:rPr>
          <w:rFonts w:ascii="Times New Roman" w:hAnsi="Times New Roman" w:cs="Times New Roman"/>
          <w:sz w:val="24"/>
          <w:szCs w:val="24"/>
          <w:lang w:val="en-US"/>
        </w:rPr>
        <w:t xml:space="preserve">trading Securities Tokens or </w:t>
      </w:r>
      <w:r w:rsidR="00380CB8" w:rsidRPr="000A2A9E">
        <w:rPr>
          <w:rFonts w:ascii="Times New Roman" w:hAnsi="Times New Roman" w:cs="Times New Roman"/>
          <w:sz w:val="24"/>
          <w:szCs w:val="24"/>
          <w:lang w:val="en-US"/>
        </w:rPr>
        <w:t>Crypto Contracts</w:t>
      </w:r>
      <w:r w:rsidR="2477293C"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 xml:space="preserve">will be the </w:t>
      </w:r>
      <w:r w:rsidR="0094297B" w:rsidRPr="000A2A9E">
        <w:rPr>
          <w:rFonts w:ascii="Times New Roman" w:hAnsi="Times New Roman" w:cs="Times New Roman"/>
          <w:sz w:val="24"/>
          <w:szCs w:val="24"/>
          <w:lang w:val="en-US"/>
        </w:rPr>
        <w:t xml:space="preserve">requirements in </w:t>
      </w:r>
      <w:r w:rsidRPr="000A2A9E">
        <w:rPr>
          <w:rFonts w:ascii="Times New Roman" w:hAnsi="Times New Roman" w:cs="Times New Roman"/>
          <w:sz w:val="24"/>
          <w:szCs w:val="24"/>
          <w:lang w:val="en-US"/>
        </w:rPr>
        <w:t xml:space="preserve">UMIR. However, we recognize that in certain cases some specific aspects of UMIR may not be applicable. In other cases, trading on a Marketplace Platform may introduce additional risks not contemplated under UMIR.  The determination of which UMIR provisions are relevant to Marketplace Platforms is currently on-going and is likely to evolve as the </w:t>
      </w:r>
      <w:r w:rsidR="00752ED1" w:rsidRPr="000A2A9E">
        <w:rPr>
          <w:rFonts w:ascii="Times New Roman" w:hAnsi="Times New Roman" w:cs="Times New Roman"/>
          <w:sz w:val="24"/>
          <w:szCs w:val="24"/>
          <w:lang w:val="en-US"/>
        </w:rPr>
        <w:t>trading environment</w:t>
      </w:r>
      <w:r w:rsidR="5F7DBCF2" w:rsidRPr="000A2A9E">
        <w:rPr>
          <w:rFonts w:ascii="Times New Roman" w:hAnsi="Times New Roman" w:cs="Times New Roman"/>
          <w:sz w:val="24"/>
          <w:szCs w:val="24"/>
          <w:lang w:val="en-US"/>
        </w:rPr>
        <w:t xml:space="preserve"> for Securities Tokens and </w:t>
      </w:r>
      <w:r w:rsidR="00380CB8" w:rsidRPr="000A2A9E">
        <w:rPr>
          <w:rFonts w:ascii="Times New Roman" w:hAnsi="Times New Roman" w:cs="Times New Roman"/>
          <w:sz w:val="24"/>
          <w:szCs w:val="24"/>
          <w:lang w:val="en-US"/>
        </w:rPr>
        <w:t>Crypto Contracts</w:t>
      </w:r>
      <w:r w:rsidR="00752ED1"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evolves. We expect that the broad provision</w:t>
      </w:r>
      <w:r w:rsidR="3F5C9E93" w:rsidRPr="000A2A9E">
        <w:rPr>
          <w:rFonts w:ascii="Times New Roman" w:hAnsi="Times New Roman" w:cs="Times New Roman"/>
          <w:sz w:val="24"/>
          <w:szCs w:val="24"/>
          <w:lang w:val="en-US"/>
        </w:rPr>
        <w:t>s</w:t>
      </w:r>
      <w:r w:rsidRPr="000A2A9E">
        <w:rPr>
          <w:rFonts w:ascii="Times New Roman" w:hAnsi="Times New Roman" w:cs="Times New Roman"/>
          <w:sz w:val="24"/>
          <w:szCs w:val="24"/>
          <w:lang w:val="en-US"/>
        </w:rPr>
        <w:t xml:space="preserve"> prohibiting manipulating and deceptive activities would apply and other rules would be crafted to relate specifically to trading</w:t>
      </w:r>
      <w:r w:rsidR="39516DE2" w:rsidRPr="000A2A9E">
        <w:rPr>
          <w:rFonts w:ascii="Times New Roman" w:hAnsi="Times New Roman" w:cs="Times New Roman"/>
          <w:sz w:val="24"/>
          <w:szCs w:val="24"/>
          <w:lang w:val="en-US"/>
        </w:rPr>
        <w:t xml:space="preserve"> of Securities Tokens and </w:t>
      </w:r>
      <w:r w:rsidR="00380CB8" w:rsidRPr="000A2A9E">
        <w:rPr>
          <w:rFonts w:ascii="Times New Roman" w:hAnsi="Times New Roman" w:cs="Times New Roman"/>
          <w:sz w:val="24"/>
          <w:szCs w:val="24"/>
          <w:lang w:val="en-US"/>
        </w:rPr>
        <w:t>Crypto Contracts</w:t>
      </w:r>
      <w:r w:rsidRPr="000A2A9E">
        <w:rPr>
          <w:rFonts w:ascii="Times New Roman" w:hAnsi="Times New Roman" w:cs="Times New Roman"/>
          <w:sz w:val="24"/>
          <w:szCs w:val="24"/>
          <w:lang w:val="en-US"/>
        </w:rPr>
        <w:t xml:space="preserve">. Given their experience in acting as a regulation services provider for various existing securities marketplaces, IIROC is well positioned to perform </w:t>
      </w:r>
      <w:r w:rsidR="00DE1D98" w:rsidRPr="000A2A9E">
        <w:rPr>
          <w:rFonts w:ascii="Times New Roman" w:hAnsi="Times New Roman" w:cs="Times New Roman"/>
          <w:sz w:val="24"/>
          <w:szCs w:val="24"/>
          <w:lang w:val="en-US"/>
        </w:rPr>
        <w:t xml:space="preserve">the </w:t>
      </w:r>
      <w:r w:rsidRPr="000A2A9E">
        <w:rPr>
          <w:rFonts w:ascii="Times New Roman" w:hAnsi="Times New Roman" w:cs="Times New Roman"/>
          <w:sz w:val="24"/>
          <w:szCs w:val="24"/>
          <w:lang w:val="en-US"/>
        </w:rPr>
        <w:t>monitoring</w:t>
      </w:r>
      <w:r w:rsidR="00DE1D98" w:rsidRPr="000A2A9E">
        <w:rPr>
          <w:rFonts w:ascii="Times New Roman" w:hAnsi="Times New Roman" w:cs="Times New Roman"/>
          <w:sz w:val="24"/>
          <w:szCs w:val="24"/>
          <w:lang w:val="en-US"/>
        </w:rPr>
        <w:t xml:space="preserve"> of</w:t>
      </w:r>
      <w:r w:rsidRPr="000A2A9E">
        <w:rPr>
          <w:rFonts w:ascii="Times New Roman" w:hAnsi="Times New Roman" w:cs="Times New Roman"/>
          <w:sz w:val="24"/>
          <w:szCs w:val="24"/>
          <w:lang w:val="en-US"/>
        </w:rPr>
        <w:t xml:space="preserve"> trading and compliance with securities </w:t>
      </w:r>
      <w:r w:rsidR="00E77258" w:rsidRPr="000A2A9E">
        <w:rPr>
          <w:rFonts w:ascii="Times New Roman" w:hAnsi="Times New Roman" w:cs="Times New Roman"/>
          <w:sz w:val="24"/>
          <w:szCs w:val="24"/>
          <w:lang w:val="en-US"/>
        </w:rPr>
        <w:t>legislation</w:t>
      </w:r>
      <w:r w:rsidRPr="000A2A9E">
        <w:rPr>
          <w:rFonts w:ascii="Times New Roman" w:hAnsi="Times New Roman" w:cs="Times New Roman"/>
          <w:sz w:val="24"/>
          <w:szCs w:val="24"/>
          <w:lang w:val="en-US"/>
        </w:rPr>
        <w:t xml:space="preserve"> and UMIR</w:t>
      </w:r>
      <w:r w:rsidR="00DE1D98" w:rsidRPr="000A2A9E">
        <w:rPr>
          <w:rFonts w:ascii="Times New Roman" w:hAnsi="Times New Roman" w:cs="Times New Roman"/>
          <w:sz w:val="24"/>
          <w:szCs w:val="24"/>
          <w:lang w:val="en-US"/>
        </w:rPr>
        <w:t xml:space="preserve"> in the context of CTPs</w:t>
      </w:r>
      <w:r w:rsidRPr="000A2A9E">
        <w:rPr>
          <w:rFonts w:ascii="Times New Roman" w:hAnsi="Times New Roman" w:cs="Times New Roman"/>
          <w:sz w:val="24"/>
          <w:szCs w:val="24"/>
          <w:lang w:val="en-US"/>
        </w:rPr>
        <w:t xml:space="preserve">. </w:t>
      </w:r>
    </w:p>
    <w:p w14:paraId="20A78B9F" w14:textId="0408A99D" w:rsidR="00A865AF" w:rsidRPr="000A2A9E" w:rsidRDefault="00A865AF" w:rsidP="00BD758C">
      <w:pPr>
        <w:pStyle w:val="Heading2"/>
        <w:numPr>
          <w:ilvl w:val="0"/>
          <w:numId w:val="40"/>
        </w:numPr>
        <w:rPr>
          <w:rFonts w:ascii="Times New Roman" w:hAnsi="Times New Roman" w:cs="Times New Roman"/>
          <w:szCs w:val="24"/>
          <w:lang w:val="en-US"/>
        </w:rPr>
      </w:pPr>
      <w:r w:rsidRPr="000A2A9E">
        <w:rPr>
          <w:rFonts w:ascii="Times New Roman" w:hAnsi="Times New Roman" w:cs="Times New Roman"/>
          <w:szCs w:val="24"/>
          <w:lang w:val="en-US"/>
        </w:rPr>
        <w:t xml:space="preserve">Direct </w:t>
      </w:r>
      <w:r w:rsidR="0094297B" w:rsidRPr="000A2A9E">
        <w:rPr>
          <w:rFonts w:ascii="Times New Roman" w:hAnsi="Times New Roman" w:cs="Times New Roman"/>
          <w:szCs w:val="24"/>
          <w:lang w:val="en-US"/>
        </w:rPr>
        <w:t>A</w:t>
      </w:r>
      <w:r w:rsidRPr="000A2A9E">
        <w:rPr>
          <w:rFonts w:ascii="Times New Roman" w:hAnsi="Times New Roman" w:cs="Times New Roman"/>
          <w:szCs w:val="24"/>
          <w:lang w:val="en-US"/>
        </w:rPr>
        <w:t xml:space="preserve">ccess by </w:t>
      </w:r>
      <w:r w:rsidR="0094297B" w:rsidRPr="000A2A9E">
        <w:rPr>
          <w:rFonts w:ascii="Times New Roman" w:hAnsi="Times New Roman" w:cs="Times New Roman"/>
          <w:szCs w:val="24"/>
          <w:lang w:val="en-US"/>
        </w:rPr>
        <w:t>R</w:t>
      </w:r>
      <w:r w:rsidRPr="000A2A9E">
        <w:rPr>
          <w:rFonts w:ascii="Times New Roman" w:hAnsi="Times New Roman" w:cs="Times New Roman"/>
          <w:szCs w:val="24"/>
          <w:lang w:val="en-US"/>
        </w:rPr>
        <w:t xml:space="preserve">etail </w:t>
      </w:r>
      <w:r w:rsidR="0094297B" w:rsidRPr="000A2A9E">
        <w:rPr>
          <w:rFonts w:ascii="Times New Roman" w:hAnsi="Times New Roman" w:cs="Times New Roman"/>
          <w:szCs w:val="24"/>
          <w:lang w:val="en-US"/>
        </w:rPr>
        <w:t>I</w:t>
      </w:r>
      <w:r w:rsidRPr="000A2A9E">
        <w:rPr>
          <w:rFonts w:ascii="Times New Roman" w:hAnsi="Times New Roman" w:cs="Times New Roman"/>
          <w:szCs w:val="24"/>
          <w:lang w:val="en-US"/>
        </w:rPr>
        <w:t>nvestors</w:t>
      </w:r>
    </w:p>
    <w:p w14:paraId="72CE876F" w14:textId="6DBCEEB8" w:rsidR="00A865AF" w:rsidRPr="000A2A9E" w:rsidRDefault="00447BBA" w:rsidP="00C72D5A">
      <w:pPr>
        <w:spacing w:line="257" w:lineRule="auto"/>
        <w:rPr>
          <w:rFonts w:ascii="Times New Roman" w:hAnsi="Times New Roman" w:cs="Times New Roman"/>
          <w:sz w:val="24"/>
          <w:szCs w:val="24"/>
        </w:rPr>
      </w:pPr>
      <w:r w:rsidRPr="000A2A9E">
        <w:rPr>
          <w:rFonts w:ascii="Times New Roman" w:hAnsi="Times New Roman" w:cs="Times New Roman"/>
          <w:sz w:val="24"/>
          <w:szCs w:val="24"/>
          <w:lang w:val="en-US"/>
        </w:rPr>
        <w:t xml:space="preserve">Some </w:t>
      </w:r>
      <w:r w:rsidR="00A865AF" w:rsidRPr="000A2A9E">
        <w:rPr>
          <w:rFonts w:ascii="Times New Roman" w:hAnsi="Times New Roman" w:cs="Times New Roman"/>
          <w:sz w:val="24"/>
          <w:szCs w:val="24"/>
          <w:lang w:val="en-US"/>
        </w:rPr>
        <w:t xml:space="preserve">Dealer Platforms and some Marketplace Platforms offer access directly to </w:t>
      </w:r>
      <w:r w:rsidR="001059C1" w:rsidRPr="000A2A9E">
        <w:rPr>
          <w:rFonts w:ascii="Times New Roman" w:hAnsi="Times New Roman" w:cs="Times New Roman"/>
          <w:sz w:val="24"/>
          <w:szCs w:val="24"/>
          <w:lang w:val="en-US"/>
        </w:rPr>
        <w:t xml:space="preserve">retail </w:t>
      </w:r>
      <w:r w:rsidR="00A865AF" w:rsidRPr="000A2A9E">
        <w:rPr>
          <w:rFonts w:ascii="Times New Roman" w:hAnsi="Times New Roman" w:cs="Times New Roman"/>
          <w:sz w:val="24"/>
          <w:szCs w:val="24"/>
          <w:lang w:val="en-US"/>
        </w:rPr>
        <w:t xml:space="preserve">investors. If </w:t>
      </w:r>
      <w:r w:rsidR="00822D7B" w:rsidRPr="000A2A9E">
        <w:rPr>
          <w:rFonts w:ascii="Times New Roman" w:hAnsi="Times New Roman" w:cs="Times New Roman"/>
          <w:sz w:val="24"/>
          <w:szCs w:val="24"/>
          <w:lang w:val="en-US"/>
        </w:rPr>
        <w:t xml:space="preserve">CTPs </w:t>
      </w:r>
      <w:r w:rsidR="00A865AF" w:rsidRPr="000A2A9E">
        <w:rPr>
          <w:rFonts w:ascii="Times New Roman" w:hAnsi="Times New Roman" w:cs="Times New Roman"/>
          <w:sz w:val="24"/>
          <w:szCs w:val="24"/>
          <w:lang w:val="en-US"/>
        </w:rPr>
        <w:t xml:space="preserve">on-board retail investors directly, there is a risk that the investors may purchase </w:t>
      </w:r>
      <w:r w:rsidR="00D71673" w:rsidRPr="000A2A9E">
        <w:rPr>
          <w:rFonts w:ascii="Times New Roman" w:hAnsi="Times New Roman" w:cs="Times New Roman"/>
          <w:sz w:val="24"/>
          <w:szCs w:val="24"/>
          <w:lang w:val="en-US"/>
        </w:rPr>
        <w:t xml:space="preserve">or trade </w:t>
      </w:r>
      <w:r w:rsidR="00A865AF" w:rsidRPr="000A2A9E">
        <w:rPr>
          <w:rFonts w:ascii="Times New Roman" w:hAnsi="Times New Roman" w:cs="Times New Roman"/>
          <w:sz w:val="24"/>
          <w:szCs w:val="24"/>
          <w:lang w:val="en-US"/>
        </w:rPr>
        <w:t xml:space="preserve">products that they do not understand or are not suitable for them. </w:t>
      </w:r>
      <w:r w:rsidR="1B74A96D" w:rsidRPr="000A2A9E">
        <w:rPr>
          <w:rFonts w:ascii="Times New Roman" w:eastAsia="Times New Roman" w:hAnsi="Times New Roman" w:cs="Times New Roman"/>
          <w:sz w:val="24"/>
          <w:szCs w:val="24"/>
          <w:lang w:val="en-US"/>
        </w:rPr>
        <w:t xml:space="preserve">However, if the </w:t>
      </w:r>
      <w:r w:rsidR="00822D7B" w:rsidRPr="000A2A9E">
        <w:rPr>
          <w:rFonts w:ascii="Times New Roman" w:eastAsia="Times New Roman" w:hAnsi="Times New Roman" w:cs="Times New Roman"/>
          <w:sz w:val="24"/>
          <w:szCs w:val="24"/>
          <w:lang w:val="en-US"/>
        </w:rPr>
        <w:t xml:space="preserve">CTP </w:t>
      </w:r>
      <w:r w:rsidR="00FE1681" w:rsidRPr="000A2A9E">
        <w:rPr>
          <w:rFonts w:ascii="Times New Roman" w:eastAsia="Times New Roman" w:hAnsi="Times New Roman" w:cs="Times New Roman"/>
          <w:sz w:val="24"/>
          <w:szCs w:val="24"/>
          <w:lang w:val="en-US"/>
        </w:rPr>
        <w:t xml:space="preserve">trading </w:t>
      </w:r>
      <w:r w:rsidR="00380CB8" w:rsidRPr="000A2A9E">
        <w:rPr>
          <w:rFonts w:ascii="Times New Roman" w:eastAsia="Times New Roman" w:hAnsi="Times New Roman" w:cs="Times New Roman"/>
          <w:sz w:val="24"/>
          <w:szCs w:val="24"/>
          <w:lang w:val="en-US"/>
        </w:rPr>
        <w:t>Crypto Contracts</w:t>
      </w:r>
      <w:r w:rsidR="1B74A96D" w:rsidRPr="000A2A9E">
        <w:rPr>
          <w:rFonts w:ascii="Times New Roman" w:eastAsia="Times New Roman" w:hAnsi="Times New Roman" w:cs="Times New Roman"/>
          <w:sz w:val="24"/>
          <w:szCs w:val="24"/>
          <w:lang w:val="en-US"/>
        </w:rPr>
        <w:t xml:space="preserve"> is not providing any </w:t>
      </w:r>
      <w:r w:rsidR="00FE1681" w:rsidRPr="000A2A9E">
        <w:rPr>
          <w:rFonts w:ascii="Times New Roman" w:eastAsia="Times New Roman" w:hAnsi="Times New Roman" w:cs="Times New Roman"/>
          <w:sz w:val="24"/>
          <w:szCs w:val="24"/>
          <w:lang w:val="en-US"/>
        </w:rPr>
        <w:t xml:space="preserve">recommendations or </w:t>
      </w:r>
      <w:r w:rsidR="1B74A96D" w:rsidRPr="000A2A9E">
        <w:rPr>
          <w:rFonts w:ascii="Times New Roman" w:eastAsia="Times New Roman" w:hAnsi="Times New Roman" w:cs="Times New Roman"/>
          <w:sz w:val="24"/>
          <w:szCs w:val="24"/>
          <w:lang w:val="en-US"/>
        </w:rPr>
        <w:t xml:space="preserve">advice to </w:t>
      </w:r>
      <w:r w:rsidR="00BF3CC9" w:rsidRPr="000A2A9E">
        <w:rPr>
          <w:rFonts w:ascii="Times New Roman" w:eastAsia="Times New Roman" w:hAnsi="Times New Roman" w:cs="Times New Roman"/>
          <w:sz w:val="24"/>
          <w:szCs w:val="24"/>
          <w:lang w:val="en-US"/>
        </w:rPr>
        <w:t>participants,</w:t>
      </w:r>
      <w:r w:rsidR="00124A7B" w:rsidRPr="000A2A9E">
        <w:rPr>
          <w:rFonts w:ascii="Times New Roman" w:eastAsia="Times New Roman" w:hAnsi="Times New Roman" w:cs="Times New Roman"/>
          <w:sz w:val="24"/>
          <w:szCs w:val="24"/>
          <w:lang w:val="en-US"/>
        </w:rPr>
        <w:t xml:space="preserve"> </w:t>
      </w:r>
      <w:r w:rsidR="1B74A96D" w:rsidRPr="000A2A9E">
        <w:rPr>
          <w:rFonts w:ascii="Times New Roman" w:eastAsia="Times New Roman" w:hAnsi="Times New Roman" w:cs="Times New Roman"/>
          <w:sz w:val="24"/>
          <w:szCs w:val="24"/>
          <w:lang w:val="en-US"/>
        </w:rPr>
        <w:t xml:space="preserve">we </w:t>
      </w:r>
      <w:r w:rsidR="00FE1681" w:rsidRPr="000A2A9E">
        <w:rPr>
          <w:rFonts w:ascii="Times New Roman" w:eastAsia="Times New Roman" w:hAnsi="Times New Roman" w:cs="Times New Roman"/>
          <w:sz w:val="24"/>
          <w:szCs w:val="24"/>
          <w:lang w:val="en-US"/>
        </w:rPr>
        <w:t xml:space="preserve">may </w:t>
      </w:r>
      <w:r w:rsidR="1B74A96D" w:rsidRPr="000A2A9E">
        <w:rPr>
          <w:rFonts w:ascii="Times New Roman" w:eastAsia="Times New Roman" w:hAnsi="Times New Roman" w:cs="Times New Roman"/>
          <w:sz w:val="24"/>
          <w:szCs w:val="24"/>
          <w:lang w:val="en-US"/>
        </w:rPr>
        <w:t xml:space="preserve">consider discretionary exemptive relief, allowing them to operate in a manner similar to an order execution only dealer. IIROC has issued guidance with respect to the limitations that apply to </w:t>
      </w:r>
      <w:r w:rsidR="1B74A96D" w:rsidRPr="000A2A9E">
        <w:rPr>
          <w:rFonts w:ascii="Times New Roman" w:eastAsia="Times New Roman" w:hAnsi="Times New Roman" w:cs="Times New Roman"/>
          <w:sz w:val="24"/>
          <w:szCs w:val="24"/>
          <w:lang w:val="en-US"/>
        </w:rPr>
        <w:lastRenderedPageBreak/>
        <w:t>OEOs</w:t>
      </w:r>
      <w:r w:rsidR="00FE1681" w:rsidRPr="000A2A9E">
        <w:rPr>
          <w:rFonts w:ascii="Times New Roman" w:eastAsia="Times New Roman" w:hAnsi="Times New Roman" w:cs="Times New Roman"/>
          <w:sz w:val="24"/>
          <w:szCs w:val="24"/>
          <w:lang w:val="en-US"/>
        </w:rPr>
        <w:t>.</w:t>
      </w:r>
      <w:r w:rsidR="00FE1681" w:rsidRPr="000A2A9E">
        <w:rPr>
          <w:rStyle w:val="FootnoteReference"/>
          <w:rFonts w:ascii="Times New Roman" w:eastAsia="Times New Roman" w:hAnsi="Times New Roman" w:cs="Times New Roman"/>
          <w:sz w:val="24"/>
          <w:szCs w:val="24"/>
          <w:lang w:val="en-US"/>
        </w:rPr>
        <w:footnoteReference w:id="21"/>
      </w:r>
      <w:r w:rsidR="00FE1681" w:rsidRPr="000A2A9E">
        <w:rPr>
          <w:rFonts w:ascii="Times New Roman" w:eastAsia="Times New Roman" w:hAnsi="Times New Roman" w:cs="Times New Roman"/>
          <w:sz w:val="24"/>
          <w:szCs w:val="24"/>
          <w:lang w:val="en-US"/>
        </w:rPr>
        <w:t xml:space="preserve"> Additional restrictions may be applied to</w:t>
      </w:r>
      <w:r w:rsidR="00124A7B" w:rsidRPr="000A2A9E">
        <w:rPr>
          <w:rFonts w:ascii="Times New Roman" w:eastAsia="Times New Roman" w:hAnsi="Times New Roman" w:cs="Times New Roman"/>
          <w:sz w:val="24"/>
          <w:szCs w:val="24"/>
          <w:lang w:val="en-US"/>
        </w:rPr>
        <w:t xml:space="preserve"> </w:t>
      </w:r>
      <w:r w:rsidR="00B617BF" w:rsidRPr="000A2A9E">
        <w:rPr>
          <w:rFonts w:ascii="Times New Roman" w:eastAsia="Times New Roman" w:hAnsi="Times New Roman" w:cs="Times New Roman"/>
          <w:sz w:val="24"/>
          <w:szCs w:val="24"/>
          <w:lang w:val="en-US"/>
        </w:rPr>
        <w:t>CTPs</w:t>
      </w:r>
      <w:r w:rsidR="1B74A96D" w:rsidRPr="000A2A9E">
        <w:rPr>
          <w:rFonts w:ascii="Times New Roman" w:eastAsia="Times New Roman" w:hAnsi="Times New Roman" w:cs="Times New Roman"/>
          <w:sz w:val="24"/>
          <w:szCs w:val="24"/>
          <w:lang w:val="en-US"/>
        </w:rPr>
        <w:t xml:space="preserve"> that are granted an exemption from suitability requirements. </w:t>
      </w:r>
    </w:p>
    <w:p w14:paraId="782EA6B4" w14:textId="57E9852F" w:rsidR="00A865AF" w:rsidRPr="000A2A9E" w:rsidRDefault="00124A7B" w:rsidP="7C98B97A">
      <w:pPr>
        <w:rPr>
          <w:rFonts w:ascii="Times New Roman" w:hAnsi="Times New Roman" w:cs="Times New Roman"/>
          <w:sz w:val="24"/>
          <w:szCs w:val="24"/>
          <w:lang w:val="en-US"/>
        </w:rPr>
      </w:pPr>
      <w:r w:rsidRPr="000A2A9E">
        <w:rPr>
          <w:rFonts w:ascii="Times New Roman" w:hAnsi="Times New Roman" w:cs="Times New Roman"/>
          <w:sz w:val="24"/>
          <w:szCs w:val="24"/>
          <w:lang w:val="en-US"/>
        </w:rPr>
        <w:t>CTPs</w:t>
      </w:r>
      <w:r w:rsidR="482B72A9" w:rsidRPr="000A2A9E">
        <w:rPr>
          <w:rFonts w:ascii="Times New Roman" w:hAnsi="Times New Roman" w:cs="Times New Roman"/>
          <w:sz w:val="24"/>
          <w:szCs w:val="24"/>
          <w:lang w:val="en-US"/>
        </w:rPr>
        <w:t xml:space="preserve"> may also be exposed to participants who are using the Marketplace Platform for money laundering or other illegal </w:t>
      </w:r>
      <w:r w:rsidR="00BF3CC9" w:rsidRPr="000A2A9E">
        <w:rPr>
          <w:rFonts w:ascii="Times New Roman" w:hAnsi="Times New Roman" w:cs="Times New Roman"/>
          <w:sz w:val="24"/>
          <w:szCs w:val="24"/>
          <w:lang w:val="en-US"/>
        </w:rPr>
        <w:t>purposes and</w:t>
      </w:r>
      <w:r w:rsidRPr="000A2A9E">
        <w:rPr>
          <w:rFonts w:ascii="Times New Roman" w:hAnsi="Times New Roman" w:cs="Times New Roman"/>
          <w:sz w:val="24"/>
          <w:szCs w:val="24"/>
          <w:lang w:val="en-US"/>
        </w:rPr>
        <w:t xml:space="preserve"> will be expected to have appropriate anti-money laundering </w:t>
      </w:r>
      <w:r w:rsidR="0094297B" w:rsidRPr="000A2A9E">
        <w:rPr>
          <w:rFonts w:ascii="Times New Roman" w:hAnsi="Times New Roman" w:cs="Times New Roman"/>
          <w:sz w:val="24"/>
          <w:szCs w:val="24"/>
          <w:lang w:val="en-US"/>
        </w:rPr>
        <w:t>(</w:t>
      </w:r>
      <w:r w:rsidR="0094297B" w:rsidRPr="000A2A9E">
        <w:rPr>
          <w:rFonts w:ascii="Times New Roman" w:hAnsi="Times New Roman" w:cs="Times New Roman"/>
          <w:b/>
          <w:sz w:val="24"/>
          <w:szCs w:val="24"/>
          <w:lang w:val="en-US"/>
        </w:rPr>
        <w:t>AML</w:t>
      </w:r>
      <w:r w:rsidR="0094297B" w:rsidRPr="000A2A9E">
        <w:rPr>
          <w:rFonts w:ascii="Times New Roman" w:hAnsi="Times New Roman" w:cs="Times New Roman"/>
          <w:sz w:val="24"/>
          <w:szCs w:val="24"/>
          <w:lang w:val="en-US"/>
        </w:rPr>
        <w:t xml:space="preserve">) </w:t>
      </w:r>
      <w:r w:rsidRPr="000A2A9E">
        <w:rPr>
          <w:rFonts w:ascii="Times New Roman" w:hAnsi="Times New Roman" w:cs="Times New Roman"/>
          <w:sz w:val="24"/>
          <w:szCs w:val="24"/>
          <w:lang w:val="en-US"/>
        </w:rPr>
        <w:t xml:space="preserve">and </w:t>
      </w:r>
      <w:r w:rsidR="0094297B" w:rsidRPr="000A2A9E">
        <w:rPr>
          <w:rFonts w:ascii="Times New Roman" w:hAnsi="Times New Roman" w:cs="Times New Roman"/>
          <w:sz w:val="24"/>
          <w:szCs w:val="24"/>
          <w:lang w:val="en-US"/>
        </w:rPr>
        <w:t>counter</w:t>
      </w:r>
      <w:r w:rsidRPr="000A2A9E">
        <w:rPr>
          <w:rFonts w:ascii="Times New Roman" w:hAnsi="Times New Roman" w:cs="Times New Roman"/>
          <w:sz w:val="24"/>
          <w:szCs w:val="24"/>
          <w:lang w:val="en-US"/>
        </w:rPr>
        <w:t>-terrorist financing</w:t>
      </w:r>
      <w:r w:rsidR="0094297B" w:rsidRPr="000A2A9E">
        <w:rPr>
          <w:rFonts w:ascii="Times New Roman" w:hAnsi="Times New Roman" w:cs="Times New Roman"/>
          <w:sz w:val="24"/>
          <w:szCs w:val="24"/>
          <w:lang w:val="en-US"/>
        </w:rPr>
        <w:t xml:space="preserve"> (</w:t>
      </w:r>
      <w:r w:rsidR="0094297B" w:rsidRPr="000A2A9E">
        <w:rPr>
          <w:rFonts w:ascii="Times New Roman" w:hAnsi="Times New Roman" w:cs="Times New Roman"/>
          <w:b/>
          <w:sz w:val="24"/>
          <w:szCs w:val="24"/>
          <w:lang w:val="en-US"/>
        </w:rPr>
        <w:t>CTF</w:t>
      </w:r>
      <w:r w:rsidR="0094297B" w:rsidRPr="000A2A9E">
        <w:rPr>
          <w:rFonts w:ascii="Times New Roman" w:hAnsi="Times New Roman" w:cs="Times New Roman"/>
          <w:sz w:val="24"/>
          <w:szCs w:val="24"/>
          <w:lang w:val="en-US"/>
        </w:rPr>
        <w:t>)</w:t>
      </w:r>
      <w:r w:rsidRPr="000A2A9E">
        <w:rPr>
          <w:rFonts w:ascii="Times New Roman" w:hAnsi="Times New Roman" w:cs="Times New Roman"/>
          <w:sz w:val="24"/>
          <w:szCs w:val="24"/>
          <w:lang w:val="en-US"/>
        </w:rPr>
        <w:t xml:space="preserve"> policies and procedures</w:t>
      </w:r>
      <w:r w:rsidR="482B72A9" w:rsidRPr="000A2A9E">
        <w:rPr>
          <w:rFonts w:ascii="Times New Roman" w:hAnsi="Times New Roman" w:cs="Times New Roman"/>
          <w:sz w:val="24"/>
          <w:szCs w:val="24"/>
          <w:lang w:val="en-US"/>
        </w:rPr>
        <w:t>.</w:t>
      </w:r>
    </w:p>
    <w:p w14:paraId="34A74008" w14:textId="55265D1A" w:rsidR="00FD7DED" w:rsidRPr="000A2A9E" w:rsidRDefault="00FD7DED" w:rsidP="7C98B97A">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CTPs will be subject, when appropriate, to know-your-client and suitability requirements and will be required to have </w:t>
      </w:r>
      <w:r w:rsidR="00B57526" w:rsidRPr="000A2A9E">
        <w:rPr>
          <w:rFonts w:ascii="Times New Roman" w:hAnsi="Times New Roman" w:cs="Times New Roman"/>
          <w:sz w:val="24"/>
          <w:szCs w:val="24"/>
          <w:lang w:val="en-US"/>
        </w:rPr>
        <w:t>policies and procedures for AML and CTF.</w:t>
      </w:r>
    </w:p>
    <w:p w14:paraId="30BE517C" w14:textId="53C1D739" w:rsidR="00E165D0" w:rsidRPr="000A2A9E" w:rsidRDefault="00E165D0" w:rsidP="00A865AF">
      <w:pPr>
        <w:rPr>
          <w:rFonts w:ascii="Times New Roman" w:hAnsi="Times New Roman" w:cs="Times New Roman"/>
          <w:i/>
          <w:sz w:val="24"/>
          <w:szCs w:val="24"/>
          <w:lang w:val="en-US"/>
        </w:rPr>
      </w:pPr>
      <w:r w:rsidRPr="000A2A9E">
        <w:rPr>
          <w:rFonts w:ascii="Times New Roman" w:hAnsi="Times New Roman" w:cs="Times New Roman"/>
          <w:i/>
          <w:sz w:val="24"/>
          <w:szCs w:val="24"/>
          <w:lang w:val="en-US"/>
        </w:rPr>
        <w:t>Managing risks</w:t>
      </w:r>
    </w:p>
    <w:p w14:paraId="1048D2E6" w14:textId="26ECCEC2" w:rsidR="00A865AF" w:rsidRPr="000A2A9E" w:rsidRDefault="00A865AF" w:rsidP="00C90B0B">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Dealer Platforms and Marketplace Platforms that offer direct access to investors will be subject to the </w:t>
      </w:r>
      <w:r w:rsidR="00B238E3" w:rsidRPr="000A2A9E">
        <w:rPr>
          <w:rFonts w:ascii="Times New Roman" w:hAnsi="Times New Roman" w:cs="Times New Roman"/>
          <w:sz w:val="24"/>
          <w:szCs w:val="24"/>
          <w:lang w:val="en-US"/>
        </w:rPr>
        <w:t xml:space="preserve">know-your-client </w:t>
      </w:r>
      <w:r w:rsidRPr="000A2A9E">
        <w:rPr>
          <w:rFonts w:ascii="Times New Roman" w:hAnsi="Times New Roman" w:cs="Times New Roman"/>
          <w:sz w:val="24"/>
          <w:szCs w:val="24"/>
          <w:lang w:val="en-US"/>
        </w:rPr>
        <w:t xml:space="preserve">and suitability requirements applicable to registered dealers. They would also have to have policies and procedures for </w:t>
      </w:r>
      <w:r w:rsidR="0094297B" w:rsidRPr="000A2A9E">
        <w:rPr>
          <w:rFonts w:ascii="Times New Roman" w:hAnsi="Times New Roman" w:cs="Times New Roman"/>
          <w:sz w:val="24"/>
          <w:szCs w:val="24"/>
          <w:lang w:val="en-US"/>
        </w:rPr>
        <w:t xml:space="preserve">AML and CTF. </w:t>
      </w:r>
      <w:r w:rsidRPr="000A2A9E">
        <w:rPr>
          <w:rFonts w:ascii="Times New Roman" w:hAnsi="Times New Roman" w:cs="Times New Roman"/>
          <w:sz w:val="24"/>
          <w:szCs w:val="24"/>
          <w:lang w:val="en-US"/>
        </w:rPr>
        <w:t xml:space="preserve">We understand that many </w:t>
      </w:r>
      <w:r w:rsidR="00822D7B" w:rsidRPr="000A2A9E">
        <w:rPr>
          <w:rFonts w:ascii="Times New Roman" w:hAnsi="Times New Roman" w:cs="Times New Roman"/>
          <w:sz w:val="24"/>
          <w:szCs w:val="24"/>
          <w:lang w:val="en-US"/>
        </w:rPr>
        <w:t xml:space="preserve">CTPs </w:t>
      </w:r>
      <w:r w:rsidRPr="000A2A9E">
        <w:rPr>
          <w:rFonts w:ascii="Times New Roman" w:hAnsi="Times New Roman" w:cs="Times New Roman"/>
          <w:sz w:val="24"/>
          <w:szCs w:val="24"/>
          <w:lang w:val="en-US"/>
        </w:rPr>
        <w:t>already have AML and CFT procedures in place and comply with Financial Transactions and Report Analysis Centre’s (</w:t>
      </w:r>
      <w:r w:rsidRPr="000A2A9E">
        <w:rPr>
          <w:rFonts w:ascii="Times New Roman" w:hAnsi="Times New Roman" w:cs="Times New Roman"/>
          <w:b/>
          <w:bCs/>
          <w:sz w:val="24"/>
          <w:szCs w:val="24"/>
          <w:lang w:val="en-US"/>
        </w:rPr>
        <w:t>FINTRAC</w:t>
      </w:r>
      <w:r w:rsidRPr="000A2A9E">
        <w:rPr>
          <w:rFonts w:ascii="Times New Roman" w:hAnsi="Times New Roman" w:cs="Times New Roman"/>
          <w:sz w:val="24"/>
          <w:szCs w:val="24"/>
          <w:lang w:val="en-US"/>
        </w:rPr>
        <w:t xml:space="preserve">) </w:t>
      </w:r>
      <w:r w:rsidRPr="000A2A9E">
        <w:rPr>
          <w:rFonts w:ascii="Times New Roman" w:hAnsi="Times New Roman" w:cs="Times New Roman"/>
          <w:i/>
          <w:iCs/>
          <w:sz w:val="24"/>
          <w:szCs w:val="24"/>
          <w:lang w:val="en-US"/>
        </w:rPr>
        <w:t>Proceeds of Crime (Money Laundering) and Anti-Terrorist Financing Act</w:t>
      </w:r>
      <w:r w:rsidRPr="000A2A9E">
        <w:rPr>
          <w:rFonts w:ascii="Times New Roman" w:hAnsi="Times New Roman" w:cs="Times New Roman"/>
          <w:sz w:val="24"/>
          <w:szCs w:val="24"/>
          <w:lang w:val="en-US"/>
        </w:rPr>
        <w:t>.</w:t>
      </w:r>
    </w:p>
    <w:p w14:paraId="54CF74A8" w14:textId="3750EE0C" w:rsidR="00E165D0" w:rsidRPr="000A2A9E" w:rsidRDefault="00E165D0" w:rsidP="00BD758C">
      <w:pPr>
        <w:pStyle w:val="Heading2"/>
        <w:numPr>
          <w:ilvl w:val="0"/>
          <w:numId w:val="40"/>
        </w:numPr>
        <w:rPr>
          <w:rFonts w:ascii="Times New Roman" w:hAnsi="Times New Roman" w:cs="Times New Roman"/>
          <w:szCs w:val="24"/>
          <w:lang w:val="en-US"/>
        </w:rPr>
      </w:pPr>
      <w:r w:rsidRPr="000A2A9E">
        <w:rPr>
          <w:rFonts w:ascii="Times New Roman" w:hAnsi="Times New Roman" w:cs="Times New Roman"/>
          <w:szCs w:val="24"/>
          <w:lang w:val="en-US"/>
        </w:rPr>
        <w:t xml:space="preserve">Conflicts of interest </w:t>
      </w:r>
    </w:p>
    <w:p w14:paraId="35BB263A" w14:textId="25C3F270" w:rsidR="00E165D0" w:rsidRPr="000A2A9E" w:rsidRDefault="00E165D0" w:rsidP="00C90B0B">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CTPs </w:t>
      </w:r>
      <w:r w:rsidR="0094297B" w:rsidRPr="000A2A9E">
        <w:rPr>
          <w:rFonts w:ascii="Times New Roman" w:hAnsi="Times New Roman" w:cs="Times New Roman"/>
          <w:sz w:val="24"/>
          <w:szCs w:val="24"/>
          <w:lang w:val="en-US"/>
        </w:rPr>
        <w:t xml:space="preserve">may </w:t>
      </w:r>
      <w:r w:rsidRPr="000A2A9E">
        <w:rPr>
          <w:rFonts w:ascii="Times New Roman" w:hAnsi="Times New Roman" w:cs="Times New Roman"/>
          <w:sz w:val="24"/>
          <w:szCs w:val="24"/>
          <w:lang w:val="en-US"/>
        </w:rPr>
        <w:t>have conflicts</w:t>
      </w:r>
      <w:r w:rsidR="0094297B" w:rsidRPr="000A2A9E">
        <w:rPr>
          <w:rFonts w:ascii="Times New Roman" w:hAnsi="Times New Roman" w:cs="Times New Roman"/>
          <w:sz w:val="24"/>
          <w:szCs w:val="24"/>
          <w:lang w:val="en-US"/>
        </w:rPr>
        <w:t xml:space="preserve"> of interest</w:t>
      </w:r>
      <w:r w:rsidRPr="000A2A9E">
        <w:rPr>
          <w:rFonts w:ascii="Times New Roman" w:hAnsi="Times New Roman" w:cs="Times New Roman"/>
          <w:sz w:val="24"/>
          <w:szCs w:val="24"/>
          <w:lang w:val="en-US"/>
        </w:rPr>
        <w:t xml:space="preserve"> that arise from the commercial interests of the </w:t>
      </w:r>
      <w:r w:rsidR="00B617BF" w:rsidRPr="000A2A9E">
        <w:rPr>
          <w:rFonts w:ascii="Times New Roman" w:hAnsi="Times New Roman" w:cs="Times New Roman"/>
          <w:sz w:val="24"/>
          <w:szCs w:val="24"/>
          <w:lang w:val="en-US"/>
        </w:rPr>
        <w:t>CTP</w:t>
      </w:r>
      <w:r w:rsidRPr="000A2A9E">
        <w:rPr>
          <w:rFonts w:ascii="Times New Roman" w:hAnsi="Times New Roman" w:cs="Times New Roman"/>
          <w:sz w:val="24"/>
          <w:szCs w:val="24"/>
          <w:lang w:val="en-US"/>
        </w:rPr>
        <w:t xml:space="preserve">, its owners and operators, the businesses that raise capital on the </w:t>
      </w:r>
      <w:r w:rsidR="00B617BF" w:rsidRPr="000A2A9E">
        <w:rPr>
          <w:rFonts w:ascii="Times New Roman" w:hAnsi="Times New Roman" w:cs="Times New Roman"/>
          <w:sz w:val="24"/>
          <w:szCs w:val="24"/>
          <w:lang w:val="en-US"/>
        </w:rPr>
        <w:t>CTP</w:t>
      </w:r>
      <w:r w:rsidRPr="000A2A9E">
        <w:rPr>
          <w:rFonts w:ascii="Times New Roman" w:hAnsi="Times New Roman" w:cs="Times New Roman"/>
          <w:sz w:val="24"/>
          <w:szCs w:val="24"/>
          <w:lang w:val="en-US"/>
        </w:rPr>
        <w:t xml:space="preserve">, if applicable, and the participants that trade on it. </w:t>
      </w:r>
      <w:r w:rsidR="00EE7326" w:rsidRPr="000A2A9E">
        <w:rPr>
          <w:rFonts w:ascii="Times New Roman" w:hAnsi="Times New Roman" w:cs="Times New Roman"/>
          <w:sz w:val="24"/>
          <w:szCs w:val="24"/>
          <w:lang w:val="en-US"/>
        </w:rPr>
        <w:t xml:space="preserve">CTPs will be required to identify, manage and disclose potential conflicts of interest. </w:t>
      </w:r>
    </w:p>
    <w:p w14:paraId="67B646B3" w14:textId="1BAEA53C" w:rsidR="00E165D0" w:rsidRPr="000A2A9E" w:rsidRDefault="00E165D0" w:rsidP="00C90B0B">
      <w:pPr>
        <w:rPr>
          <w:rFonts w:ascii="Times New Roman" w:hAnsi="Times New Roman" w:cs="Times New Roman"/>
          <w:i/>
          <w:sz w:val="24"/>
          <w:szCs w:val="24"/>
          <w:lang w:val="en-US"/>
        </w:rPr>
      </w:pPr>
      <w:r w:rsidRPr="000A2A9E">
        <w:rPr>
          <w:rFonts w:ascii="Times New Roman" w:hAnsi="Times New Roman" w:cs="Times New Roman"/>
          <w:i/>
          <w:sz w:val="24"/>
          <w:szCs w:val="24"/>
          <w:lang w:val="en-US"/>
        </w:rPr>
        <w:t>Managing risks</w:t>
      </w:r>
    </w:p>
    <w:p w14:paraId="35191C42" w14:textId="0BFD45CA" w:rsidR="00C90B0B" w:rsidRPr="000A2A9E" w:rsidRDefault="00B617BF" w:rsidP="00C90B0B">
      <w:pPr>
        <w:rPr>
          <w:rFonts w:ascii="Times New Roman" w:hAnsi="Times New Roman" w:cs="Times New Roman"/>
          <w:sz w:val="24"/>
          <w:szCs w:val="24"/>
          <w:lang w:val="en-US"/>
        </w:rPr>
      </w:pPr>
      <w:r w:rsidRPr="000A2A9E">
        <w:rPr>
          <w:rFonts w:ascii="Times New Roman" w:hAnsi="Times New Roman" w:cs="Times New Roman"/>
          <w:sz w:val="24"/>
          <w:szCs w:val="24"/>
          <w:lang w:val="en-US"/>
        </w:rPr>
        <w:t>CTP</w:t>
      </w:r>
      <w:r w:rsidR="00E165D0" w:rsidRPr="000A2A9E">
        <w:rPr>
          <w:rFonts w:ascii="Times New Roman" w:hAnsi="Times New Roman" w:cs="Times New Roman"/>
          <w:sz w:val="24"/>
          <w:szCs w:val="24"/>
          <w:lang w:val="en-US"/>
        </w:rPr>
        <w:t xml:space="preserve">s will be required to identify, manage and disclose potential conflicts of interest. They will be subject to the conflicts of interest provisions </w:t>
      </w:r>
      <w:r w:rsidR="008D00BB" w:rsidRPr="000A2A9E">
        <w:rPr>
          <w:rFonts w:ascii="Times New Roman" w:hAnsi="Times New Roman" w:cs="Times New Roman"/>
          <w:sz w:val="24"/>
          <w:szCs w:val="24"/>
          <w:lang w:val="en-US"/>
        </w:rPr>
        <w:t xml:space="preserve">such as those </w:t>
      </w:r>
      <w:r w:rsidR="00E165D0" w:rsidRPr="000A2A9E">
        <w:rPr>
          <w:rFonts w:ascii="Times New Roman" w:hAnsi="Times New Roman" w:cs="Times New Roman"/>
          <w:sz w:val="24"/>
          <w:szCs w:val="24"/>
          <w:lang w:val="en-US"/>
        </w:rPr>
        <w:t>in NI 31-103</w:t>
      </w:r>
      <w:r w:rsidR="00DE1D98" w:rsidRPr="000A2A9E">
        <w:rPr>
          <w:rFonts w:ascii="Times New Roman" w:hAnsi="Times New Roman" w:cs="Times New Roman"/>
          <w:sz w:val="24"/>
          <w:szCs w:val="24"/>
          <w:lang w:val="en-US"/>
        </w:rPr>
        <w:t xml:space="preserve"> or</w:t>
      </w:r>
      <w:r w:rsidR="00D71673" w:rsidRPr="000A2A9E">
        <w:rPr>
          <w:rFonts w:ascii="Times New Roman" w:hAnsi="Times New Roman" w:cs="Times New Roman"/>
          <w:sz w:val="24"/>
          <w:szCs w:val="24"/>
          <w:lang w:val="en-US"/>
        </w:rPr>
        <w:t xml:space="preserve"> NI 21-101</w:t>
      </w:r>
      <w:r w:rsidR="00DE1D98" w:rsidRPr="000A2A9E">
        <w:rPr>
          <w:rFonts w:ascii="Times New Roman" w:hAnsi="Times New Roman" w:cs="Times New Roman"/>
          <w:sz w:val="24"/>
          <w:szCs w:val="24"/>
          <w:lang w:val="en-US"/>
        </w:rPr>
        <w:t>, as applicable,</w:t>
      </w:r>
      <w:r w:rsidR="00E165D0" w:rsidRPr="000A2A9E">
        <w:rPr>
          <w:rFonts w:ascii="Times New Roman" w:hAnsi="Times New Roman" w:cs="Times New Roman"/>
          <w:sz w:val="24"/>
          <w:szCs w:val="24"/>
          <w:lang w:val="en-US"/>
        </w:rPr>
        <w:t xml:space="preserve"> and, if they are IIROC members, also subject to the conflicts of interest provisions in IIROC’s Dealer Member Rules</w:t>
      </w:r>
      <w:r w:rsidR="00A47FC7" w:rsidRPr="000A2A9E">
        <w:rPr>
          <w:rFonts w:ascii="Times New Roman" w:hAnsi="Times New Roman" w:cs="Times New Roman"/>
          <w:sz w:val="24"/>
          <w:szCs w:val="24"/>
          <w:lang w:val="en-US"/>
        </w:rPr>
        <w:t xml:space="preserve"> </w:t>
      </w:r>
      <w:r w:rsidR="00E165D0" w:rsidRPr="000A2A9E">
        <w:rPr>
          <w:rFonts w:ascii="Times New Roman" w:hAnsi="Times New Roman" w:cs="Times New Roman"/>
          <w:sz w:val="24"/>
          <w:szCs w:val="24"/>
          <w:lang w:val="en-US"/>
        </w:rPr>
        <w:t xml:space="preserve">and the UMIR. </w:t>
      </w:r>
    </w:p>
    <w:p w14:paraId="708F4C37" w14:textId="77777777" w:rsidR="00C90B0B" w:rsidRPr="000A2A9E" w:rsidRDefault="00C90B0B" w:rsidP="00C90B0B">
      <w:pPr>
        <w:rPr>
          <w:rFonts w:ascii="Times New Roman" w:hAnsi="Times New Roman" w:cs="Times New Roman"/>
          <w:sz w:val="24"/>
          <w:szCs w:val="24"/>
          <w:lang w:val="en-US"/>
        </w:rPr>
      </w:pPr>
    </w:p>
    <w:p w14:paraId="56C333BE" w14:textId="1F5DE7B8" w:rsidR="00A47FC7" w:rsidRPr="000A2A9E" w:rsidRDefault="00A93DC6" w:rsidP="00BD758C">
      <w:pPr>
        <w:pStyle w:val="Heading1"/>
        <w:jc w:val="center"/>
        <w:rPr>
          <w:rFonts w:ascii="Times New Roman" w:hAnsi="Times New Roman" w:cs="Times New Roman"/>
          <w:szCs w:val="24"/>
          <w:lang w:val="en-US"/>
        </w:rPr>
      </w:pPr>
      <w:r w:rsidRPr="00D46BEF">
        <w:rPr>
          <w:rFonts w:asciiTheme="minorHAnsi" w:hAnsiTheme="minorHAnsi" w:cstheme="minorHAnsi"/>
          <w:sz w:val="22"/>
          <w:szCs w:val="22"/>
          <w:lang w:val="en-US"/>
        </w:rPr>
        <w:br w:type="page"/>
      </w:r>
      <w:r w:rsidR="00A47FC7" w:rsidRPr="000A2A9E">
        <w:rPr>
          <w:rFonts w:ascii="Times New Roman" w:hAnsi="Times New Roman" w:cs="Times New Roman"/>
          <w:szCs w:val="24"/>
          <w:lang w:val="en-US"/>
        </w:rPr>
        <w:lastRenderedPageBreak/>
        <w:t xml:space="preserve">APPENDIX </w:t>
      </w:r>
      <w:r w:rsidR="005041A5" w:rsidRPr="000A2A9E">
        <w:rPr>
          <w:rFonts w:ascii="Times New Roman" w:hAnsi="Times New Roman" w:cs="Times New Roman"/>
          <w:szCs w:val="24"/>
          <w:lang w:val="en-US"/>
        </w:rPr>
        <w:t>B</w:t>
      </w:r>
    </w:p>
    <w:p w14:paraId="19A4DD63" w14:textId="778EAFB8" w:rsidR="00A47FC7" w:rsidRPr="000A2A9E" w:rsidRDefault="00BD758C" w:rsidP="00BD758C">
      <w:pPr>
        <w:pStyle w:val="Heading1"/>
        <w:jc w:val="center"/>
        <w:rPr>
          <w:rFonts w:ascii="Times New Roman" w:hAnsi="Times New Roman" w:cs="Times New Roman"/>
          <w:szCs w:val="24"/>
          <w:lang w:val="en-US"/>
        </w:rPr>
      </w:pPr>
      <w:r w:rsidRPr="000A2A9E">
        <w:rPr>
          <w:rFonts w:ascii="Times New Roman" w:hAnsi="Times New Roman" w:cs="Times New Roman"/>
          <w:szCs w:val="24"/>
          <w:lang w:val="en-US"/>
        </w:rPr>
        <w:t>SUMMARY OF IIROC REQUIREMENTS APPLICABLE IN THE CONTEXT OF CTPS</w:t>
      </w:r>
    </w:p>
    <w:p w14:paraId="37F81D35" w14:textId="77777777" w:rsidR="00BD758C" w:rsidRPr="000A2A9E" w:rsidRDefault="00BD758C" w:rsidP="00BD758C">
      <w:pPr>
        <w:rPr>
          <w:rFonts w:ascii="Times New Roman" w:hAnsi="Times New Roman" w:cs="Times New Roman"/>
          <w:sz w:val="24"/>
          <w:szCs w:val="24"/>
          <w:lang w:val="en-US" w:eastAsia="zh-TW"/>
        </w:rPr>
      </w:pPr>
    </w:p>
    <w:p w14:paraId="64CDDEE0" w14:textId="438F6641" w:rsidR="00A47FC7" w:rsidRPr="000A2A9E" w:rsidRDefault="008D00BB" w:rsidP="00A47FC7">
      <w:pPr>
        <w:rPr>
          <w:rFonts w:ascii="Times New Roman" w:hAnsi="Times New Roman" w:cs="Times New Roman"/>
          <w:sz w:val="24"/>
          <w:szCs w:val="24"/>
        </w:rPr>
      </w:pPr>
      <w:r w:rsidRPr="000A2A9E">
        <w:rPr>
          <w:rFonts w:ascii="Times New Roman" w:hAnsi="Times New Roman" w:cs="Times New Roman"/>
          <w:sz w:val="24"/>
          <w:szCs w:val="24"/>
        </w:rPr>
        <w:t xml:space="preserve">Requirements consistent with the </w:t>
      </w:r>
      <w:r w:rsidR="00A47FC7" w:rsidRPr="000A2A9E">
        <w:rPr>
          <w:rFonts w:ascii="Times New Roman" w:hAnsi="Times New Roman" w:cs="Times New Roman"/>
          <w:sz w:val="24"/>
          <w:szCs w:val="24"/>
        </w:rPr>
        <w:t>core market integrity provisions of UMIR would apply, including:</w:t>
      </w:r>
    </w:p>
    <w:p w14:paraId="48EC3541" w14:textId="3CF3D43E"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 xml:space="preserve">Part 2 – Abusive Trading including UMIR 2.2 Manipulative and Deceptive Activities. </w:t>
      </w:r>
      <w:r w:rsidR="0094297B" w:rsidRPr="000A2A9E">
        <w:rPr>
          <w:rFonts w:ascii="Times New Roman" w:hAnsi="Times New Roman" w:cs="Times New Roman"/>
          <w:sz w:val="24"/>
          <w:szCs w:val="24"/>
        </w:rPr>
        <w:t xml:space="preserve">UMIR </w:t>
      </w:r>
      <w:r w:rsidRPr="000A2A9E">
        <w:rPr>
          <w:rFonts w:ascii="Times New Roman" w:hAnsi="Times New Roman" w:cs="Times New Roman"/>
          <w:sz w:val="24"/>
          <w:szCs w:val="24"/>
        </w:rPr>
        <w:t>2.3 Improper Orders and Trades</w:t>
      </w:r>
    </w:p>
    <w:p w14:paraId="28C3DE73" w14:textId="77777777"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Part 4 – Front</w:t>
      </w:r>
      <w:r w:rsidR="2087ADC0" w:rsidRPr="000A2A9E">
        <w:rPr>
          <w:rFonts w:ascii="Times New Roman" w:hAnsi="Times New Roman" w:cs="Times New Roman"/>
          <w:sz w:val="24"/>
          <w:szCs w:val="24"/>
        </w:rPr>
        <w:t xml:space="preserve"> R</w:t>
      </w:r>
      <w:r w:rsidRPr="000A2A9E">
        <w:rPr>
          <w:rFonts w:ascii="Times New Roman" w:hAnsi="Times New Roman" w:cs="Times New Roman"/>
          <w:sz w:val="24"/>
          <w:szCs w:val="24"/>
        </w:rPr>
        <w:t>unning</w:t>
      </w:r>
    </w:p>
    <w:p w14:paraId="7D39A177" w14:textId="77777777"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UMIR 5.3 – Client Priority</w:t>
      </w:r>
    </w:p>
    <w:p w14:paraId="26F43B35" w14:textId="77777777"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Part 6 – Order Entry and Exposure including UMIR 6.4 Trades to be on a Marketplace</w:t>
      </w:r>
    </w:p>
    <w:p w14:paraId="0290262B" w14:textId="77777777"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Part 7 – Trading in a Marketplace including: UMIR 7.1 Trading Supervision Obligations, UMIR 7.2 Proficiency Obligations, UMIR 7.3 Liability for Bids, Offers and Trades, UMIR 7.5 Recorded Prices, 7.11 Variation and Cancellation and correction of Trades, UMIR 7.12 Inability to Rely on Marketplace Functionality, UMIR 7.13 Direct Electronic Access and Routing Arrangements</w:t>
      </w:r>
    </w:p>
    <w:p w14:paraId="6F14DECA" w14:textId="77777777"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Part 8 – Principal Trading</w:t>
      </w:r>
    </w:p>
    <w:p w14:paraId="0EB3DACF" w14:textId="77777777"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Part 9 – Trading Halts, Delays and Suspensions</w:t>
      </w:r>
    </w:p>
    <w:p w14:paraId="24DDDF23" w14:textId="77777777"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Part 10 – Compliance including: UMIR 10.9 Power of Market Integrity Officials, UMIR 10.11 Audit Trail Requirements, UMIR 10.12 Retention of Records and Instructions, UMIR 10.14 Synchronization of Clocks, UMIR 10.16-10.18 Gatekeeper Obligations</w:t>
      </w:r>
    </w:p>
    <w:p w14:paraId="400AD48B" w14:textId="7D9DDE37" w:rsidR="00A47FC7" w:rsidRPr="000A2A9E" w:rsidRDefault="00A47FC7" w:rsidP="00742543">
      <w:pPr>
        <w:pStyle w:val="ListParagraph"/>
        <w:numPr>
          <w:ilvl w:val="0"/>
          <w:numId w:val="10"/>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Part 11 – General exemptive relief, review or appeal of market regulator decisions, indemnification and limited liability of the market regulator</w:t>
      </w:r>
    </w:p>
    <w:p w14:paraId="1C94FEE1" w14:textId="77777777" w:rsidR="008D00BB" w:rsidRPr="000A2A9E" w:rsidRDefault="008D00BB" w:rsidP="008D00BB">
      <w:pPr>
        <w:spacing w:after="0" w:line="240" w:lineRule="auto"/>
        <w:rPr>
          <w:rFonts w:ascii="Times New Roman" w:hAnsi="Times New Roman" w:cs="Times New Roman"/>
          <w:sz w:val="24"/>
          <w:szCs w:val="24"/>
        </w:rPr>
      </w:pPr>
    </w:p>
    <w:p w14:paraId="7A88B9D3" w14:textId="2CF8D16D" w:rsidR="1F30793A" w:rsidRPr="000A2A9E" w:rsidRDefault="1E45D0BE" w:rsidP="43FA3015">
      <w:pPr>
        <w:rPr>
          <w:rFonts w:ascii="Times New Roman" w:hAnsi="Times New Roman" w:cs="Times New Roman"/>
          <w:sz w:val="24"/>
          <w:szCs w:val="24"/>
          <w:lang w:val="en-US"/>
        </w:rPr>
      </w:pPr>
      <w:r w:rsidRPr="000A2A9E">
        <w:rPr>
          <w:rFonts w:ascii="Times New Roman" w:hAnsi="Times New Roman" w:cs="Times New Roman"/>
          <w:sz w:val="24"/>
          <w:szCs w:val="24"/>
          <w:lang w:val="en-US"/>
        </w:rPr>
        <w:t xml:space="preserve">As noted earlier, </w:t>
      </w:r>
      <w:r w:rsidR="008D00BB" w:rsidRPr="000A2A9E">
        <w:rPr>
          <w:rFonts w:ascii="Times New Roman" w:hAnsi="Times New Roman" w:cs="Times New Roman"/>
          <w:sz w:val="24"/>
          <w:szCs w:val="24"/>
          <w:lang w:val="en-US"/>
        </w:rPr>
        <w:t xml:space="preserve">these requirements may be tailored </w:t>
      </w:r>
      <w:r w:rsidRPr="000A2A9E">
        <w:rPr>
          <w:rFonts w:ascii="Times New Roman" w:hAnsi="Times New Roman" w:cs="Times New Roman"/>
          <w:sz w:val="24"/>
          <w:szCs w:val="24"/>
          <w:lang w:val="en-US"/>
        </w:rPr>
        <w:t xml:space="preserve">to reflect the business models of the </w:t>
      </w:r>
      <w:r w:rsidR="00B617BF" w:rsidRPr="000A2A9E">
        <w:rPr>
          <w:rFonts w:ascii="Times New Roman" w:hAnsi="Times New Roman" w:cs="Times New Roman"/>
          <w:sz w:val="24"/>
          <w:szCs w:val="24"/>
          <w:lang w:val="en-US"/>
        </w:rPr>
        <w:t>CTP</w:t>
      </w:r>
      <w:r w:rsidRPr="000A2A9E">
        <w:rPr>
          <w:rFonts w:ascii="Times New Roman" w:hAnsi="Times New Roman" w:cs="Times New Roman"/>
          <w:sz w:val="24"/>
          <w:szCs w:val="24"/>
          <w:lang w:val="en-US"/>
        </w:rPr>
        <w:t xml:space="preserve">s or the products they trade. </w:t>
      </w:r>
    </w:p>
    <w:p w14:paraId="6A4DD1FB" w14:textId="77777777" w:rsidR="00A47FC7" w:rsidRPr="000A2A9E" w:rsidRDefault="00A47FC7" w:rsidP="00A47FC7">
      <w:pPr>
        <w:rPr>
          <w:rFonts w:ascii="Times New Roman" w:hAnsi="Times New Roman" w:cs="Times New Roman"/>
          <w:sz w:val="24"/>
          <w:szCs w:val="24"/>
          <w:lang w:val="en-US"/>
        </w:rPr>
      </w:pPr>
      <w:r w:rsidRPr="000A2A9E">
        <w:rPr>
          <w:rFonts w:ascii="Times New Roman" w:hAnsi="Times New Roman" w:cs="Times New Roman"/>
          <w:sz w:val="24"/>
          <w:szCs w:val="24"/>
          <w:lang w:val="en-US"/>
        </w:rPr>
        <w:t>IIROC Rules that would apply include:</w:t>
      </w:r>
    </w:p>
    <w:p w14:paraId="467D6D9D"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Custody</w:t>
      </w:r>
    </w:p>
    <w:p w14:paraId="54E2FB4C"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17 –  Dealer Member Minimum Capital, Conduct of Business and Insurance</w:t>
      </w:r>
    </w:p>
    <w:p w14:paraId="22CF7597"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Form 1 –  General Notes and Definitions, (d) “acceptable securities locations”</w:t>
      </w:r>
    </w:p>
    <w:p w14:paraId="0BDEF9AD"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Form 1 –  General Notes and Definitions, (h) “regulated entities”</w:t>
      </w:r>
    </w:p>
    <w:p w14:paraId="041D10D5"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2000 –  Segregation Requirements</w:t>
      </w:r>
    </w:p>
    <w:p w14:paraId="6A1B6A95"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2600 –  Internal Control Policy Statements</w:t>
      </w:r>
    </w:p>
    <w:p w14:paraId="38D4C09A" w14:textId="77777777" w:rsidR="00A47FC7" w:rsidRPr="000A2A9E" w:rsidRDefault="00A47FC7" w:rsidP="00A47FC7">
      <w:pPr>
        <w:spacing w:after="0"/>
        <w:rPr>
          <w:rFonts w:ascii="Times New Roman" w:hAnsi="Times New Roman" w:cs="Times New Roman"/>
          <w:sz w:val="24"/>
          <w:szCs w:val="24"/>
        </w:rPr>
      </w:pPr>
    </w:p>
    <w:p w14:paraId="54EDB20E"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Insurance Coverage</w:t>
      </w:r>
    </w:p>
    <w:p w14:paraId="3DD4A252"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17 –  Dealer Member Minimum Capital, Conduct of Business and Insurance</w:t>
      </w:r>
    </w:p>
    <w:p w14:paraId="2163F876"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400 –  Insurance</w:t>
      </w:r>
    </w:p>
    <w:p w14:paraId="133F8416"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2600 –  Internal Control Policy Statements</w:t>
      </w:r>
    </w:p>
    <w:p w14:paraId="06BB02D5"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Form 1 –  Schedule 10, Insurance</w:t>
      </w:r>
    </w:p>
    <w:p w14:paraId="4F6859C1" w14:textId="77777777" w:rsidR="00A47FC7" w:rsidRPr="000A2A9E" w:rsidRDefault="00A47FC7" w:rsidP="00A47FC7">
      <w:pPr>
        <w:spacing w:after="0"/>
        <w:rPr>
          <w:rFonts w:ascii="Times New Roman" w:hAnsi="Times New Roman" w:cs="Times New Roman"/>
          <w:sz w:val="24"/>
          <w:szCs w:val="24"/>
        </w:rPr>
      </w:pPr>
    </w:p>
    <w:p w14:paraId="714819AD"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Know Your Client</w:t>
      </w:r>
    </w:p>
    <w:p w14:paraId="760DF682"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1300 – Supervision of Accounts</w:t>
      </w:r>
    </w:p>
    <w:p w14:paraId="10B6D264"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 xml:space="preserve">DMR 2500 – Minimum Standards for Retail Customer Account Supervision </w:t>
      </w:r>
    </w:p>
    <w:p w14:paraId="50B1EEDD" w14:textId="77777777" w:rsidR="00A47FC7" w:rsidRPr="000A2A9E" w:rsidRDefault="00A47FC7" w:rsidP="00A47FC7">
      <w:pPr>
        <w:rPr>
          <w:rFonts w:ascii="Times New Roman" w:hAnsi="Times New Roman" w:cs="Times New Roman"/>
          <w:sz w:val="24"/>
          <w:szCs w:val="24"/>
        </w:rPr>
      </w:pPr>
      <w:r w:rsidRPr="000A2A9E">
        <w:rPr>
          <w:rFonts w:ascii="Times New Roman" w:hAnsi="Times New Roman" w:cs="Times New Roman"/>
          <w:sz w:val="24"/>
          <w:szCs w:val="24"/>
        </w:rPr>
        <w:lastRenderedPageBreak/>
        <w:t xml:space="preserve">DMR 2700 – Minimum Standards for Institutional Customer Account Opening, Operation and Supervision </w:t>
      </w:r>
    </w:p>
    <w:p w14:paraId="0609D101" w14:textId="77777777" w:rsidR="005A5EED" w:rsidRPr="000A2A9E" w:rsidRDefault="005A5EED" w:rsidP="00A47FC7">
      <w:pPr>
        <w:spacing w:after="0"/>
        <w:rPr>
          <w:rFonts w:ascii="Times New Roman" w:hAnsi="Times New Roman" w:cs="Times New Roman"/>
          <w:b/>
          <w:sz w:val="24"/>
          <w:szCs w:val="24"/>
        </w:rPr>
      </w:pPr>
    </w:p>
    <w:p w14:paraId="55257863" w14:textId="72BADEFF"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Appropriateness</w:t>
      </w:r>
    </w:p>
    <w:p w14:paraId="19886195"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IIROC Rule 3211 (Note: This becomes effective December 31 , 2021) As per IIROC Guidance Note 18-0076 – Guidance on Order Execution only Services and Activities, an initial appropriateness standard does apply to OEO accounts. The standard is higher with respect to certain products such as CFDs.</w:t>
      </w:r>
    </w:p>
    <w:p w14:paraId="20144F06" w14:textId="77777777" w:rsidR="00A47FC7" w:rsidRPr="000A2A9E" w:rsidRDefault="00A47FC7" w:rsidP="00A47FC7">
      <w:pPr>
        <w:spacing w:after="0"/>
        <w:rPr>
          <w:rFonts w:ascii="Times New Roman" w:hAnsi="Times New Roman" w:cs="Times New Roman"/>
          <w:b/>
          <w:sz w:val="24"/>
          <w:szCs w:val="24"/>
        </w:rPr>
      </w:pPr>
    </w:p>
    <w:p w14:paraId="46284E01"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Suitability</w:t>
      </w:r>
    </w:p>
    <w:p w14:paraId="13455861"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 xml:space="preserve">DMR 1300 – Supervision of Accounts (not applicable if the firm operates in an OEO capacity) </w:t>
      </w:r>
    </w:p>
    <w:p w14:paraId="665C36CF" w14:textId="77777777" w:rsidR="00A47FC7" w:rsidRPr="000A2A9E" w:rsidRDefault="00A47FC7" w:rsidP="00A47FC7">
      <w:pPr>
        <w:spacing w:after="0"/>
        <w:rPr>
          <w:rFonts w:ascii="Times New Roman" w:hAnsi="Times New Roman" w:cs="Times New Roman"/>
          <w:b/>
          <w:sz w:val="24"/>
          <w:szCs w:val="24"/>
        </w:rPr>
      </w:pPr>
    </w:p>
    <w:p w14:paraId="7AAF9E87"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Conflicts of Interest</w:t>
      </w:r>
    </w:p>
    <w:p w14:paraId="3E61A07F"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42 – Conflicts of Interest</w:t>
      </w:r>
    </w:p>
    <w:p w14:paraId="425700ED" w14:textId="77777777" w:rsidR="00A47FC7" w:rsidRPr="000A2A9E" w:rsidRDefault="00A47FC7" w:rsidP="00A47FC7">
      <w:pPr>
        <w:spacing w:after="0"/>
        <w:rPr>
          <w:rFonts w:ascii="Times New Roman" w:hAnsi="Times New Roman" w:cs="Times New Roman"/>
          <w:b/>
          <w:sz w:val="24"/>
          <w:szCs w:val="24"/>
        </w:rPr>
      </w:pPr>
    </w:p>
    <w:p w14:paraId="1ECB674E"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Relationship Disclosure</w:t>
      </w:r>
    </w:p>
    <w:p w14:paraId="7C46E1B1"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3500 – Relationship Disclosure</w:t>
      </w:r>
    </w:p>
    <w:p w14:paraId="464D32A5" w14:textId="77777777" w:rsidR="00A47FC7" w:rsidRPr="000A2A9E" w:rsidRDefault="00A47FC7" w:rsidP="00A47FC7">
      <w:pPr>
        <w:spacing w:after="0"/>
        <w:rPr>
          <w:rFonts w:ascii="Times New Roman" w:hAnsi="Times New Roman" w:cs="Times New Roman"/>
          <w:b/>
          <w:sz w:val="24"/>
          <w:szCs w:val="24"/>
        </w:rPr>
      </w:pPr>
    </w:p>
    <w:p w14:paraId="1A9CBAC9"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Margin</w:t>
      </w:r>
    </w:p>
    <w:p w14:paraId="09B67881"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17 – Dealer Member Minimum Capital, Conduct of Business and Insurance</w:t>
      </w:r>
    </w:p>
    <w:p w14:paraId="3839AB48"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100 – Margin Requirements</w:t>
      </w:r>
    </w:p>
    <w:p w14:paraId="176CA866"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IIROC Notice 08-0074 – Margining of a Security that is not covered in Dealer Member Rule 100 or Form 1</w:t>
      </w:r>
    </w:p>
    <w:p w14:paraId="3E851038"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2600 – Internal Control Policy Statements</w:t>
      </w:r>
    </w:p>
    <w:p w14:paraId="11CC12E8" w14:textId="77777777" w:rsidR="00767522" w:rsidRPr="000A2A9E" w:rsidRDefault="00767522" w:rsidP="00FD3849">
      <w:pPr>
        <w:spacing w:after="0" w:line="240" w:lineRule="auto"/>
        <w:rPr>
          <w:rFonts w:ascii="Times New Roman" w:hAnsi="Times New Roman" w:cs="Times New Roman"/>
          <w:sz w:val="24"/>
          <w:szCs w:val="24"/>
        </w:rPr>
      </w:pPr>
    </w:p>
    <w:p w14:paraId="5CFE0A99"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Regulatory Financial Reporting</w:t>
      </w:r>
    </w:p>
    <w:p w14:paraId="18E971E4"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Form 1</w:t>
      </w:r>
    </w:p>
    <w:p w14:paraId="4EC2F74B"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17 – Dealer Member Minimum Capital, Conduct of Business and Insurance</w:t>
      </w:r>
    </w:p>
    <w:p w14:paraId="2895CC51"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100 – Margin Requirements</w:t>
      </w:r>
    </w:p>
    <w:p w14:paraId="15CC11A0"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200 – Minimum Records</w:t>
      </w:r>
    </w:p>
    <w:p w14:paraId="50CCE491" w14:textId="77777777" w:rsidR="00A47FC7" w:rsidRPr="000A2A9E" w:rsidRDefault="00A47FC7" w:rsidP="00742543">
      <w:pPr>
        <w:pStyle w:val="ListParagraph"/>
        <w:numPr>
          <w:ilvl w:val="0"/>
          <w:numId w:val="11"/>
        </w:numPr>
        <w:spacing w:after="0" w:line="240" w:lineRule="auto"/>
        <w:rPr>
          <w:rFonts w:ascii="Times New Roman" w:hAnsi="Times New Roman" w:cs="Times New Roman"/>
          <w:b/>
          <w:sz w:val="24"/>
          <w:szCs w:val="24"/>
        </w:rPr>
      </w:pPr>
      <w:r w:rsidRPr="000A2A9E">
        <w:rPr>
          <w:rFonts w:ascii="Times New Roman" w:hAnsi="Times New Roman" w:cs="Times New Roman"/>
          <w:sz w:val="24"/>
          <w:szCs w:val="24"/>
        </w:rPr>
        <w:t>DMR 2600 – Internal Control Policy Statements</w:t>
      </w:r>
    </w:p>
    <w:p w14:paraId="5F69666A" w14:textId="77777777" w:rsidR="00A47FC7" w:rsidRPr="000A2A9E" w:rsidRDefault="00A47FC7" w:rsidP="00742543">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0A2A9E">
        <w:rPr>
          <w:rFonts w:ascii="Times New Roman" w:eastAsia="Times New Roman" w:hAnsi="Times New Roman" w:cs="Times New Roman"/>
          <w:color w:val="000000"/>
          <w:sz w:val="24"/>
          <w:szCs w:val="24"/>
        </w:rPr>
        <w:t xml:space="preserve">DMR 1800 </w:t>
      </w:r>
      <w:r w:rsidRPr="000A2A9E">
        <w:rPr>
          <w:rFonts w:ascii="Times New Roman" w:hAnsi="Times New Roman" w:cs="Times New Roman"/>
          <w:sz w:val="24"/>
          <w:szCs w:val="24"/>
        </w:rPr>
        <w:t>–</w:t>
      </w:r>
      <w:r w:rsidRPr="000A2A9E">
        <w:rPr>
          <w:rFonts w:ascii="Times New Roman" w:eastAsia="Times New Roman" w:hAnsi="Times New Roman" w:cs="Times New Roman"/>
          <w:color w:val="000000"/>
          <w:sz w:val="24"/>
          <w:szCs w:val="24"/>
        </w:rPr>
        <w:t xml:space="preserve"> Commodities Futures Contracts and Options (for some of the cases based on products)</w:t>
      </w:r>
    </w:p>
    <w:p w14:paraId="698AE53E" w14:textId="77777777" w:rsidR="00A47FC7" w:rsidRPr="000A2A9E" w:rsidRDefault="00A47FC7" w:rsidP="00742543">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0A2A9E">
        <w:rPr>
          <w:rFonts w:ascii="Times New Roman" w:eastAsia="Times New Roman" w:hAnsi="Times New Roman" w:cs="Times New Roman"/>
          <w:color w:val="000000"/>
          <w:sz w:val="24"/>
          <w:szCs w:val="24"/>
        </w:rPr>
        <w:t xml:space="preserve">DMR 1900 </w:t>
      </w:r>
      <w:r w:rsidRPr="000A2A9E">
        <w:rPr>
          <w:rFonts w:ascii="Times New Roman" w:hAnsi="Times New Roman" w:cs="Times New Roman"/>
          <w:sz w:val="24"/>
          <w:szCs w:val="24"/>
        </w:rPr>
        <w:t>–</w:t>
      </w:r>
      <w:r w:rsidRPr="000A2A9E">
        <w:rPr>
          <w:rFonts w:ascii="Times New Roman" w:eastAsia="Times New Roman" w:hAnsi="Times New Roman" w:cs="Times New Roman"/>
          <w:color w:val="000000"/>
          <w:sz w:val="24"/>
          <w:szCs w:val="24"/>
        </w:rPr>
        <w:t xml:space="preserve">  Options (for some of the cases based on products)</w:t>
      </w:r>
    </w:p>
    <w:p w14:paraId="10897B94" w14:textId="77777777" w:rsidR="00A47FC7" w:rsidRPr="000A2A9E" w:rsidRDefault="00A47FC7" w:rsidP="00742543">
      <w:pPr>
        <w:pStyle w:val="ListParagraph"/>
        <w:numPr>
          <w:ilvl w:val="0"/>
          <w:numId w:val="11"/>
        </w:numPr>
        <w:spacing w:after="0" w:line="240" w:lineRule="auto"/>
        <w:rPr>
          <w:rFonts w:ascii="Times New Roman" w:hAnsi="Times New Roman" w:cs="Times New Roman"/>
          <w:b/>
          <w:sz w:val="24"/>
          <w:szCs w:val="24"/>
        </w:rPr>
      </w:pPr>
      <w:r w:rsidRPr="000A2A9E">
        <w:rPr>
          <w:rFonts w:ascii="Times New Roman" w:hAnsi="Times New Roman" w:cs="Times New Roman"/>
          <w:sz w:val="24"/>
          <w:szCs w:val="24"/>
        </w:rPr>
        <w:t>DMR 2900 – Proficiency and Education</w:t>
      </w:r>
    </w:p>
    <w:p w14:paraId="0556A081" w14:textId="77777777" w:rsidR="00A47FC7" w:rsidRPr="000A2A9E" w:rsidRDefault="00A47FC7" w:rsidP="00A47FC7">
      <w:pPr>
        <w:spacing w:after="0"/>
        <w:rPr>
          <w:rFonts w:ascii="Times New Roman" w:hAnsi="Times New Roman" w:cs="Times New Roman"/>
          <w:b/>
          <w:sz w:val="24"/>
          <w:szCs w:val="24"/>
        </w:rPr>
      </w:pPr>
    </w:p>
    <w:p w14:paraId="67583021"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Fair Pricing and Best Execution</w:t>
      </w:r>
    </w:p>
    <w:p w14:paraId="3D3B55D4" w14:textId="77777777"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3300 – Best Execution of Client Orders</w:t>
      </w:r>
    </w:p>
    <w:p w14:paraId="285878D0" w14:textId="77777777" w:rsidR="00A47FC7" w:rsidRPr="000A2A9E" w:rsidRDefault="00A47FC7" w:rsidP="00A47FC7">
      <w:pPr>
        <w:spacing w:after="0"/>
        <w:rPr>
          <w:rFonts w:ascii="Times New Roman" w:hAnsi="Times New Roman" w:cs="Times New Roman"/>
          <w:sz w:val="24"/>
          <w:szCs w:val="24"/>
        </w:rPr>
      </w:pPr>
    </w:p>
    <w:p w14:paraId="651F9263"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Research Restrictions and Disclosure Requirements</w:t>
      </w:r>
    </w:p>
    <w:p w14:paraId="073FBD1B" w14:textId="2DACF8AF" w:rsidR="00A47FC7" w:rsidRPr="000A2A9E" w:rsidRDefault="00A47FC7" w:rsidP="00742543">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3400 – Research Restrictions and Disclosure Requirements</w:t>
      </w:r>
    </w:p>
    <w:p w14:paraId="5FCD2CB0" w14:textId="39475643" w:rsidR="00115238" w:rsidRPr="000A2A9E" w:rsidRDefault="00115238" w:rsidP="00115238">
      <w:pPr>
        <w:spacing w:after="0" w:line="240" w:lineRule="auto"/>
        <w:rPr>
          <w:rFonts w:ascii="Times New Roman" w:hAnsi="Times New Roman" w:cs="Times New Roman"/>
          <w:sz w:val="24"/>
          <w:szCs w:val="24"/>
        </w:rPr>
      </w:pPr>
    </w:p>
    <w:p w14:paraId="228135A1" w14:textId="77777777" w:rsidR="00115238" w:rsidRPr="000A2A9E" w:rsidRDefault="00115238" w:rsidP="00115238">
      <w:pPr>
        <w:spacing w:after="0" w:line="240" w:lineRule="auto"/>
        <w:rPr>
          <w:rFonts w:ascii="Times New Roman" w:hAnsi="Times New Roman" w:cs="Times New Roman"/>
          <w:b/>
          <w:sz w:val="24"/>
          <w:szCs w:val="24"/>
        </w:rPr>
      </w:pPr>
      <w:r w:rsidRPr="000A2A9E">
        <w:rPr>
          <w:rFonts w:ascii="Times New Roman" w:hAnsi="Times New Roman" w:cs="Times New Roman"/>
          <w:b/>
          <w:sz w:val="24"/>
          <w:szCs w:val="24"/>
        </w:rPr>
        <w:lastRenderedPageBreak/>
        <w:t>Registration</w:t>
      </w:r>
    </w:p>
    <w:p w14:paraId="51F3387B" w14:textId="77777777" w:rsidR="00115238" w:rsidRPr="000A2A9E" w:rsidRDefault="00115238" w:rsidP="00115238">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7 – Dealer Member Directors and Executives</w:t>
      </w:r>
    </w:p>
    <w:p w14:paraId="7ACAA79A" w14:textId="77777777" w:rsidR="00115238" w:rsidRPr="000A2A9E" w:rsidRDefault="00115238" w:rsidP="00115238">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18 – Registered Representatives and Investment Representatives</w:t>
      </w:r>
    </w:p>
    <w:p w14:paraId="4B8CAA18" w14:textId="77777777" w:rsidR="00115238" w:rsidRPr="000A2A9E" w:rsidRDefault="00115238" w:rsidP="00115238">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38 – Compliance and Supervision</w:t>
      </w:r>
    </w:p>
    <w:p w14:paraId="6E662AF7" w14:textId="77777777" w:rsidR="00115238" w:rsidRPr="000A2A9E" w:rsidRDefault="00115238" w:rsidP="00115238">
      <w:pPr>
        <w:pStyle w:val="ListParagraph"/>
        <w:numPr>
          <w:ilvl w:val="0"/>
          <w:numId w:val="11"/>
        </w:numPr>
        <w:spacing w:after="0" w:line="240" w:lineRule="auto"/>
        <w:rPr>
          <w:rFonts w:ascii="Times New Roman" w:hAnsi="Times New Roman" w:cs="Times New Roman"/>
          <w:sz w:val="24"/>
          <w:szCs w:val="24"/>
        </w:rPr>
      </w:pPr>
      <w:r w:rsidRPr="000A2A9E">
        <w:rPr>
          <w:rFonts w:ascii="Times New Roman" w:hAnsi="Times New Roman" w:cs="Times New Roman"/>
          <w:sz w:val="24"/>
          <w:szCs w:val="24"/>
        </w:rPr>
        <w:t>DMR 2900 – Proficiency and Education</w:t>
      </w:r>
    </w:p>
    <w:p w14:paraId="33465FD2" w14:textId="77777777" w:rsidR="00A47FC7" w:rsidRPr="000A2A9E" w:rsidRDefault="00A47FC7" w:rsidP="00A47FC7">
      <w:pPr>
        <w:spacing w:after="0"/>
        <w:rPr>
          <w:rFonts w:ascii="Times New Roman" w:hAnsi="Times New Roman" w:cs="Times New Roman"/>
          <w:sz w:val="24"/>
          <w:szCs w:val="24"/>
        </w:rPr>
      </w:pPr>
    </w:p>
    <w:p w14:paraId="2DD6B8CE" w14:textId="77777777" w:rsidR="00A47FC7" w:rsidRPr="000A2A9E" w:rsidRDefault="00A47FC7" w:rsidP="00A47FC7">
      <w:pPr>
        <w:spacing w:after="0"/>
        <w:rPr>
          <w:rFonts w:ascii="Times New Roman" w:hAnsi="Times New Roman" w:cs="Times New Roman"/>
          <w:b/>
          <w:sz w:val="24"/>
          <w:szCs w:val="24"/>
        </w:rPr>
      </w:pPr>
      <w:r w:rsidRPr="000A2A9E">
        <w:rPr>
          <w:rFonts w:ascii="Times New Roman" w:hAnsi="Times New Roman" w:cs="Times New Roman"/>
          <w:b/>
          <w:sz w:val="24"/>
          <w:szCs w:val="24"/>
        </w:rPr>
        <w:t>Anti-Money Laundering</w:t>
      </w:r>
    </w:p>
    <w:p w14:paraId="217C958C" w14:textId="77777777" w:rsidR="00A47FC7" w:rsidRPr="000A2A9E" w:rsidRDefault="00A47FC7" w:rsidP="00A47FC7">
      <w:pPr>
        <w:rPr>
          <w:rFonts w:ascii="Times New Roman" w:hAnsi="Times New Roman" w:cs="Times New Roman"/>
          <w:sz w:val="24"/>
          <w:szCs w:val="24"/>
        </w:rPr>
      </w:pPr>
      <w:r w:rsidRPr="000A2A9E">
        <w:rPr>
          <w:rFonts w:ascii="Times New Roman" w:hAnsi="Times New Roman" w:cs="Times New Roman"/>
          <w:sz w:val="24"/>
          <w:szCs w:val="24"/>
        </w:rPr>
        <w:t>Proceeds of Crime (Money Laundering) and Terrorist Financing Act (</w:t>
      </w:r>
      <w:r w:rsidRPr="000A2A9E">
        <w:rPr>
          <w:rFonts w:ascii="Times New Roman" w:hAnsi="Times New Roman" w:cs="Times New Roman"/>
          <w:b/>
          <w:bCs/>
          <w:sz w:val="24"/>
          <w:szCs w:val="24"/>
        </w:rPr>
        <w:t>PCMLTFA</w:t>
      </w:r>
      <w:r w:rsidRPr="000A2A9E">
        <w:rPr>
          <w:rFonts w:ascii="Times New Roman" w:hAnsi="Times New Roman" w:cs="Times New Roman"/>
          <w:sz w:val="24"/>
          <w:szCs w:val="24"/>
        </w:rPr>
        <w:t>)</w:t>
      </w:r>
      <w:r w:rsidR="00767522" w:rsidRPr="000A2A9E">
        <w:rPr>
          <w:rStyle w:val="FootnoteReference"/>
          <w:rFonts w:ascii="Times New Roman" w:hAnsi="Times New Roman" w:cs="Times New Roman"/>
          <w:sz w:val="24"/>
          <w:szCs w:val="24"/>
        </w:rPr>
        <w:footnoteReference w:id="22"/>
      </w:r>
    </w:p>
    <w:p w14:paraId="4381E61D" w14:textId="6179D8AF" w:rsidR="00A47FC7" w:rsidRPr="000A2A9E" w:rsidRDefault="00A47FC7" w:rsidP="00A47FC7">
      <w:pPr>
        <w:spacing w:after="0"/>
        <w:rPr>
          <w:rFonts w:ascii="Times New Roman" w:hAnsi="Times New Roman" w:cs="Times New Roman"/>
          <w:sz w:val="24"/>
          <w:szCs w:val="24"/>
        </w:rPr>
      </w:pPr>
      <w:r w:rsidRPr="000A2A9E">
        <w:rPr>
          <w:rFonts w:ascii="Times New Roman" w:hAnsi="Times New Roman" w:cs="Times New Roman"/>
          <w:sz w:val="24"/>
          <w:szCs w:val="24"/>
        </w:rPr>
        <w:t>N</w:t>
      </w:r>
      <w:r w:rsidR="00767522" w:rsidRPr="000A2A9E">
        <w:rPr>
          <w:rFonts w:ascii="Times New Roman" w:hAnsi="Times New Roman" w:cs="Times New Roman"/>
          <w:sz w:val="24"/>
          <w:szCs w:val="24"/>
        </w:rPr>
        <w:t>ote</w:t>
      </w:r>
      <w:r w:rsidRPr="000A2A9E">
        <w:rPr>
          <w:rFonts w:ascii="Times New Roman" w:hAnsi="Times New Roman" w:cs="Times New Roman"/>
          <w:sz w:val="24"/>
          <w:szCs w:val="24"/>
        </w:rPr>
        <w:t xml:space="preserve">: IIROC Rules, which will replace the current Dealer Member Rules, are expected to come into effect on December 31, 2021. At the same time, IIROC rules pertaining to Know Your Client, Suitability, Product Due Diligence, Know Your Product, Conflicts of </w:t>
      </w:r>
      <w:r w:rsidR="0094297B" w:rsidRPr="000A2A9E">
        <w:rPr>
          <w:rFonts w:ascii="Times New Roman" w:hAnsi="Times New Roman" w:cs="Times New Roman"/>
          <w:sz w:val="24"/>
          <w:szCs w:val="24"/>
        </w:rPr>
        <w:t>I</w:t>
      </w:r>
      <w:r w:rsidRPr="000A2A9E">
        <w:rPr>
          <w:rFonts w:ascii="Times New Roman" w:hAnsi="Times New Roman" w:cs="Times New Roman"/>
          <w:sz w:val="24"/>
          <w:szCs w:val="24"/>
        </w:rPr>
        <w:t xml:space="preserve">nterest and Relationship Disclosure will be amended to reflect the Client Focused Reforms effective December 31, 2021.   </w:t>
      </w:r>
    </w:p>
    <w:p w14:paraId="6965C099" w14:textId="77777777" w:rsidR="00A47FC7" w:rsidRPr="000A2A9E" w:rsidRDefault="00A47FC7" w:rsidP="00AE1F7E">
      <w:pPr>
        <w:rPr>
          <w:rFonts w:ascii="Times New Roman" w:hAnsi="Times New Roman" w:cs="Times New Roman"/>
          <w:sz w:val="24"/>
          <w:szCs w:val="24"/>
          <w:lang w:val="en-US"/>
        </w:rPr>
      </w:pPr>
    </w:p>
    <w:p w14:paraId="7F9A9428" w14:textId="77777777" w:rsidR="00AE1F7E" w:rsidRPr="00D46BEF" w:rsidRDefault="00AE1F7E" w:rsidP="00AE1F7E">
      <w:pPr>
        <w:rPr>
          <w:rFonts w:cstheme="minorHAnsi"/>
          <w:lang w:val="en-US"/>
        </w:rPr>
      </w:pPr>
    </w:p>
    <w:p w14:paraId="6832B5EB" w14:textId="77777777" w:rsidR="00AE1F7E" w:rsidRPr="00D46BEF" w:rsidRDefault="00AE1F7E" w:rsidP="00AE1F7E">
      <w:pPr>
        <w:rPr>
          <w:rFonts w:cstheme="minorHAnsi"/>
        </w:rPr>
      </w:pPr>
    </w:p>
    <w:p w14:paraId="7C79EE14" w14:textId="77777777" w:rsidR="009449B4" w:rsidRPr="00D46BEF" w:rsidRDefault="009449B4" w:rsidP="008D7301">
      <w:pPr>
        <w:rPr>
          <w:rFonts w:cstheme="minorHAnsi"/>
          <w:b/>
        </w:rPr>
        <w:sectPr w:rsidR="009449B4" w:rsidRPr="00D46BEF">
          <w:headerReference w:type="default" r:id="rId31"/>
          <w:footerReference w:type="default" r:id="rId32"/>
          <w:pgSz w:w="12240" w:h="15840"/>
          <w:pgMar w:top="1440" w:right="1440" w:bottom="1440" w:left="1440" w:header="708" w:footer="708" w:gutter="0"/>
          <w:cols w:space="708"/>
          <w:docGrid w:linePitch="360"/>
        </w:sectPr>
      </w:pPr>
    </w:p>
    <w:p w14:paraId="271E6D57" w14:textId="77777777" w:rsidR="005041A5" w:rsidRPr="00D46BEF" w:rsidRDefault="005041A5" w:rsidP="009449B4">
      <w:pPr>
        <w:spacing w:after="0" w:line="276" w:lineRule="auto"/>
        <w:jc w:val="center"/>
        <w:rPr>
          <w:rFonts w:cstheme="minorHAnsi"/>
          <w:b/>
        </w:rPr>
      </w:pPr>
    </w:p>
    <w:p w14:paraId="46A8EBBB" w14:textId="657884DD" w:rsidR="005041A5" w:rsidRPr="000A2A9E" w:rsidRDefault="005041A5" w:rsidP="00EA5966">
      <w:pPr>
        <w:pStyle w:val="Heading1"/>
        <w:jc w:val="center"/>
        <w:rPr>
          <w:rFonts w:ascii="Times New Roman" w:hAnsi="Times New Roman" w:cs="Times New Roman"/>
          <w:szCs w:val="24"/>
        </w:rPr>
      </w:pPr>
      <w:bookmarkStart w:id="10" w:name="_GoBack"/>
      <w:r w:rsidRPr="000A2A9E">
        <w:rPr>
          <w:rFonts w:ascii="Times New Roman" w:hAnsi="Times New Roman" w:cs="Times New Roman"/>
          <w:szCs w:val="24"/>
        </w:rPr>
        <w:t>Appendix C</w:t>
      </w:r>
    </w:p>
    <w:p w14:paraId="6CAF832D" w14:textId="55555BA0" w:rsidR="009449B4" w:rsidRPr="000A2A9E" w:rsidRDefault="009449B4" w:rsidP="00EA5966">
      <w:pPr>
        <w:pStyle w:val="Heading1"/>
        <w:jc w:val="center"/>
        <w:rPr>
          <w:rFonts w:ascii="Times New Roman" w:hAnsi="Times New Roman" w:cs="Times New Roman"/>
          <w:szCs w:val="24"/>
        </w:rPr>
      </w:pPr>
      <w:r w:rsidRPr="000A2A9E">
        <w:rPr>
          <w:rFonts w:ascii="Times New Roman" w:hAnsi="Times New Roman" w:cs="Times New Roman"/>
          <w:szCs w:val="24"/>
        </w:rPr>
        <w:t>Summary of comments and responses</w:t>
      </w:r>
    </w:p>
    <w:p w14:paraId="244856C0" w14:textId="77777777" w:rsidR="009449B4" w:rsidRPr="000A2A9E" w:rsidRDefault="009449B4" w:rsidP="00EA5966">
      <w:pPr>
        <w:pStyle w:val="Heading1"/>
        <w:jc w:val="center"/>
        <w:rPr>
          <w:rFonts w:ascii="Times New Roman" w:hAnsi="Times New Roman" w:cs="Times New Roman"/>
          <w:i/>
          <w:szCs w:val="24"/>
        </w:rPr>
      </w:pPr>
      <w:r w:rsidRPr="000A2A9E">
        <w:rPr>
          <w:rFonts w:ascii="Times New Roman" w:hAnsi="Times New Roman" w:cs="Times New Roman"/>
          <w:szCs w:val="24"/>
        </w:rPr>
        <w:t xml:space="preserve">Joint CSA-IIROC Consultation Paper 21-402 </w:t>
      </w:r>
      <w:r w:rsidRPr="000A2A9E">
        <w:rPr>
          <w:rFonts w:ascii="Times New Roman" w:hAnsi="Times New Roman" w:cs="Times New Roman"/>
          <w:i/>
          <w:szCs w:val="24"/>
        </w:rPr>
        <w:t>Proposed Framework for Crypto-Asset Trading Platforms</w:t>
      </w:r>
    </w:p>
    <w:p w14:paraId="0634D1E7" w14:textId="77777777" w:rsidR="009449B4" w:rsidRPr="000A2A9E" w:rsidRDefault="009449B4" w:rsidP="009449B4">
      <w:pPr>
        <w:spacing w:after="0"/>
        <w:jc w:val="center"/>
        <w:rPr>
          <w:rFonts w:ascii="Times New Roman" w:hAnsi="Times New Roman" w:cs="Times New Roman"/>
          <w:b/>
          <w:sz w:val="24"/>
          <w:szCs w:val="24"/>
        </w:rPr>
      </w:pPr>
    </w:p>
    <w:p w14:paraId="33654FB4" w14:textId="77777777" w:rsidR="009449B4" w:rsidRPr="000A2A9E" w:rsidRDefault="009449B4" w:rsidP="009449B4">
      <w:pPr>
        <w:rPr>
          <w:rFonts w:ascii="Times New Roman" w:hAnsi="Times New Roman" w:cs="Times New Roman"/>
          <w:b/>
          <w:sz w:val="24"/>
          <w:szCs w:val="24"/>
        </w:rPr>
      </w:pPr>
      <w:r w:rsidRPr="000A2A9E">
        <w:rPr>
          <w:rFonts w:ascii="Times New Roman" w:hAnsi="Times New Roman" w:cs="Times New Roman"/>
          <w:b/>
          <w:sz w:val="24"/>
          <w:szCs w:val="24"/>
        </w:rPr>
        <w:t xml:space="preserve">1. List of Commenters </w:t>
      </w:r>
    </w:p>
    <w:p w14:paraId="50AF7C7D" w14:textId="77777777" w:rsidR="009449B4" w:rsidRPr="000A2A9E" w:rsidRDefault="009449B4" w:rsidP="009449B4">
      <w:pPr>
        <w:rPr>
          <w:rFonts w:ascii="Times New Roman" w:hAnsi="Times New Roman" w:cs="Times New Roman"/>
          <w:b/>
          <w:sz w:val="24"/>
          <w:szCs w:val="24"/>
        </w:rPr>
      </w:pPr>
    </w:p>
    <w:tbl>
      <w:tblPr>
        <w:tblStyle w:val="TableGrid"/>
        <w:tblW w:w="3569" w:type="pct"/>
        <w:tblLook w:val="04A0" w:firstRow="1" w:lastRow="0" w:firstColumn="1" w:lastColumn="0" w:noHBand="0" w:noVBand="1"/>
      </w:tblPr>
      <w:tblGrid>
        <w:gridCol w:w="351"/>
        <w:gridCol w:w="9921"/>
      </w:tblGrid>
      <w:tr w:rsidR="009449B4" w:rsidRPr="000A2A9E" w14:paraId="44593878" w14:textId="77777777" w:rsidTr="00A56A9B">
        <w:trPr>
          <w:trHeight w:val="381"/>
        </w:trPr>
        <w:tc>
          <w:tcPr>
            <w:tcW w:w="171" w:type="pct"/>
            <w:tcBorders>
              <w:right w:val="nil"/>
            </w:tcBorders>
            <w:shd w:val="clear" w:color="auto" w:fill="D9D9D9" w:themeFill="background1" w:themeFillShade="D9"/>
          </w:tcPr>
          <w:p w14:paraId="7747A7EA" w14:textId="77777777" w:rsidR="009449B4" w:rsidRPr="000A2A9E" w:rsidRDefault="009449B4" w:rsidP="00A56A9B">
            <w:pPr>
              <w:rPr>
                <w:rFonts w:ascii="Times New Roman" w:hAnsi="Times New Roman" w:cs="Times New Roman"/>
                <w:b/>
                <w:sz w:val="24"/>
                <w:szCs w:val="24"/>
              </w:rPr>
            </w:pPr>
          </w:p>
        </w:tc>
        <w:tc>
          <w:tcPr>
            <w:tcW w:w="4829" w:type="pct"/>
            <w:tcBorders>
              <w:left w:val="nil"/>
            </w:tcBorders>
            <w:shd w:val="clear" w:color="auto" w:fill="D9D9D9" w:themeFill="background1" w:themeFillShade="D9"/>
            <w:vAlign w:val="center"/>
          </w:tcPr>
          <w:p w14:paraId="1301BA6A" w14:textId="77777777" w:rsidR="009449B4" w:rsidRPr="000A2A9E" w:rsidRDefault="009449B4" w:rsidP="00A56A9B">
            <w:pPr>
              <w:rPr>
                <w:rFonts w:ascii="Times New Roman" w:hAnsi="Times New Roman" w:cs="Times New Roman"/>
                <w:b/>
                <w:sz w:val="24"/>
                <w:szCs w:val="24"/>
              </w:rPr>
            </w:pPr>
            <w:r w:rsidRPr="000A2A9E">
              <w:rPr>
                <w:rFonts w:ascii="Times New Roman" w:hAnsi="Times New Roman" w:cs="Times New Roman"/>
                <w:b/>
                <w:sz w:val="24"/>
                <w:szCs w:val="24"/>
              </w:rPr>
              <w:t>Commenter</w:t>
            </w:r>
          </w:p>
        </w:tc>
      </w:tr>
      <w:tr w:rsidR="009449B4" w:rsidRPr="000A2A9E" w14:paraId="6D70D021" w14:textId="77777777" w:rsidTr="00A56A9B">
        <w:tc>
          <w:tcPr>
            <w:tcW w:w="171" w:type="pct"/>
          </w:tcPr>
          <w:p w14:paraId="2DD823C5"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7E0FDAE"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Allan C. Hutchinson</w:t>
            </w:r>
          </w:p>
        </w:tc>
      </w:tr>
      <w:tr w:rsidR="009449B4" w:rsidRPr="000A2A9E" w14:paraId="24C8B1B5" w14:textId="77777777" w:rsidTr="00A56A9B">
        <w:tc>
          <w:tcPr>
            <w:tcW w:w="171" w:type="pct"/>
          </w:tcPr>
          <w:p w14:paraId="1BED6C9D"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E6C88CA"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Dr. Stephen Castell (Castell Consulting)</w:t>
            </w:r>
          </w:p>
        </w:tc>
      </w:tr>
      <w:tr w:rsidR="009449B4" w:rsidRPr="000A2A9E" w14:paraId="0249DE78" w14:textId="77777777" w:rsidTr="00A56A9B">
        <w:tc>
          <w:tcPr>
            <w:tcW w:w="171" w:type="pct"/>
          </w:tcPr>
          <w:p w14:paraId="42563E33"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019D1561"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Eric Swildens</w:t>
            </w:r>
          </w:p>
        </w:tc>
      </w:tr>
      <w:tr w:rsidR="009449B4" w:rsidRPr="000A2A9E" w14:paraId="0B5ECF63" w14:textId="77777777" w:rsidTr="00A56A9B">
        <w:tc>
          <w:tcPr>
            <w:tcW w:w="171" w:type="pct"/>
          </w:tcPr>
          <w:p w14:paraId="66E845DC"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7CCEAF6"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Atlantic Blockchain Company</w:t>
            </w:r>
          </w:p>
        </w:tc>
      </w:tr>
      <w:tr w:rsidR="009449B4" w:rsidRPr="000A2A9E" w14:paraId="70EA678B" w14:textId="77777777" w:rsidTr="00A56A9B">
        <w:tc>
          <w:tcPr>
            <w:tcW w:w="171" w:type="pct"/>
          </w:tcPr>
          <w:p w14:paraId="4F46D1B8"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tcPr>
          <w:p w14:paraId="6AE867FE"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Piotr Piasecki</w:t>
            </w:r>
          </w:p>
        </w:tc>
      </w:tr>
      <w:tr w:rsidR="009449B4" w:rsidRPr="000A2A9E" w14:paraId="39C4E8E2" w14:textId="77777777" w:rsidTr="00A56A9B">
        <w:tc>
          <w:tcPr>
            <w:tcW w:w="171" w:type="pct"/>
          </w:tcPr>
          <w:p w14:paraId="6B932B77"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shd w:val="clear" w:color="auto" w:fill="auto"/>
          </w:tcPr>
          <w:p w14:paraId="07F76AB2"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Canadian Foundation for Advancement of Investor Rights</w:t>
            </w:r>
          </w:p>
        </w:tc>
      </w:tr>
      <w:tr w:rsidR="009449B4" w:rsidRPr="000A2A9E" w14:paraId="0431F88E" w14:textId="77777777" w:rsidTr="00A56A9B">
        <w:tc>
          <w:tcPr>
            <w:tcW w:w="171" w:type="pct"/>
          </w:tcPr>
          <w:p w14:paraId="5227051C"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3DFBE94D"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Investor Advisory Panel (Neil Gross)</w:t>
            </w:r>
          </w:p>
        </w:tc>
      </w:tr>
      <w:tr w:rsidR="009449B4" w:rsidRPr="000A2A9E" w14:paraId="39C9EBAA" w14:textId="77777777" w:rsidTr="00A56A9B">
        <w:tc>
          <w:tcPr>
            <w:tcW w:w="171" w:type="pct"/>
          </w:tcPr>
          <w:p w14:paraId="0C19214D"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3B1F45EA"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Leede Jones Gable Inc.</w:t>
            </w:r>
          </w:p>
        </w:tc>
      </w:tr>
      <w:tr w:rsidR="009449B4" w:rsidRPr="000A2A9E" w14:paraId="3B58030B" w14:textId="77777777" w:rsidTr="00A56A9B">
        <w:tc>
          <w:tcPr>
            <w:tcW w:w="171" w:type="pct"/>
          </w:tcPr>
          <w:p w14:paraId="1262A171"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CD826DE"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Crowdmatrix Inc.</w:t>
            </w:r>
          </w:p>
        </w:tc>
      </w:tr>
      <w:tr w:rsidR="009449B4" w:rsidRPr="000A2A9E" w14:paraId="5767CF13" w14:textId="77777777" w:rsidTr="00A56A9B">
        <w:tc>
          <w:tcPr>
            <w:tcW w:w="171" w:type="pct"/>
          </w:tcPr>
          <w:p w14:paraId="3A798228"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283051B"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Brane Inc.</w:t>
            </w:r>
          </w:p>
        </w:tc>
      </w:tr>
      <w:tr w:rsidR="009449B4" w:rsidRPr="000A2A9E" w14:paraId="17E59EF2" w14:textId="77777777" w:rsidTr="00A56A9B">
        <w:tc>
          <w:tcPr>
            <w:tcW w:w="171" w:type="pct"/>
          </w:tcPr>
          <w:p w14:paraId="447FE5D1"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9A05B90"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Omega Securities Inc. and 4C Clearing Corporation</w:t>
            </w:r>
          </w:p>
        </w:tc>
      </w:tr>
      <w:tr w:rsidR="009449B4" w:rsidRPr="000A2A9E" w14:paraId="3E924497" w14:textId="77777777" w:rsidTr="00A56A9B">
        <w:tc>
          <w:tcPr>
            <w:tcW w:w="171" w:type="pct"/>
          </w:tcPr>
          <w:p w14:paraId="5F0F78AA"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F94E7EC"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Wall Street Blockchain Alliance</w:t>
            </w:r>
          </w:p>
        </w:tc>
      </w:tr>
      <w:tr w:rsidR="009449B4" w:rsidRPr="000A2A9E" w14:paraId="64D0666A" w14:textId="77777777" w:rsidTr="00A56A9B">
        <w:tc>
          <w:tcPr>
            <w:tcW w:w="171" w:type="pct"/>
          </w:tcPr>
          <w:p w14:paraId="0C5E3870"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15A7E387"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Raymond Chabot Grant Thornton LLP</w:t>
            </w:r>
          </w:p>
        </w:tc>
      </w:tr>
      <w:tr w:rsidR="009449B4" w:rsidRPr="000A2A9E" w14:paraId="2DC1E1A2" w14:textId="77777777" w:rsidTr="00A56A9B">
        <w:tc>
          <w:tcPr>
            <w:tcW w:w="171" w:type="pct"/>
          </w:tcPr>
          <w:p w14:paraId="29F5EF70"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AEF69FC"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Bull Bitcoin Inc. and Satoshi Portal et al.</w:t>
            </w:r>
          </w:p>
        </w:tc>
      </w:tr>
      <w:tr w:rsidR="009449B4" w:rsidRPr="000A2A9E" w14:paraId="55BB0417" w14:textId="77777777" w:rsidTr="00A56A9B">
        <w:tc>
          <w:tcPr>
            <w:tcW w:w="171" w:type="pct"/>
          </w:tcPr>
          <w:p w14:paraId="01F9CBB6"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708C002"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Durand Morisseau LLP and IJW &amp; Co.</w:t>
            </w:r>
          </w:p>
        </w:tc>
      </w:tr>
      <w:tr w:rsidR="009449B4" w:rsidRPr="000A2A9E" w14:paraId="2E5C70C2" w14:textId="77777777" w:rsidTr="00A56A9B">
        <w:tc>
          <w:tcPr>
            <w:tcW w:w="171" w:type="pct"/>
          </w:tcPr>
          <w:p w14:paraId="0298BE66"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38CD12F1"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Paradiso Ventures Inc.</w:t>
            </w:r>
          </w:p>
        </w:tc>
      </w:tr>
      <w:tr w:rsidR="009449B4" w:rsidRPr="000A2A9E" w14:paraId="3AC151F9" w14:textId="77777777" w:rsidTr="00A56A9B">
        <w:tc>
          <w:tcPr>
            <w:tcW w:w="171" w:type="pct"/>
          </w:tcPr>
          <w:p w14:paraId="2B5E9EB7"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tcPr>
          <w:p w14:paraId="67FB9CF5"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Aquanow</w:t>
            </w:r>
          </w:p>
        </w:tc>
      </w:tr>
      <w:tr w:rsidR="009449B4" w:rsidRPr="000A2A9E" w14:paraId="5B9484FF" w14:textId="77777777" w:rsidTr="00A56A9B">
        <w:tc>
          <w:tcPr>
            <w:tcW w:w="171" w:type="pct"/>
          </w:tcPr>
          <w:p w14:paraId="257297AC"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38316FA3"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Jonathan Hamel</w:t>
            </w:r>
          </w:p>
        </w:tc>
      </w:tr>
      <w:tr w:rsidR="009449B4" w:rsidRPr="000A2A9E" w14:paraId="3B3524E6" w14:textId="77777777" w:rsidTr="00A56A9B">
        <w:tc>
          <w:tcPr>
            <w:tcW w:w="171" w:type="pct"/>
          </w:tcPr>
          <w:p w14:paraId="6BBF2119"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1E659C98"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Coinsquare Capital Markets</w:t>
            </w:r>
          </w:p>
        </w:tc>
      </w:tr>
      <w:tr w:rsidR="009449B4" w:rsidRPr="000A2A9E" w14:paraId="72008835" w14:textId="77777777" w:rsidTr="00A56A9B">
        <w:tc>
          <w:tcPr>
            <w:tcW w:w="171" w:type="pct"/>
          </w:tcPr>
          <w:p w14:paraId="00D54F72"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12556B42"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Dominion Mining Company and Bitcanuck</w:t>
            </w:r>
          </w:p>
        </w:tc>
      </w:tr>
      <w:tr w:rsidR="009449B4" w:rsidRPr="000A2A9E" w14:paraId="2B3939F2" w14:textId="77777777" w:rsidTr="00A56A9B">
        <w:tc>
          <w:tcPr>
            <w:tcW w:w="171" w:type="pct"/>
          </w:tcPr>
          <w:p w14:paraId="19765EAB"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D1A764C"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Chamber of Digital Commerce Canada</w:t>
            </w:r>
          </w:p>
        </w:tc>
      </w:tr>
      <w:tr w:rsidR="009449B4" w:rsidRPr="000A2A9E" w14:paraId="6A65F327" w14:textId="77777777" w:rsidTr="00A56A9B">
        <w:tc>
          <w:tcPr>
            <w:tcW w:w="171" w:type="pct"/>
          </w:tcPr>
          <w:p w14:paraId="4D70C7F7"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AB41A68"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Fidelity Clearing Canada ULC</w:t>
            </w:r>
          </w:p>
        </w:tc>
      </w:tr>
      <w:tr w:rsidR="009449B4" w:rsidRPr="000A2A9E" w14:paraId="5E83950B" w14:textId="77777777" w:rsidTr="00A56A9B">
        <w:tc>
          <w:tcPr>
            <w:tcW w:w="171" w:type="pct"/>
          </w:tcPr>
          <w:p w14:paraId="642E043F"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465C000"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Fern Karsh</w:t>
            </w:r>
          </w:p>
        </w:tc>
      </w:tr>
      <w:tr w:rsidR="009449B4" w:rsidRPr="000A2A9E" w14:paraId="0C1027E7" w14:textId="77777777" w:rsidTr="00A56A9B">
        <w:tc>
          <w:tcPr>
            <w:tcW w:w="171" w:type="pct"/>
          </w:tcPr>
          <w:p w14:paraId="78F9A70D"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1C8A98AF"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Roger Miller</w:t>
            </w:r>
          </w:p>
        </w:tc>
      </w:tr>
      <w:tr w:rsidR="009449B4" w:rsidRPr="000A2A9E" w14:paraId="527B048F" w14:textId="77777777" w:rsidTr="00A56A9B">
        <w:tc>
          <w:tcPr>
            <w:tcW w:w="171" w:type="pct"/>
          </w:tcPr>
          <w:p w14:paraId="62D7707A"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E02F4EC"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Tritum Inc. (John Willcock)</w:t>
            </w:r>
          </w:p>
        </w:tc>
      </w:tr>
      <w:tr w:rsidR="009449B4" w:rsidRPr="000A2A9E" w14:paraId="34E3902B" w14:textId="77777777" w:rsidTr="00A56A9B">
        <w:tc>
          <w:tcPr>
            <w:tcW w:w="171" w:type="pct"/>
          </w:tcPr>
          <w:p w14:paraId="546AC17B"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tcPr>
          <w:p w14:paraId="1E8D7C3A"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DV Chain, LLC (Dino Verbrugge)</w:t>
            </w:r>
          </w:p>
        </w:tc>
      </w:tr>
      <w:tr w:rsidR="009449B4" w:rsidRPr="000A2A9E" w14:paraId="51BC03E7" w14:textId="77777777" w:rsidTr="00A56A9B">
        <w:tc>
          <w:tcPr>
            <w:tcW w:w="171" w:type="pct"/>
          </w:tcPr>
          <w:p w14:paraId="191E85F5"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tcPr>
          <w:p w14:paraId="4305D4A8"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Payward Canada Inc. and Affiliates (Kraken)</w:t>
            </w:r>
          </w:p>
        </w:tc>
      </w:tr>
      <w:tr w:rsidR="009449B4" w:rsidRPr="000A2A9E" w14:paraId="0E6B871A" w14:textId="77777777" w:rsidTr="00A56A9B">
        <w:tc>
          <w:tcPr>
            <w:tcW w:w="171" w:type="pct"/>
          </w:tcPr>
          <w:p w14:paraId="34EE8AB6"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3E4C4122"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State Street Corporation (James J. Biancamano)</w:t>
            </w:r>
          </w:p>
        </w:tc>
      </w:tr>
      <w:tr w:rsidR="009449B4" w:rsidRPr="000A2A9E" w14:paraId="135679A9" w14:textId="77777777" w:rsidTr="00A56A9B">
        <w:tc>
          <w:tcPr>
            <w:tcW w:w="171" w:type="pct"/>
          </w:tcPr>
          <w:p w14:paraId="4E2AAA70"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5D97B27"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Octonomics (Elisabeth Prefontaine)</w:t>
            </w:r>
          </w:p>
        </w:tc>
      </w:tr>
      <w:tr w:rsidR="009449B4" w:rsidRPr="000A2A9E" w14:paraId="7C5FC37F" w14:textId="77777777" w:rsidTr="00A56A9B">
        <w:tc>
          <w:tcPr>
            <w:tcW w:w="171" w:type="pct"/>
          </w:tcPr>
          <w:p w14:paraId="778610D9"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tcPr>
          <w:p w14:paraId="6D414778"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The Canadian Bankers Association</w:t>
            </w:r>
          </w:p>
        </w:tc>
      </w:tr>
      <w:tr w:rsidR="009449B4" w:rsidRPr="000A2A9E" w14:paraId="5EAAFE6C" w14:textId="77777777" w:rsidTr="00A56A9B">
        <w:tc>
          <w:tcPr>
            <w:tcW w:w="171" w:type="pct"/>
          </w:tcPr>
          <w:p w14:paraId="00DBD78D"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0CE8EBCE"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Vakeesan Mahalingam</w:t>
            </w:r>
          </w:p>
        </w:tc>
      </w:tr>
      <w:tr w:rsidR="009449B4" w:rsidRPr="000A2A9E" w14:paraId="415F33CD" w14:textId="77777777" w:rsidTr="00A56A9B">
        <w:tc>
          <w:tcPr>
            <w:tcW w:w="171" w:type="pct"/>
          </w:tcPr>
          <w:p w14:paraId="60EF709A"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CBFB3BD"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Global Digital Finance</w:t>
            </w:r>
          </w:p>
        </w:tc>
      </w:tr>
      <w:tr w:rsidR="009449B4" w:rsidRPr="000A2A9E" w14:paraId="7CF67DFC" w14:textId="77777777" w:rsidTr="00A56A9B">
        <w:tc>
          <w:tcPr>
            <w:tcW w:w="171" w:type="pct"/>
          </w:tcPr>
          <w:p w14:paraId="7C5306A7"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183323F0"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SoapBox Network Inc.</w:t>
            </w:r>
          </w:p>
        </w:tc>
      </w:tr>
      <w:tr w:rsidR="009449B4" w:rsidRPr="000A2A9E" w14:paraId="19166092" w14:textId="77777777" w:rsidTr="00A56A9B">
        <w:tc>
          <w:tcPr>
            <w:tcW w:w="171" w:type="pct"/>
          </w:tcPr>
          <w:p w14:paraId="174C178C"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D301805"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Investment Industry Association of Canada (Annie Sinigagliese)</w:t>
            </w:r>
          </w:p>
        </w:tc>
      </w:tr>
      <w:tr w:rsidR="009449B4" w:rsidRPr="000A2A9E" w14:paraId="01326C3C" w14:textId="77777777" w:rsidTr="00A56A9B">
        <w:tc>
          <w:tcPr>
            <w:tcW w:w="171" w:type="pct"/>
          </w:tcPr>
          <w:p w14:paraId="0A8371F9"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FB80205"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Chartered Professional Accountants of Canada (Gordon Beal)</w:t>
            </w:r>
          </w:p>
        </w:tc>
      </w:tr>
      <w:tr w:rsidR="009449B4" w:rsidRPr="000A2A9E" w14:paraId="290955C7" w14:textId="77777777" w:rsidTr="00A56A9B">
        <w:tc>
          <w:tcPr>
            <w:tcW w:w="171" w:type="pct"/>
          </w:tcPr>
          <w:p w14:paraId="066EFB5D"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AADCFCA"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Catalx Exchange Inc.</w:t>
            </w:r>
          </w:p>
        </w:tc>
      </w:tr>
      <w:tr w:rsidR="009449B4" w:rsidRPr="000A2A9E" w14:paraId="737D7C6C" w14:textId="77777777" w:rsidTr="00A56A9B">
        <w:tc>
          <w:tcPr>
            <w:tcW w:w="171" w:type="pct"/>
          </w:tcPr>
          <w:p w14:paraId="662C8244"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48E55C6"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KNOX Industries</w:t>
            </w:r>
          </w:p>
        </w:tc>
      </w:tr>
      <w:tr w:rsidR="009449B4" w:rsidRPr="000A2A9E" w14:paraId="39728FEB" w14:textId="77777777" w:rsidTr="00A56A9B">
        <w:tc>
          <w:tcPr>
            <w:tcW w:w="171" w:type="pct"/>
          </w:tcPr>
          <w:p w14:paraId="301B1FDD"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tcPr>
          <w:p w14:paraId="1BA23907"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TD Securities</w:t>
            </w:r>
          </w:p>
        </w:tc>
      </w:tr>
      <w:tr w:rsidR="009449B4" w:rsidRPr="000A2A9E" w14:paraId="2FF8E57E" w14:textId="77777777" w:rsidTr="00A56A9B">
        <w:tc>
          <w:tcPr>
            <w:tcW w:w="171" w:type="pct"/>
          </w:tcPr>
          <w:p w14:paraId="7B08040F"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D909D8B"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The Jersey Company (Robert Young)</w:t>
            </w:r>
          </w:p>
        </w:tc>
      </w:tr>
      <w:tr w:rsidR="009449B4" w:rsidRPr="000A2A9E" w14:paraId="170D673A" w14:textId="77777777" w:rsidTr="00A56A9B">
        <w:tc>
          <w:tcPr>
            <w:tcW w:w="171" w:type="pct"/>
          </w:tcPr>
          <w:p w14:paraId="7A88E052"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012A9EA"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ViewFin Canada (Adnan Tahir)</w:t>
            </w:r>
          </w:p>
        </w:tc>
      </w:tr>
      <w:tr w:rsidR="009449B4" w:rsidRPr="000A2A9E" w14:paraId="1EF47C25" w14:textId="77777777" w:rsidTr="00A56A9B">
        <w:tc>
          <w:tcPr>
            <w:tcW w:w="171" w:type="pct"/>
          </w:tcPr>
          <w:p w14:paraId="783DE13A"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8F66102"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ComplyChain Solutions (Adnan Tahir)</w:t>
            </w:r>
          </w:p>
        </w:tc>
      </w:tr>
      <w:tr w:rsidR="009449B4" w:rsidRPr="000A2A9E" w14:paraId="634CA1D4" w14:textId="77777777" w:rsidTr="00A56A9B">
        <w:trPr>
          <w:trHeight w:val="173"/>
        </w:trPr>
        <w:tc>
          <w:tcPr>
            <w:tcW w:w="171" w:type="pct"/>
          </w:tcPr>
          <w:p w14:paraId="244B5901"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9A252BA"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Canadian Digital Asset Coalition</w:t>
            </w:r>
          </w:p>
        </w:tc>
      </w:tr>
      <w:tr w:rsidR="009449B4" w:rsidRPr="000A2A9E" w14:paraId="722E70DD" w14:textId="77777777" w:rsidTr="00A56A9B">
        <w:trPr>
          <w:trHeight w:val="173"/>
        </w:trPr>
        <w:tc>
          <w:tcPr>
            <w:tcW w:w="171" w:type="pct"/>
          </w:tcPr>
          <w:p w14:paraId="0DE93063"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tcPr>
          <w:p w14:paraId="45F20ECC"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TMX Group Limited (Deanna Dobrowsky)</w:t>
            </w:r>
          </w:p>
        </w:tc>
      </w:tr>
      <w:tr w:rsidR="009449B4" w:rsidRPr="000A2A9E" w14:paraId="75F2EEEE" w14:textId="77777777" w:rsidTr="00A56A9B">
        <w:trPr>
          <w:trHeight w:val="173"/>
        </w:trPr>
        <w:tc>
          <w:tcPr>
            <w:tcW w:w="171" w:type="pct"/>
          </w:tcPr>
          <w:p w14:paraId="7AACB66F"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4EDFACBF"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Alloy Blockchain Solutions</w:t>
            </w:r>
          </w:p>
        </w:tc>
      </w:tr>
      <w:tr w:rsidR="009449B4" w:rsidRPr="000A2A9E" w14:paraId="354AC471" w14:textId="77777777" w:rsidTr="00A56A9B">
        <w:trPr>
          <w:trHeight w:val="173"/>
        </w:trPr>
        <w:tc>
          <w:tcPr>
            <w:tcW w:w="171" w:type="pct"/>
          </w:tcPr>
          <w:p w14:paraId="03C50E9C"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39CE2ABF"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 xml:space="preserve">Blockchain Technology Coalition of Canada </w:t>
            </w:r>
          </w:p>
        </w:tc>
      </w:tr>
      <w:tr w:rsidR="009449B4" w:rsidRPr="000A2A9E" w14:paraId="6160BCAC" w14:textId="77777777" w:rsidTr="00A56A9B">
        <w:tc>
          <w:tcPr>
            <w:tcW w:w="171" w:type="pct"/>
          </w:tcPr>
          <w:p w14:paraId="105F01D7"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27D63FF7"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National Digital Asset Exchange</w:t>
            </w:r>
          </w:p>
        </w:tc>
      </w:tr>
      <w:tr w:rsidR="009449B4" w:rsidRPr="000A2A9E" w14:paraId="3858C3E9" w14:textId="77777777" w:rsidTr="00A56A9B">
        <w:tc>
          <w:tcPr>
            <w:tcW w:w="171" w:type="pct"/>
          </w:tcPr>
          <w:p w14:paraId="5732F96F"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9980731"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Bitvo</w:t>
            </w:r>
          </w:p>
        </w:tc>
      </w:tr>
      <w:tr w:rsidR="009449B4" w:rsidRPr="000A2A9E" w14:paraId="2E5F6E79" w14:textId="77777777" w:rsidTr="00A56A9B">
        <w:tc>
          <w:tcPr>
            <w:tcW w:w="171" w:type="pct"/>
          </w:tcPr>
          <w:p w14:paraId="406084B5"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1CFDD08"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 xml:space="preserve">National Crowdfunding &amp; Fintech Association of Canada </w:t>
            </w:r>
          </w:p>
        </w:tc>
      </w:tr>
      <w:tr w:rsidR="009449B4" w:rsidRPr="000A2A9E" w14:paraId="19D3833F" w14:textId="77777777" w:rsidTr="00A56A9B">
        <w:tc>
          <w:tcPr>
            <w:tcW w:w="171" w:type="pct"/>
          </w:tcPr>
          <w:p w14:paraId="1E1DE762"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7C4262C1"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CC Corporate Counsel Professional Corporation</w:t>
            </w:r>
          </w:p>
        </w:tc>
      </w:tr>
      <w:tr w:rsidR="009449B4" w:rsidRPr="000A2A9E" w14:paraId="6E551EA6" w14:textId="77777777" w:rsidTr="00A56A9B">
        <w:tc>
          <w:tcPr>
            <w:tcW w:w="171" w:type="pct"/>
          </w:tcPr>
          <w:p w14:paraId="625EC88C"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94099B2" w14:textId="0647A9BA" w:rsidR="009449B4" w:rsidRPr="000A2A9E" w:rsidRDefault="00356D33" w:rsidP="00A56A9B">
            <w:pPr>
              <w:rPr>
                <w:rFonts w:ascii="Times New Roman" w:hAnsi="Times New Roman" w:cs="Times New Roman"/>
                <w:sz w:val="24"/>
                <w:szCs w:val="24"/>
              </w:rPr>
            </w:pPr>
            <w:r w:rsidRPr="000A2A9E">
              <w:rPr>
                <w:rFonts w:ascii="Times New Roman" w:hAnsi="Times New Roman" w:cs="Times New Roman"/>
                <w:sz w:val="24"/>
                <w:szCs w:val="24"/>
              </w:rPr>
              <w:t>Anonymous</w:t>
            </w:r>
          </w:p>
        </w:tc>
      </w:tr>
      <w:tr w:rsidR="009449B4" w:rsidRPr="000A2A9E" w14:paraId="3D2BB5A3" w14:textId="77777777" w:rsidTr="00A56A9B">
        <w:tc>
          <w:tcPr>
            <w:tcW w:w="171" w:type="pct"/>
          </w:tcPr>
          <w:p w14:paraId="5285B01A"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6DC1C190"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Fiach_Dubh (Reddit)</w:t>
            </w:r>
          </w:p>
        </w:tc>
      </w:tr>
      <w:tr w:rsidR="009449B4" w:rsidRPr="000A2A9E" w14:paraId="3C74E21D" w14:textId="77777777" w:rsidTr="00A56A9B">
        <w:tc>
          <w:tcPr>
            <w:tcW w:w="171" w:type="pct"/>
          </w:tcPr>
          <w:p w14:paraId="50E3FFA9" w14:textId="77777777" w:rsidR="009449B4" w:rsidRPr="000A2A9E" w:rsidRDefault="009449B4" w:rsidP="00742543">
            <w:pPr>
              <w:pStyle w:val="ListParagraph"/>
              <w:numPr>
                <w:ilvl w:val="0"/>
                <w:numId w:val="20"/>
              </w:numPr>
              <w:autoSpaceDE w:val="0"/>
              <w:autoSpaceDN w:val="0"/>
              <w:adjustRightInd w:val="0"/>
              <w:rPr>
                <w:rFonts w:ascii="Times New Roman" w:hAnsi="Times New Roman" w:cs="Times New Roman"/>
                <w:sz w:val="24"/>
                <w:szCs w:val="24"/>
              </w:rPr>
            </w:pPr>
          </w:p>
        </w:tc>
        <w:tc>
          <w:tcPr>
            <w:tcW w:w="4829" w:type="pct"/>
            <w:vAlign w:val="center"/>
          </w:tcPr>
          <w:p w14:paraId="55D3E13E" w14:textId="77777777" w:rsidR="009449B4" w:rsidRPr="000A2A9E" w:rsidRDefault="009449B4" w:rsidP="00A56A9B">
            <w:pPr>
              <w:rPr>
                <w:rFonts w:ascii="Times New Roman" w:hAnsi="Times New Roman" w:cs="Times New Roman"/>
                <w:sz w:val="24"/>
                <w:szCs w:val="24"/>
              </w:rPr>
            </w:pPr>
            <w:r w:rsidRPr="000A2A9E">
              <w:rPr>
                <w:rFonts w:ascii="Times New Roman" w:hAnsi="Times New Roman" w:cs="Times New Roman"/>
                <w:sz w:val="24"/>
                <w:szCs w:val="24"/>
              </w:rPr>
              <w:t>Market Data Company (Alexander Izak Levesque)</w:t>
            </w:r>
          </w:p>
        </w:tc>
      </w:tr>
    </w:tbl>
    <w:p w14:paraId="6B133D29" w14:textId="77777777" w:rsidR="009449B4" w:rsidRPr="000A2A9E" w:rsidRDefault="009449B4" w:rsidP="009449B4">
      <w:pPr>
        <w:rPr>
          <w:rFonts w:ascii="Times New Roman" w:hAnsi="Times New Roman" w:cs="Times New Roman"/>
          <w:b/>
          <w:sz w:val="24"/>
          <w:szCs w:val="24"/>
        </w:rPr>
      </w:pPr>
    </w:p>
    <w:p w14:paraId="5C1E4ACC" w14:textId="77777777" w:rsidR="009449B4" w:rsidRPr="000A2A9E" w:rsidRDefault="009449B4" w:rsidP="009449B4">
      <w:pPr>
        <w:rPr>
          <w:rFonts w:ascii="Times New Roman" w:hAnsi="Times New Roman" w:cs="Times New Roman"/>
          <w:b/>
          <w:sz w:val="24"/>
          <w:szCs w:val="24"/>
        </w:rPr>
      </w:pPr>
      <w:r w:rsidRPr="000A2A9E">
        <w:rPr>
          <w:rFonts w:ascii="Times New Roman" w:hAnsi="Times New Roman" w:cs="Times New Roman"/>
          <w:b/>
          <w:sz w:val="24"/>
          <w:szCs w:val="24"/>
        </w:rPr>
        <w:t>2.</w:t>
      </w:r>
      <w:r w:rsidRPr="000A2A9E">
        <w:rPr>
          <w:rFonts w:ascii="Times New Roman" w:hAnsi="Times New Roman" w:cs="Times New Roman"/>
          <w:b/>
          <w:sz w:val="24"/>
          <w:szCs w:val="24"/>
        </w:rPr>
        <w:tab/>
        <w:t>Terminology</w:t>
      </w:r>
    </w:p>
    <w:p w14:paraId="11286C86" w14:textId="77777777" w:rsidR="009449B4" w:rsidRPr="000A2A9E" w:rsidRDefault="009449B4" w:rsidP="009449B4">
      <w:pPr>
        <w:rPr>
          <w:rFonts w:ascii="Times New Roman" w:hAnsi="Times New Roman" w:cs="Times New Roman"/>
          <w:b/>
          <w:sz w:val="24"/>
          <w:szCs w:val="24"/>
        </w:rPr>
      </w:pPr>
      <w:r w:rsidRPr="000A2A9E">
        <w:rPr>
          <w:rFonts w:ascii="Times New Roman" w:hAnsi="Times New Roman" w:cs="Times New Roman"/>
          <w:b/>
          <w:sz w:val="24"/>
          <w:szCs w:val="24"/>
        </w:rPr>
        <w:t xml:space="preserve">Airdrop - </w:t>
      </w:r>
      <w:r w:rsidRPr="000A2A9E">
        <w:rPr>
          <w:rFonts w:ascii="Times New Roman" w:hAnsi="Times New Roman" w:cs="Times New Roman"/>
          <w:sz w:val="24"/>
          <w:szCs w:val="24"/>
        </w:rPr>
        <w:t>a crypto-asset airdrop refers to a distribution of a crypto-asset to digital wallets (often for no financial consideration).</w:t>
      </w:r>
    </w:p>
    <w:p w14:paraId="56D8002F" w14:textId="77777777" w:rsidR="009449B4" w:rsidRPr="000A2A9E" w:rsidRDefault="009449B4" w:rsidP="009449B4">
      <w:pPr>
        <w:rPr>
          <w:rFonts w:ascii="Times New Roman" w:hAnsi="Times New Roman" w:cs="Times New Roman"/>
          <w:b/>
          <w:sz w:val="24"/>
          <w:szCs w:val="24"/>
        </w:rPr>
      </w:pPr>
      <w:r w:rsidRPr="000A2A9E">
        <w:rPr>
          <w:rFonts w:ascii="Times New Roman" w:hAnsi="Times New Roman" w:cs="Times New Roman"/>
          <w:b/>
          <w:sz w:val="24"/>
          <w:szCs w:val="24"/>
        </w:rPr>
        <w:t xml:space="preserve">Decentralized exchange – </w:t>
      </w:r>
      <w:r w:rsidRPr="000A2A9E">
        <w:rPr>
          <w:rFonts w:ascii="Times New Roman" w:hAnsi="Times New Roman" w:cs="Times New Roman"/>
          <w:sz w:val="24"/>
          <w:szCs w:val="24"/>
        </w:rPr>
        <w:t>refers to a marketplace where</w:t>
      </w:r>
      <w:r w:rsidRPr="000A2A9E">
        <w:rPr>
          <w:rFonts w:ascii="Times New Roman" w:hAnsi="Times New Roman" w:cs="Times New Roman"/>
          <w:b/>
          <w:sz w:val="24"/>
          <w:szCs w:val="24"/>
        </w:rPr>
        <w:t xml:space="preserve"> </w:t>
      </w:r>
      <w:r w:rsidRPr="000A2A9E">
        <w:rPr>
          <w:rFonts w:ascii="Times New Roman" w:hAnsi="Times New Roman" w:cs="Times New Roman"/>
          <w:color w:val="0A1623"/>
          <w:sz w:val="24"/>
          <w:szCs w:val="24"/>
          <w:shd w:val="clear" w:color="auto" w:fill="FFFFFF"/>
        </w:rPr>
        <w:t>trades occur directly between users (peer-to-peer) through an automated process.</w:t>
      </w:r>
    </w:p>
    <w:p w14:paraId="378BEB0F" w14:textId="77777777" w:rsidR="009449B4" w:rsidRPr="000A2A9E" w:rsidRDefault="009449B4" w:rsidP="009449B4">
      <w:pPr>
        <w:rPr>
          <w:rFonts w:ascii="Times New Roman" w:hAnsi="Times New Roman" w:cs="Times New Roman"/>
          <w:b/>
          <w:sz w:val="24"/>
          <w:szCs w:val="24"/>
        </w:rPr>
      </w:pPr>
      <w:r w:rsidRPr="000A2A9E">
        <w:rPr>
          <w:rFonts w:ascii="Times New Roman" w:hAnsi="Times New Roman" w:cs="Times New Roman"/>
          <w:b/>
          <w:sz w:val="24"/>
          <w:szCs w:val="24"/>
        </w:rPr>
        <w:lastRenderedPageBreak/>
        <w:t xml:space="preserve">Fork - </w:t>
      </w:r>
      <w:r w:rsidRPr="000A2A9E">
        <w:rPr>
          <w:rFonts w:ascii="Times New Roman" w:hAnsi="Times New Roman" w:cs="Times New Roman"/>
          <w:sz w:val="24"/>
          <w:szCs w:val="24"/>
        </w:rPr>
        <w:t>refers to a change of the code in the underlying protocol which is incompatible with the previous version. This results in different versions of the protocol.</w:t>
      </w:r>
    </w:p>
    <w:p w14:paraId="0DC56C14"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b/>
          <w:sz w:val="24"/>
          <w:szCs w:val="24"/>
        </w:rPr>
        <w:t xml:space="preserve">Multi signature wallet </w:t>
      </w:r>
      <w:r w:rsidRPr="000A2A9E">
        <w:rPr>
          <w:rFonts w:ascii="Times New Roman" w:hAnsi="Times New Roman" w:cs="Times New Roman"/>
          <w:sz w:val="24"/>
          <w:szCs w:val="24"/>
        </w:rPr>
        <w:t>– a wallet that requires multiple keys to authorize a transaction.</w:t>
      </w:r>
    </w:p>
    <w:p w14:paraId="69CFF5A2" w14:textId="77777777" w:rsidR="009449B4" w:rsidRPr="000A2A9E" w:rsidRDefault="009449B4" w:rsidP="009449B4">
      <w:pPr>
        <w:rPr>
          <w:rFonts w:ascii="Times New Roman" w:hAnsi="Times New Roman" w:cs="Times New Roman"/>
          <w:b/>
          <w:sz w:val="24"/>
          <w:szCs w:val="24"/>
        </w:rPr>
      </w:pPr>
      <w:r w:rsidRPr="000A2A9E">
        <w:rPr>
          <w:rFonts w:ascii="Times New Roman" w:hAnsi="Times New Roman" w:cs="Times New Roman"/>
          <w:b/>
          <w:sz w:val="24"/>
          <w:szCs w:val="24"/>
        </w:rPr>
        <w:t xml:space="preserve">Proof of stake </w:t>
      </w:r>
      <w:r w:rsidRPr="000A2A9E">
        <w:rPr>
          <w:rFonts w:ascii="Times New Roman" w:hAnsi="Times New Roman" w:cs="Times New Roman"/>
          <w:sz w:val="24"/>
          <w:szCs w:val="24"/>
        </w:rPr>
        <w:t>– a concept where an individual can mine or validate block transactions according to how much they hold in crypto assets.</w:t>
      </w:r>
      <w:r w:rsidRPr="000A2A9E">
        <w:rPr>
          <w:rFonts w:ascii="Times New Roman" w:hAnsi="Times New Roman" w:cs="Times New Roman"/>
          <w:color w:val="111111"/>
          <w:sz w:val="24"/>
          <w:szCs w:val="24"/>
          <w:shd w:val="clear" w:color="auto" w:fill="FFFFFF"/>
        </w:rPr>
        <w:t xml:space="preserve"> </w:t>
      </w:r>
    </w:p>
    <w:p w14:paraId="6A0F34CC" w14:textId="77777777" w:rsidR="009449B4" w:rsidRPr="000A2A9E" w:rsidRDefault="009449B4" w:rsidP="009449B4">
      <w:pPr>
        <w:rPr>
          <w:rFonts w:ascii="Times New Roman" w:hAnsi="Times New Roman" w:cs="Times New Roman"/>
          <w:b/>
          <w:sz w:val="24"/>
          <w:szCs w:val="24"/>
        </w:rPr>
      </w:pPr>
      <w:r w:rsidRPr="000A2A9E">
        <w:rPr>
          <w:rFonts w:ascii="Times New Roman" w:hAnsi="Times New Roman" w:cs="Times New Roman"/>
          <w:b/>
          <w:sz w:val="24"/>
          <w:szCs w:val="24"/>
        </w:rPr>
        <w:t>Proof of work</w:t>
      </w:r>
      <w:r w:rsidRPr="000A2A9E">
        <w:rPr>
          <w:rFonts w:ascii="Times New Roman" w:hAnsi="Times New Roman" w:cs="Times New Roman"/>
          <w:sz w:val="24"/>
          <w:szCs w:val="24"/>
        </w:rPr>
        <w:t xml:space="preserve"> – refers to a consensus algorithm on DLT.</w:t>
      </w:r>
    </w:p>
    <w:p w14:paraId="646953FE" w14:textId="77777777" w:rsidR="009449B4" w:rsidRPr="000A2A9E" w:rsidRDefault="009449B4" w:rsidP="009449B4">
      <w:pPr>
        <w:rPr>
          <w:rFonts w:ascii="Times New Roman" w:hAnsi="Times New Roman" w:cs="Times New Roman"/>
          <w:b/>
          <w:sz w:val="24"/>
          <w:szCs w:val="24"/>
        </w:rPr>
      </w:pPr>
      <w:r w:rsidRPr="000A2A9E">
        <w:rPr>
          <w:rFonts w:ascii="Times New Roman" w:hAnsi="Times New Roman" w:cs="Times New Roman"/>
          <w:b/>
          <w:sz w:val="24"/>
          <w:szCs w:val="24"/>
        </w:rPr>
        <w:t xml:space="preserve">Wallet/Hot Wallet (or Hot Storage)/Cold Wallet (or Cold Storage) - </w:t>
      </w:r>
      <w:r w:rsidRPr="000A2A9E">
        <w:rPr>
          <w:rFonts w:ascii="Times New Roman" w:hAnsi="Times New Roman" w:cs="Times New Roman"/>
          <w:sz w:val="24"/>
          <w:szCs w:val="24"/>
        </w:rPr>
        <w:t>A crypto-asset wallet is an address, defined by its public key, which can send and receive related crypto assets. It is secured by a private key which may only be known by the wallet owner and must be used to sign a transaction before it can be sent. Hot storage (or a hot wallet) is connected to the internet, while assets stored in cold wallets have no online connectivity.</w:t>
      </w:r>
    </w:p>
    <w:p w14:paraId="37C827F7" w14:textId="77777777" w:rsidR="009449B4" w:rsidRPr="000A2A9E" w:rsidRDefault="009449B4" w:rsidP="009449B4">
      <w:pPr>
        <w:rPr>
          <w:rFonts w:ascii="Times New Roman" w:hAnsi="Times New Roman" w:cs="Times New Roman"/>
          <w:b/>
          <w:sz w:val="24"/>
          <w:szCs w:val="24"/>
        </w:rPr>
      </w:pPr>
    </w:p>
    <w:p w14:paraId="14B20FC4"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b/>
          <w:sz w:val="24"/>
          <w:szCs w:val="24"/>
        </w:rPr>
        <w:t>3.</w:t>
      </w:r>
      <w:r w:rsidRPr="000A2A9E">
        <w:rPr>
          <w:rFonts w:ascii="Times New Roman" w:hAnsi="Times New Roman" w:cs="Times New Roman"/>
          <w:b/>
          <w:sz w:val="24"/>
          <w:szCs w:val="24"/>
        </w:rPr>
        <w:tab/>
        <w:t xml:space="preserve">Abbreviated terms: </w:t>
      </w:r>
      <w:r w:rsidRPr="000A2A9E">
        <w:rPr>
          <w:rFonts w:ascii="Times New Roman" w:hAnsi="Times New Roman" w:cs="Times New Roman"/>
          <w:b/>
          <w:sz w:val="24"/>
          <w:szCs w:val="24"/>
        </w:rPr>
        <w:br/>
      </w:r>
    </w:p>
    <w:p w14:paraId="0E138E4D"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Anti-Money Laundering (</w:t>
      </w:r>
      <w:r w:rsidRPr="000A2A9E">
        <w:rPr>
          <w:rFonts w:ascii="Times New Roman" w:hAnsi="Times New Roman" w:cs="Times New Roman"/>
          <w:b/>
          <w:sz w:val="24"/>
          <w:szCs w:val="24"/>
        </w:rPr>
        <w:t>AML</w:t>
      </w:r>
      <w:r w:rsidRPr="000A2A9E">
        <w:rPr>
          <w:rFonts w:ascii="Times New Roman" w:hAnsi="Times New Roman" w:cs="Times New Roman"/>
          <w:sz w:val="24"/>
          <w:szCs w:val="24"/>
        </w:rPr>
        <w:t>)</w:t>
      </w:r>
    </w:p>
    <w:p w14:paraId="1F46C703"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Anti-Terrorist Financing (</w:t>
      </w:r>
      <w:r w:rsidRPr="000A2A9E">
        <w:rPr>
          <w:rFonts w:ascii="Times New Roman" w:hAnsi="Times New Roman" w:cs="Times New Roman"/>
          <w:b/>
          <w:sz w:val="24"/>
          <w:szCs w:val="24"/>
        </w:rPr>
        <w:t>ATF</w:t>
      </w:r>
      <w:r w:rsidRPr="000A2A9E">
        <w:rPr>
          <w:rFonts w:ascii="Times New Roman" w:hAnsi="Times New Roman" w:cs="Times New Roman"/>
          <w:sz w:val="24"/>
          <w:szCs w:val="24"/>
        </w:rPr>
        <w:t>)</w:t>
      </w:r>
    </w:p>
    <w:p w14:paraId="794D89EA"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Application Programming Interface (</w:t>
      </w:r>
      <w:r w:rsidRPr="000A2A9E">
        <w:rPr>
          <w:rFonts w:ascii="Times New Roman" w:hAnsi="Times New Roman" w:cs="Times New Roman"/>
          <w:b/>
          <w:sz w:val="24"/>
          <w:szCs w:val="24"/>
        </w:rPr>
        <w:t>API</w:t>
      </w:r>
      <w:r w:rsidRPr="000A2A9E">
        <w:rPr>
          <w:rFonts w:ascii="Times New Roman" w:hAnsi="Times New Roman" w:cs="Times New Roman"/>
          <w:sz w:val="24"/>
          <w:szCs w:val="24"/>
        </w:rPr>
        <w:t>)</w:t>
      </w:r>
    </w:p>
    <w:p w14:paraId="2EB0CF51"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Business Continuity Plan (</w:t>
      </w:r>
      <w:r w:rsidRPr="000A2A9E">
        <w:rPr>
          <w:rFonts w:ascii="Times New Roman" w:hAnsi="Times New Roman" w:cs="Times New Roman"/>
          <w:b/>
          <w:sz w:val="24"/>
          <w:szCs w:val="24"/>
        </w:rPr>
        <w:t>BCP</w:t>
      </w:r>
      <w:r w:rsidRPr="000A2A9E">
        <w:rPr>
          <w:rFonts w:ascii="Times New Roman" w:hAnsi="Times New Roman" w:cs="Times New Roman"/>
          <w:sz w:val="24"/>
          <w:szCs w:val="24"/>
        </w:rPr>
        <w:t>)</w:t>
      </w:r>
    </w:p>
    <w:p w14:paraId="500E3343"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Canadian Derivatives Clearing Corporation (</w:t>
      </w:r>
      <w:r w:rsidRPr="000A2A9E">
        <w:rPr>
          <w:rFonts w:ascii="Times New Roman" w:hAnsi="Times New Roman" w:cs="Times New Roman"/>
          <w:b/>
          <w:sz w:val="24"/>
          <w:szCs w:val="24"/>
        </w:rPr>
        <w:t>CDCC</w:t>
      </w:r>
      <w:r w:rsidRPr="000A2A9E">
        <w:rPr>
          <w:rFonts w:ascii="Times New Roman" w:hAnsi="Times New Roman" w:cs="Times New Roman"/>
          <w:sz w:val="24"/>
          <w:szCs w:val="24"/>
        </w:rPr>
        <w:t>)</w:t>
      </w:r>
    </w:p>
    <w:p w14:paraId="4BD16D34"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The Canadian Depository for Securities Limited (</w:t>
      </w:r>
      <w:r w:rsidRPr="000A2A9E">
        <w:rPr>
          <w:rFonts w:ascii="Times New Roman" w:hAnsi="Times New Roman" w:cs="Times New Roman"/>
          <w:b/>
          <w:sz w:val="24"/>
          <w:szCs w:val="24"/>
        </w:rPr>
        <w:t>CDS</w:t>
      </w:r>
      <w:r w:rsidRPr="000A2A9E">
        <w:rPr>
          <w:rFonts w:ascii="Times New Roman" w:hAnsi="Times New Roman" w:cs="Times New Roman"/>
          <w:sz w:val="24"/>
          <w:szCs w:val="24"/>
        </w:rPr>
        <w:t>)</w:t>
      </w:r>
    </w:p>
    <w:p w14:paraId="6E6493A0" w14:textId="3B5E81B9" w:rsidR="00131AC0" w:rsidRPr="000A2A9E" w:rsidRDefault="00131AC0" w:rsidP="009449B4">
      <w:pPr>
        <w:rPr>
          <w:rFonts w:ascii="Times New Roman" w:hAnsi="Times New Roman" w:cs="Times New Roman"/>
          <w:sz w:val="24"/>
          <w:szCs w:val="24"/>
        </w:rPr>
      </w:pPr>
      <w:r w:rsidRPr="000A2A9E">
        <w:rPr>
          <w:rFonts w:ascii="Times New Roman" w:hAnsi="Times New Roman" w:cs="Times New Roman"/>
          <w:sz w:val="24"/>
          <w:szCs w:val="24"/>
        </w:rPr>
        <w:t>Canadian Deposit Insurance Corporation (</w:t>
      </w:r>
      <w:r w:rsidRPr="000A2A9E">
        <w:rPr>
          <w:rFonts w:ascii="Times New Roman" w:hAnsi="Times New Roman" w:cs="Times New Roman"/>
          <w:b/>
          <w:sz w:val="24"/>
          <w:szCs w:val="24"/>
        </w:rPr>
        <w:t>CDIC</w:t>
      </w:r>
      <w:r w:rsidRPr="000A2A9E">
        <w:rPr>
          <w:rFonts w:ascii="Times New Roman" w:hAnsi="Times New Roman" w:cs="Times New Roman"/>
          <w:sz w:val="24"/>
          <w:szCs w:val="24"/>
        </w:rPr>
        <w:t>)</w:t>
      </w:r>
    </w:p>
    <w:p w14:paraId="7821D509"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Canadian Investor Protection Fund (</w:t>
      </w:r>
      <w:r w:rsidRPr="000A2A9E">
        <w:rPr>
          <w:rFonts w:ascii="Times New Roman" w:hAnsi="Times New Roman" w:cs="Times New Roman"/>
          <w:b/>
          <w:sz w:val="24"/>
          <w:szCs w:val="24"/>
        </w:rPr>
        <w:t>CIPF</w:t>
      </w:r>
      <w:r w:rsidRPr="000A2A9E">
        <w:rPr>
          <w:rFonts w:ascii="Times New Roman" w:hAnsi="Times New Roman" w:cs="Times New Roman"/>
          <w:sz w:val="24"/>
          <w:szCs w:val="24"/>
        </w:rPr>
        <w:t>)</w:t>
      </w:r>
    </w:p>
    <w:p w14:paraId="44F6B8F9" w14:textId="33A357B2"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Canadian Standard on Assurance Engagements (</w:t>
      </w:r>
      <w:r w:rsidRPr="000A2A9E">
        <w:rPr>
          <w:rFonts w:ascii="Times New Roman" w:hAnsi="Times New Roman" w:cs="Times New Roman"/>
          <w:b/>
          <w:sz w:val="24"/>
          <w:szCs w:val="24"/>
        </w:rPr>
        <w:t>CSAE</w:t>
      </w:r>
      <w:r w:rsidRPr="000A2A9E">
        <w:rPr>
          <w:rFonts w:ascii="Times New Roman" w:hAnsi="Times New Roman" w:cs="Times New Roman"/>
          <w:sz w:val="24"/>
          <w:szCs w:val="24"/>
        </w:rPr>
        <w:t>)</w:t>
      </w:r>
    </w:p>
    <w:p w14:paraId="4A5BDA27" w14:textId="1C681811" w:rsidR="00131AC0" w:rsidRPr="000A2A9E" w:rsidRDefault="00131AC0" w:rsidP="009449B4">
      <w:pPr>
        <w:rPr>
          <w:rFonts w:ascii="Times New Roman" w:hAnsi="Times New Roman" w:cs="Times New Roman"/>
          <w:sz w:val="24"/>
          <w:szCs w:val="24"/>
        </w:rPr>
      </w:pPr>
      <w:r w:rsidRPr="000A2A9E">
        <w:rPr>
          <w:rFonts w:ascii="Times New Roman" w:hAnsi="Times New Roman" w:cs="Times New Roman"/>
          <w:sz w:val="24"/>
          <w:szCs w:val="24"/>
        </w:rPr>
        <w:t>The Commodity Futures Trading Commission (</w:t>
      </w:r>
      <w:r w:rsidRPr="000A2A9E">
        <w:rPr>
          <w:rFonts w:ascii="Times New Roman" w:hAnsi="Times New Roman" w:cs="Times New Roman"/>
          <w:b/>
          <w:sz w:val="24"/>
          <w:szCs w:val="24"/>
        </w:rPr>
        <w:t>CFTC</w:t>
      </w:r>
      <w:r w:rsidRPr="000A2A9E">
        <w:rPr>
          <w:rFonts w:ascii="Times New Roman" w:hAnsi="Times New Roman" w:cs="Times New Roman"/>
          <w:sz w:val="24"/>
          <w:szCs w:val="24"/>
        </w:rPr>
        <w:t>)</w:t>
      </w:r>
    </w:p>
    <w:p w14:paraId="4823084A" w14:textId="77777777" w:rsidR="009449B4" w:rsidRPr="000A2A9E" w:rsidRDefault="009449B4" w:rsidP="009449B4">
      <w:pPr>
        <w:rPr>
          <w:rFonts w:ascii="Times New Roman" w:hAnsi="Times New Roman" w:cs="Times New Roman"/>
          <w:sz w:val="24"/>
          <w:szCs w:val="24"/>
          <w:lang w:val="en-US"/>
        </w:rPr>
      </w:pPr>
      <w:r w:rsidRPr="000A2A9E">
        <w:rPr>
          <w:rFonts w:ascii="Times New Roman" w:hAnsi="Times New Roman" w:cs="Times New Roman"/>
          <w:sz w:val="24"/>
          <w:szCs w:val="24"/>
          <w:lang w:val="en-US"/>
        </w:rPr>
        <w:t>Committee of Sponsoring Organizations of the Treadway Commission (</w:t>
      </w:r>
      <w:r w:rsidRPr="000A2A9E">
        <w:rPr>
          <w:rFonts w:ascii="Times New Roman" w:hAnsi="Times New Roman" w:cs="Times New Roman"/>
          <w:b/>
          <w:sz w:val="24"/>
          <w:szCs w:val="24"/>
          <w:lang w:val="en-US"/>
        </w:rPr>
        <w:t>COSO</w:t>
      </w:r>
      <w:r w:rsidRPr="000A2A9E">
        <w:rPr>
          <w:rFonts w:ascii="Times New Roman" w:hAnsi="Times New Roman" w:cs="Times New Roman"/>
          <w:sz w:val="24"/>
          <w:szCs w:val="24"/>
          <w:lang w:val="en-US"/>
        </w:rPr>
        <w:t xml:space="preserve">) </w:t>
      </w:r>
    </w:p>
    <w:p w14:paraId="0301E4F0"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lang w:val="en-US"/>
        </w:rPr>
        <w:t>Control Objectives for Information and Related Technologies (</w:t>
      </w:r>
      <w:r w:rsidRPr="000A2A9E">
        <w:rPr>
          <w:rFonts w:ascii="Times New Roman" w:hAnsi="Times New Roman" w:cs="Times New Roman"/>
          <w:b/>
          <w:sz w:val="24"/>
          <w:szCs w:val="24"/>
          <w:lang w:val="en-US"/>
        </w:rPr>
        <w:t>COBIT</w:t>
      </w:r>
      <w:r w:rsidRPr="000A2A9E">
        <w:rPr>
          <w:rFonts w:ascii="Times New Roman" w:hAnsi="Times New Roman" w:cs="Times New Roman"/>
          <w:sz w:val="24"/>
          <w:szCs w:val="24"/>
          <w:lang w:val="en-US"/>
        </w:rPr>
        <w:t>)</w:t>
      </w:r>
    </w:p>
    <w:p w14:paraId="7AB88DCC"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lastRenderedPageBreak/>
        <w:t>Crypto asset trading platforms (</w:t>
      </w:r>
      <w:r w:rsidRPr="000A2A9E">
        <w:rPr>
          <w:rFonts w:ascii="Times New Roman" w:hAnsi="Times New Roman" w:cs="Times New Roman"/>
          <w:b/>
          <w:sz w:val="24"/>
          <w:szCs w:val="24"/>
        </w:rPr>
        <w:t>CTP</w:t>
      </w:r>
      <w:r w:rsidRPr="000A2A9E">
        <w:rPr>
          <w:rFonts w:ascii="Times New Roman" w:hAnsi="Times New Roman" w:cs="Times New Roman"/>
          <w:sz w:val="24"/>
          <w:szCs w:val="24"/>
        </w:rPr>
        <w:t>)</w:t>
      </w:r>
    </w:p>
    <w:p w14:paraId="1524B750"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Distributed Ledger Technology (</w:t>
      </w:r>
      <w:r w:rsidRPr="000A2A9E">
        <w:rPr>
          <w:rFonts w:ascii="Times New Roman" w:hAnsi="Times New Roman" w:cs="Times New Roman"/>
          <w:b/>
          <w:sz w:val="24"/>
          <w:szCs w:val="24"/>
        </w:rPr>
        <w:t>DLT</w:t>
      </w:r>
      <w:r w:rsidRPr="000A2A9E">
        <w:rPr>
          <w:rFonts w:ascii="Times New Roman" w:hAnsi="Times New Roman" w:cs="Times New Roman"/>
          <w:sz w:val="24"/>
          <w:szCs w:val="24"/>
        </w:rPr>
        <w:t>)</w:t>
      </w:r>
    </w:p>
    <w:p w14:paraId="3C992758"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Enterprise Risk Management (</w:t>
      </w:r>
      <w:r w:rsidRPr="000A2A9E">
        <w:rPr>
          <w:rFonts w:ascii="Times New Roman" w:hAnsi="Times New Roman" w:cs="Times New Roman"/>
          <w:b/>
          <w:sz w:val="24"/>
          <w:szCs w:val="24"/>
        </w:rPr>
        <w:t>ERM</w:t>
      </w:r>
      <w:r w:rsidRPr="000A2A9E">
        <w:rPr>
          <w:rFonts w:ascii="Times New Roman" w:hAnsi="Times New Roman" w:cs="Times New Roman"/>
          <w:sz w:val="24"/>
          <w:szCs w:val="24"/>
        </w:rPr>
        <w:t>)</w:t>
      </w:r>
    </w:p>
    <w:p w14:paraId="5A87260C"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Financial Industry Regulatory Authority (</w:t>
      </w:r>
      <w:r w:rsidRPr="000A2A9E">
        <w:rPr>
          <w:rFonts w:ascii="Times New Roman" w:hAnsi="Times New Roman" w:cs="Times New Roman"/>
          <w:b/>
          <w:sz w:val="24"/>
          <w:szCs w:val="24"/>
        </w:rPr>
        <w:t>FINRA</w:t>
      </w:r>
      <w:r w:rsidRPr="000A2A9E">
        <w:rPr>
          <w:rFonts w:ascii="Times New Roman" w:hAnsi="Times New Roman" w:cs="Times New Roman"/>
          <w:sz w:val="24"/>
          <w:szCs w:val="24"/>
        </w:rPr>
        <w:t>)</w:t>
      </w:r>
    </w:p>
    <w:p w14:paraId="0DCB745A" w14:textId="738BD949"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Hardware Security Mod</w:t>
      </w:r>
      <w:r w:rsidR="00584C4B" w:rsidRPr="000A2A9E">
        <w:rPr>
          <w:rFonts w:ascii="Times New Roman" w:hAnsi="Times New Roman" w:cs="Times New Roman"/>
          <w:sz w:val="24"/>
          <w:szCs w:val="24"/>
        </w:rPr>
        <w:t>ules</w:t>
      </w:r>
      <w:r w:rsidRPr="000A2A9E">
        <w:rPr>
          <w:rFonts w:ascii="Times New Roman" w:hAnsi="Times New Roman" w:cs="Times New Roman"/>
          <w:sz w:val="24"/>
          <w:szCs w:val="24"/>
        </w:rPr>
        <w:t xml:space="preserve"> (</w:t>
      </w:r>
      <w:r w:rsidRPr="000A2A9E">
        <w:rPr>
          <w:rFonts w:ascii="Times New Roman" w:hAnsi="Times New Roman" w:cs="Times New Roman"/>
          <w:b/>
          <w:sz w:val="24"/>
          <w:szCs w:val="24"/>
        </w:rPr>
        <w:t>HSM</w:t>
      </w:r>
      <w:r w:rsidRPr="000A2A9E">
        <w:rPr>
          <w:rFonts w:ascii="Times New Roman" w:hAnsi="Times New Roman" w:cs="Times New Roman"/>
          <w:sz w:val="24"/>
          <w:szCs w:val="24"/>
        </w:rPr>
        <w:t>)</w:t>
      </w:r>
    </w:p>
    <w:p w14:paraId="513B59F1"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Information Security Management System (</w:t>
      </w:r>
      <w:r w:rsidRPr="000A2A9E">
        <w:rPr>
          <w:rFonts w:ascii="Times New Roman" w:hAnsi="Times New Roman" w:cs="Times New Roman"/>
          <w:b/>
          <w:sz w:val="24"/>
          <w:szCs w:val="24"/>
        </w:rPr>
        <w:t>ISM</w:t>
      </w:r>
      <w:r w:rsidRPr="000A2A9E">
        <w:rPr>
          <w:rFonts w:ascii="Times New Roman" w:hAnsi="Times New Roman" w:cs="Times New Roman"/>
          <w:sz w:val="24"/>
          <w:szCs w:val="24"/>
        </w:rPr>
        <w:t>)</w:t>
      </w:r>
    </w:p>
    <w:p w14:paraId="6CF643B2"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Internal Controls over Financial Reporting (</w:t>
      </w:r>
      <w:r w:rsidRPr="000A2A9E">
        <w:rPr>
          <w:rFonts w:ascii="Times New Roman" w:hAnsi="Times New Roman" w:cs="Times New Roman"/>
          <w:b/>
          <w:sz w:val="24"/>
          <w:szCs w:val="24"/>
        </w:rPr>
        <w:t>ICFR</w:t>
      </w:r>
      <w:r w:rsidRPr="000A2A9E">
        <w:rPr>
          <w:rFonts w:ascii="Times New Roman" w:hAnsi="Times New Roman" w:cs="Times New Roman"/>
          <w:sz w:val="24"/>
          <w:szCs w:val="24"/>
        </w:rPr>
        <w:t>)</w:t>
      </w:r>
    </w:p>
    <w:p w14:paraId="3E8FF901"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International Organization of Securities Commission (</w:t>
      </w:r>
      <w:r w:rsidRPr="000A2A9E">
        <w:rPr>
          <w:rFonts w:ascii="Times New Roman" w:hAnsi="Times New Roman" w:cs="Times New Roman"/>
          <w:b/>
          <w:sz w:val="24"/>
          <w:szCs w:val="24"/>
        </w:rPr>
        <w:t>IOSCO</w:t>
      </w:r>
      <w:r w:rsidRPr="000A2A9E">
        <w:rPr>
          <w:rFonts w:ascii="Times New Roman" w:hAnsi="Times New Roman" w:cs="Times New Roman"/>
          <w:sz w:val="24"/>
          <w:szCs w:val="24"/>
        </w:rPr>
        <w:t>)</w:t>
      </w:r>
    </w:p>
    <w:p w14:paraId="34506039"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International Organization for Standardization (</w:t>
      </w:r>
      <w:r w:rsidRPr="000A2A9E">
        <w:rPr>
          <w:rFonts w:ascii="Times New Roman" w:hAnsi="Times New Roman" w:cs="Times New Roman"/>
          <w:b/>
          <w:sz w:val="24"/>
          <w:szCs w:val="24"/>
        </w:rPr>
        <w:t>ISO</w:t>
      </w:r>
      <w:r w:rsidRPr="000A2A9E">
        <w:rPr>
          <w:rFonts w:ascii="Times New Roman" w:hAnsi="Times New Roman" w:cs="Times New Roman"/>
          <w:sz w:val="24"/>
          <w:szCs w:val="24"/>
        </w:rPr>
        <w:t>)</w:t>
      </w:r>
    </w:p>
    <w:p w14:paraId="0A8841C7"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Investment Industry Regulatory Organization of Canada (</w:t>
      </w:r>
      <w:r w:rsidRPr="000A2A9E">
        <w:rPr>
          <w:rFonts w:ascii="Times New Roman" w:hAnsi="Times New Roman" w:cs="Times New Roman"/>
          <w:b/>
          <w:sz w:val="24"/>
          <w:szCs w:val="24"/>
        </w:rPr>
        <w:t>IIROC</w:t>
      </w:r>
      <w:r w:rsidRPr="000A2A9E">
        <w:rPr>
          <w:rFonts w:ascii="Times New Roman" w:hAnsi="Times New Roman" w:cs="Times New Roman"/>
          <w:sz w:val="24"/>
          <w:szCs w:val="24"/>
        </w:rPr>
        <w:t>)</w:t>
      </w:r>
    </w:p>
    <w:p w14:paraId="28502551"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Know Your Client (</w:t>
      </w:r>
      <w:r w:rsidRPr="000A2A9E">
        <w:rPr>
          <w:rFonts w:ascii="Times New Roman" w:hAnsi="Times New Roman" w:cs="Times New Roman"/>
          <w:b/>
          <w:sz w:val="24"/>
          <w:szCs w:val="24"/>
        </w:rPr>
        <w:t>KYC</w:t>
      </w:r>
      <w:r w:rsidRPr="000A2A9E">
        <w:rPr>
          <w:rFonts w:ascii="Times New Roman" w:hAnsi="Times New Roman" w:cs="Times New Roman"/>
          <w:sz w:val="24"/>
          <w:szCs w:val="24"/>
        </w:rPr>
        <w:t>)</w:t>
      </w:r>
    </w:p>
    <w:p w14:paraId="25B46CD8"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Money Service Business (</w:t>
      </w:r>
      <w:r w:rsidRPr="000A2A9E">
        <w:rPr>
          <w:rFonts w:ascii="Times New Roman" w:hAnsi="Times New Roman" w:cs="Times New Roman"/>
          <w:b/>
          <w:sz w:val="24"/>
          <w:szCs w:val="24"/>
        </w:rPr>
        <w:t>MSB</w:t>
      </w:r>
      <w:r w:rsidRPr="000A2A9E">
        <w:rPr>
          <w:rFonts w:ascii="Times New Roman" w:hAnsi="Times New Roman" w:cs="Times New Roman"/>
          <w:sz w:val="24"/>
          <w:szCs w:val="24"/>
        </w:rPr>
        <w:t>)</w:t>
      </w:r>
    </w:p>
    <w:p w14:paraId="15C05AD6"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National Institute of Standards and Technology (</w:t>
      </w:r>
      <w:r w:rsidRPr="000A2A9E">
        <w:rPr>
          <w:rFonts w:ascii="Times New Roman" w:hAnsi="Times New Roman" w:cs="Times New Roman"/>
          <w:b/>
          <w:sz w:val="24"/>
          <w:szCs w:val="24"/>
        </w:rPr>
        <w:t>NIST</w:t>
      </w:r>
      <w:r w:rsidRPr="000A2A9E">
        <w:rPr>
          <w:rFonts w:ascii="Times New Roman" w:hAnsi="Times New Roman" w:cs="Times New Roman"/>
          <w:sz w:val="24"/>
          <w:szCs w:val="24"/>
        </w:rPr>
        <w:t>)</w:t>
      </w:r>
    </w:p>
    <w:p w14:paraId="0F697858"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New York Department of Financial Services (</w:t>
      </w:r>
      <w:r w:rsidRPr="000A2A9E">
        <w:rPr>
          <w:rFonts w:ascii="Times New Roman" w:hAnsi="Times New Roman" w:cs="Times New Roman"/>
          <w:b/>
          <w:sz w:val="24"/>
          <w:szCs w:val="24"/>
          <w:lang w:val="en-US"/>
        </w:rPr>
        <w:t>NYDFS</w:t>
      </w:r>
      <w:r w:rsidRPr="000A2A9E">
        <w:rPr>
          <w:rFonts w:ascii="Times New Roman" w:hAnsi="Times New Roman" w:cs="Times New Roman"/>
          <w:sz w:val="24"/>
          <w:szCs w:val="24"/>
          <w:lang w:val="en-US"/>
        </w:rPr>
        <w:t>)</w:t>
      </w:r>
    </w:p>
    <w:p w14:paraId="5C3A8F13"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Over-the-counter (</w:t>
      </w:r>
      <w:r w:rsidRPr="000A2A9E">
        <w:rPr>
          <w:rFonts w:ascii="Times New Roman" w:hAnsi="Times New Roman" w:cs="Times New Roman"/>
          <w:b/>
          <w:sz w:val="24"/>
          <w:szCs w:val="24"/>
        </w:rPr>
        <w:t>OTC</w:t>
      </w:r>
      <w:r w:rsidRPr="000A2A9E">
        <w:rPr>
          <w:rFonts w:ascii="Times New Roman" w:hAnsi="Times New Roman" w:cs="Times New Roman"/>
          <w:sz w:val="24"/>
          <w:szCs w:val="24"/>
        </w:rPr>
        <w:t>)</w:t>
      </w:r>
    </w:p>
    <w:p w14:paraId="4D8FB434"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Personal Information Form (</w:t>
      </w:r>
      <w:r w:rsidRPr="000A2A9E">
        <w:rPr>
          <w:rFonts w:ascii="Times New Roman" w:hAnsi="Times New Roman" w:cs="Times New Roman"/>
          <w:b/>
          <w:sz w:val="24"/>
          <w:szCs w:val="24"/>
        </w:rPr>
        <w:t>PIF</w:t>
      </w:r>
      <w:r w:rsidRPr="000A2A9E">
        <w:rPr>
          <w:rFonts w:ascii="Times New Roman" w:hAnsi="Times New Roman" w:cs="Times New Roman"/>
          <w:sz w:val="24"/>
          <w:szCs w:val="24"/>
        </w:rPr>
        <w:t>)</w:t>
      </w:r>
    </w:p>
    <w:p w14:paraId="1D0102BD"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Portfolio Manager (</w:t>
      </w:r>
      <w:r w:rsidRPr="000A2A9E">
        <w:rPr>
          <w:rFonts w:ascii="Times New Roman" w:hAnsi="Times New Roman" w:cs="Times New Roman"/>
          <w:b/>
          <w:sz w:val="24"/>
          <w:szCs w:val="24"/>
        </w:rPr>
        <w:t>PM</w:t>
      </w:r>
      <w:r w:rsidRPr="000A2A9E">
        <w:rPr>
          <w:rFonts w:ascii="Times New Roman" w:hAnsi="Times New Roman" w:cs="Times New Roman"/>
          <w:sz w:val="24"/>
          <w:szCs w:val="24"/>
        </w:rPr>
        <w:t>)</w:t>
      </w:r>
    </w:p>
    <w:p w14:paraId="4AD2C9F3"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Principal Regulator (</w:t>
      </w:r>
      <w:r w:rsidRPr="000A2A9E">
        <w:rPr>
          <w:rFonts w:ascii="Times New Roman" w:hAnsi="Times New Roman" w:cs="Times New Roman"/>
          <w:b/>
          <w:sz w:val="24"/>
          <w:szCs w:val="24"/>
        </w:rPr>
        <w:t>PR</w:t>
      </w:r>
      <w:r w:rsidRPr="000A2A9E">
        <w:rPr>
          <w:rFonts w:ascii="Times New Roman" w:hAnsi="Times New Roman" w:cs="Times New Roman"/>
          <w:sz w:val="24"/>
          <w:szCs w:val="24"/>
        </w:rPr>
        <w:t>)</w:t>
      </w:r>
    </w:p>
    <w:p w14:paraId="139A5F73"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Regulatory Framework for CTPs proposed in CP 21-402 (</w:t>
      </w:r>
      <w:r w:rsidRPr="000A2A9E">
        <w:rPr>
          <w:rFonts w:ascii="Times New Roman" w:hAnsi="Times New Roman" w:cs="Times New Roman"/>
          <w:b/>
          <w:sz w:val="24"/>
          <w:szCs w:val="24"/>
        </w:rPr>
        <w:t>Proposed Framework</w:t>
      </w:r>
      <w:r w:rsidRPr="000A2A9E">
        <w:rPr>
          <w:rFonts w:ascii="Times New Roman" w:hAnsi="Times New Roman" w:cs="Times New Roman"/>
          <w:sz w:val="24"/>
          <w:szCs w:val="24"/>
        </w:rPr>
        <w:t>)</w:t>
      </w:r>
    </w:p>
    <w:p w14:paraId="244C6F08" w14:textId="77777777" w:rsidR="009449B4" w:rsidRPr="000A2A9E" w:rsidRDefault="009449B4" w:rsidP="009449B4">
      <w:pPr>
        <w:rPr>
          <w:rFonts w:ascii="Times New Roman" w:hAnsi="Times New Roman" w:cs="Times New Roman"/>
          <w:sz w:val="24"/>
          <w:szCs w:val="24"/>
          <w:lang w:val="fr-CA"/>
        </w:rPr>
      </w:pPr>
      <w:r w:rsidRPr="000A2A9E">
        <w:rPr>
          <w:rFonts w:ascii="Times New Roman" w:hAnsi="Times New Roman" w:cs="Times New Roman"/>
          <w:sz w:val="24"/>
          <w:szCs w:val="24"/>
          <w:lang w:val="fr-CA"/>
        </w:rPr>
        <w:t>Risk Assessment Questionnaire (</w:t>
      </w:r>
      <w:r w:rsidRPr="000A2A9E">
        <w:rPr>
          <w:rFonts w:ascii="Times New Roman" w:hAnsi="Times New Roman" w:cs="Times New Roman"/>
          <w:b/>
          <w:sz w:val="24"/>
          <w:szCs w:val="24"/>
          <w:lang w:val="fr-CA"/>
        </w:rPr>
        <w:t>RAQ</w:t>
      </w:r>
      <w:r w:rsidRPr="000A2A9E">
        <w:rPr>
          <w:rFonts w:ascii="Times New Roman" w:hAnsi="Times New Roman" w:cs="Times New Roman"/>
          <w:sz w:val="24"/>
          <w:szCs w:val="24"/>
          <w:lang w:val="fr-CA"/>
        </w:rPr>
        <w:t>)</w:t>
      </w:r>
    </w:p>
    <w:p w14:paraId="234C5ED9" w14:textId="77777777" w:rsidR="009449B4" w:rsidRPr="000A2A9E" w:rsidRDefault="009449B4" w:rsidP="009449B4">
      <w:pPr>
        <w:rPr>
          <w:rFonts w:ascii="Times New Roman" w:hAnsi="Times New Roman" w:cs="Times New Roman"/>
          <w:sz w:val="24"/>
          <w:szCs w:val="24"/>
          <w:lang w:val="fr-CA"/>
        </w:rPr>
      </w:pPr>
      <w:r w:rsidRPr="000A2A9E">
        <w:rPr>
          <w:rFonts w:ascii="Times New Roman" w:hAnsi="Times New Roman" w:cs="Times New Roman"/>
          <w:sz w:val="24"/>
          <w:szCs w:val="24"/>
          <w:lang w:val="fr-CA"/>
        </w:rPr>
        <w:t>Securities Exchange Commission (</w:t>
      </w:r>
      <w:r w:rsidRPr="000A2A9E">
        <w:rPr>
          <w:rFonts w:ascii="Times New Roman" w:hAnsi="Times New Roman" w:cs="Times New Roman"/>
          <w:b/>
          <w:sz w:val="24"/>
          <w:szCs w:val="24"/>
          <w:lang w:val="fr-CA"/>
        </w:rPr>
        <w:t>SEC</w:t>
      </w:r>
      <w:r w:rsidRPr="000A2A9E">
        <w:rPr>
          <w:rFonts w:ascii="Times New Roman" w:hAnsi="Times New Roman" w:cs="Times New Roman"/>
          <w:sz w:val="24"/>
          <w:szCs w:val="24"/>
          <w:lang w:val="fr-CA"/>
        </w:rPr>
        <w:t>)</w:t>
      </w:r>
    </w:p>
    <w:p w14:paraId="43DF759C" w14:textId="77777777" w:rsidR="009449B4" w:rsidRPr="000A2A9E" w:rsidRDefault="009449B4" w:rsidP="009449B4">
      <w:pPr>
        <w:rPr>
          <w:rFonts w:ascii="Times New Roman" w:hAnsi="Times New Roman" w:cs="Times New Roman"/>
          <w:color w:val="222222"/>
          <w:sz w:val="24"/>
          <w:szCs w:val="24"/>
          <w:shd w:val="clear" w:color="auto" w:fill="FFFFFF"/>
        </w:rPr>
      </w:pPr>
      <w:r w:rsidRPr="000A2A9E">
        <w:rPr>
          <w:rFonts w:ascii="Times New Roman" w:hAnsi="Times New Roman" w:cs="Times New Roman"/>
          <w:color w:val="222222"/>
          <w:sz w:val="24"/>
          <w:szCs w:val="24"/>
          <w:shd w:val="clear" w:color="auto" w:fill="FFFFFF"/>
        </w:rPr>
        <w:t>Swap execution facility (</w:t>
      </w:r>
      <w:r w:rsidRPr="000A2A9E">
        <w:rPr>
          <w:rFonts w:ascii="Times New Roman" w:hAnsi="Times New Roman" w:cs="Times New Roman"/>
          <w:b/>
          <w:color w:val="222222"/>
          <w:sz w:val="24"/>
          <w:szCs w:val="24"/>
          <w:shd w:val="clear" w:color="auto" w:fill="FFFFFF"/>
        </w:rPr>
        <w:t>SEF</w:t>
      </w:r>
      <w:r w:rsidRPr="000A2A9E">
        <w:rPr>
          <w:rFonts w:ascii="Times New Roman" w:hAnsi="Times New Roman" w:cs="Times New Roman"/>
          <w:color w:val="222222"/>
          <w:sz w:val="24"/>
          <w:szCs w:val="24"/>
          <w:shd w:val="clear" w:color="auto" w:fill="FFFFFF"/>
        </w:rPr>
        <w:t>)</w:t>
      </w:r>
    </w:p>
    <w:p w14:paraId="6EAFC626"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lastRenderedPageBreak/>
        <w:t>Self-regulatory organization (</w:t>
      </w:r>
      <w:r w:rsidRPr="000A2A9E">
        <w:rPr>
          <w:rFonts w:ascii="Times New Roman" w:hAnsi="Times New Roman" w:cs="Times New Roman"/>
          <w:b/>
          <w:sz w:val="24"/>
          <w:szCs w:val="24"/>
        </w:rPr>
        <w:t>SRO</w:t>
      </w:r>
      <w:r w:rsidRPr="000A2A9E">
        <w:rPr>
          <w:rFonts w:ascii="Times New Roman" w:hAnsi="Times New Roman" w:cs="Times New Roman"/>
          <w:sz w:val="24"/>
          <w:szCs w:val="24"/>
        </w:rPr>
        <w:t>)</w:t>
      </w:r>
    </w:p>
    <w:p w14:paraId="68518FE5"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Universal Market Integrity Rules (</w:t>
      </w:r>
      <w:r w:rsidRPr="000A2A9E">
        <w:rPr>
          <w:rFonts w:ascii="Times New Roman" w:hAnsi="Times New Roman" w:cs="Times New Roman"/>
          <w:b/>
          <w:sz w:val="24"/>
          <w:szCs w:val="24"/>
        </w:rPr>
        <w:t>UMIR</w:t>
      </w:r>
      <w:r w:rsidRPr="000A2A9E">
        <w:rPr>
          <w:rFonts w:ascii="Times New Roman" w:hAnsi="Times New Roman" w:cs="Times New Roman"/>
          <w:sz w:val="24"/>
          <w:szCs w:val="24"/>
        </w:rPr>
        <w:t>)</w:t>
      </w:r>
    </w:p>
    <w:p w14:paraId="1C0A3A35"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sz w:val="24"/>
          <w:szCs w:val="24"/>
        </w:rPr>
        <w:t xml:space="preserve">*Other undefined abbreviated terms should be understood to have generally accepted industry meanings. </w:t>
      </w:r>
    </w:p>
    <w:p w14:paraId="4F67B9F3" w14:textId="77777777" w:rsidR="009449B4" w:rsidRPr="000A2A9E" w:rsidRDefault="009449B4" w:rsidP="009449B4">
      <w:pPr>
        <w:rPr>
          <w:rFonts w:ascii="Times New Roman" w:hAnsi="Times New Roman" w:cs="Times New Roman"/>
          <w:sz w:val="24"/>
          <w:szCs w:val="24"/>
        </w:rPr>
      </w:pPr>
      <w:r w:rsidRPr="000A2A9E">
        <w:rPr>
          <w:rFonts w:ascii="Times New Roman" w:hAnsi="Times New Roman" w:cs="Times New Roman"/>
          <w:b/>
          <w:sz w:val="24"/>
          <w:szCs w:val="24"/>
        </w:rPr>
        <w:br/>
      </w:r>
      <w:r w:rsidRPr="000A2A9E">
        <w:rPr>
          <w:rFonts w:ascii="Times New Roman" w:hAnsi="Times New Roman" w:cs="Times New Roman"/>
          <w:sz w:val="24"/>
          <w:szCs w:val="24"/>
        </w:rPr>
        <w:br w:type="page"/>
      </w:r>
    </w:p>
    <w:bookmarkEnd w:id="10"/>
    <w:p w14:paraId="5955900B" w14:textId="77777777" w:rsidR="009449B4" w:rsidRPr="00D46BEF" w:rsidRDefault="009449B4" w:rsidP="009449B4">
      <w:pPr>
        <w:rPr>
          <w:rFonts w:cstheme="minorHAnsi"/>
        </w:rPr>
      </w:pPr>
    </w:p>
    <w:tbl>
      <w:tblPr>
        <w:tblStyle w:val="TableGrid"/>
        <w:tblW w:w="14454" w:type="dxa"/>
        <w:tblLook w:val="04A0" w:firstRow="1" w:lastRow="0" w:firstColumn="1" w:lastColumn="0" w:noHBand="0" w:noVBand="1"/>
      </w:tblPr>
      <w:tblGrid>
        <w:gridCol w:w="2547"/>
        <w:gridCol w:w="8221"/>
        <w:gridCol w:w="3686"/>
      </w:tblGrid>
      <w:tr w:rsidR="009449B4" w:rsidRPr="00D46BEF" w14:paraId="61D8B11A" w14:textId="77777777" w:rsidTr="2563BE5D">
        <w:tc>
          <w:tcPr>
            <w:tcW w:w="2547" w:type="dxa"/>
            <w:tcBorders>
              <w:bottom w:val="single" w:sz="4" w:space="0" w:color="auto"/>
            </w:tcBorders>
          </w:tcPr>
          <w:p w14:paraId="4283DDFF" w14:textId="77777777" w:rsidR="009449B4" w:rsidRPr="00D46BEF" w:rsidRDefault="009449B4" w:rsidP="00A56A9B">
            <w:pPr>
              <w:rPr>
                <w:rFonts w:cstheme="minorHAnsi"/>
                <w:b/>
                <w:lang w:val="en-US"/>
              </w:rPr>
            </w:pPr>
            <w:r w:rsidRPr="00D46BEF">
              <w:rPr>
                <w:rFonts w:cstheme="minorHAnsi"/>
                <w:b/>
                <w:lang w:val="en-US"/>
              </w:rPr>
              <w:t>Topic</w:t>
            </w:r>
          </w:p>
        </w:tc>
        <w:tc>
          <w:tcPr>
            <w:tcW w:w="8221" w:type="dxa"/>
            <w:tcBorders>
              <w:bottom w:val="single" w:sz="4" w:space="0" w:color="auto"/>
            </w:tcBorders>
          </w:tcPr>
          <w:p w14:paraId="57E85DF8" w14:textId="77777777" w:rsidR="009449B4" w:rsidRPr="00D46BEF" w:rsidRDefault="009449B4" w:rsidP="00A56A9B">
            <w:pPr>
              <w:rPr>
                <w:rFonts w:cstheme="minorHAnsi"/>
                <w:b/>
                <w:lang w:val="en-US"/>
              </w:rPr>
            </w:pPr>
            <w:r w:rsidRPr="00D46BEF">
              <w:rPr>
                <w:rFonts w:cstheme="minorHAnsi"/>
                <w:b/>
                <w:lang w:val="en-US"/>
              </w:rPr>
              <w:t>Summarized Comment</w:t>
            </w:r>
          </w:p>
        </w:tc>
        <w:tc>
          <w:tcPr>
            <w:tcW w:w="3686" w:type="dxa"/>
            <w:tcBorders>
              <w:bottom w:val="single" w:sz="4" w:space="0" w:color="auto"/>
            </w:tcBorders>
          </w:tcPr>
          <w:p w14:paraId="0869E73C" w14:textId="77777777" w:rsidR="009449B4" w:rsidRPr="00D46BEF" w:rsidRDefault="009449B4" w:rsidP="00A56A9B">
            <w:pPr>
              <w:rPr>
                <w:rFonts w:cstheme="minorHAnsi"/>
                <w:b/>
                <w:lang w:val="en-US"/>
              </w:rPr>
            </w:pPr>
            <w:r w:rsidRPr="00D46BEF">
              <w:rPr>
                <w:rFonts w:cstheme="minorHAnsi"/>
                <w:b/>
                <w:lang w:val="en-US"/>
              </w:rPr>
              <w:t>Response</w:t>
            </w:r>
          </w:p>
        </w:tc>
      </w:tr>
      <w:tr w:rsidR="009449B4" w:rsidRPr="00D46BEF" w14:paraId="4AF7EB70" w14:textId="77777777" w:rsidTr="2563BE5D">
        <w:tc>
          <w:tcPr>
            <w:tcW w:w="14454" w:type="dxa"/>
            <w:gridSpan w:val="3"/>
            <w:shd w:val="clear" w:color="auto" w:fill="D5DCE4" w:themeFill="text2" w:themeFillTint="33"/>
          </w:tcPr>
          <w:p w14:paraId="510F1726" w14:textId="77777777" w:rsidR="009449B4" w:rsidRPr="00D46BEF" w:rsidRDefault="009449B4" w:rsidP="00A56A9B">
            <w:pPr>
              <w:rPr>
                <w:rFonts w:cstheme="minorHAnsi"/>
                <w:b/>
                <w:lang w:val="en-US"/>
              </w:rPr>
            </w:pPr>
            <w:r w:rsidRPr="00D46BEF">
              <w:rPr>
                <w:rFonts w:cstheme="minorHAnsi"/>
                <w:b/>
                <w:lang w:val="en-US"/>
              </w:rPr>
              <w:t>General comments</w:t>
            </w:r>
          </w:p>
        </w:tc>
      </w:tr>
      <w:tr w:rsidR="009449B4" w:rsidRPr="00D46BEF" w14:paraId="59D9D605" w14:textId="77777777" w:rsidTr="2563BE5D">
        <w:tc>
          <w:tcPr>
            <w:tcW w:w="2547" w:type="dxa"/>
          </w:tcPr>
          <w:p w14:paraId="24101157" w14:textId="77777777" w:rsidR="009449B4" w:rsidRPr="00D46BEF" w:rsidRDefault="009449B4" w:rsidP="00A56A9B">
            <w:pPr>
              <w:rPr>
                <w:rFonts w:cstheme="minorHAnsi"/>
                <w:b/>
                <w:lang w:val="en-US"/>
              </w:rPr>
            </w:pPr>
            <w:r w:rsidRPr="00D46BEF">
              <w:rPr>
                <w:rFonts w:cstheme="minorHAnsi"/>
                <w:b/>
                <w:lang w:val="en-US"/>
              </w:rPr>
              <w:t>Support for the proposed regulatory framework described in CP 21-402 (Proposed Framework)</w:t>
            </w:r>
          </w:p>
        </w:tc>
        <w:tc>
          <w:tcPr>
            <w:tcW w:w="8221" w:type="dxa"/>
          </w:tcPr>
          <w:p w14:paraId="1775EE6E" w14:textId="77777777" w:rsidR="009449B4" w:rsidRPr="00D46BEF" w:rsidRDefault="009449B4" w:rsidP="00A56A9B">
            <w:pPr>
              <w:rPr>
                <w:rFonts w:cstheme="minorHAnsi"/>
                <w:lang w:val="en-US"/>
              </w:rPr>
            </w:pPr>
            <w:r w:rsidRPr="00D46BEF">
              <w:rPr>
                <w:rFonts w:cstheme="minorHAnsi"/>
                <w:lang w:val="en-US"/>
              </w:rPr>
              <w:t xml:space="preserve">Several commenters indicated support for the Proposed Framework. A few commenters agreed that the existing regulatory framework for dealers and marketplaces, with some modifications, could be extended to </w:t>
            </w:r>
            <w:r w:rsidR="00CF41BE" w:rsidRPr="00D46BEF">
              <w:rPr>
                <w:rFonts w:cstheme="minorHAnsi"/>
                <w:lang w:val="en-US"/>
              </w:rPr>
              <w:t>CTPs</w:t>
            </w:r>
            <w:r w:rsidRPr="00D46BEF">
              <w:rPr>
                <w:rFonts w:cstheme="minorHAnsi"/>
                <w:lang w:val="en-US"/>
              </w:rPr>
              <w:t xml:space="preserve"> and noted that a different regime could create arbitrage opportunities. </w:t>
            </w:r>
          </w:p>
        </w:tc>
        <w:tc>
          <w:tcPr>
            <w:tcW w:w="3686" w:type="dxa"/>
          </w:tcPr>
          <w:p w14:paraId="2248B1CD" w14:textId="77777777" w:rsidR="009449B4" w:rsidRPr="00D46BEF" w:rsidRDefault="009449B4" w:rsidP="00A56A9B">
            <w:pPr>
              <w:rPr>
                <w:rFonts w:cstheme="minorHAnsi"/>
                <w:lang w:val="en-US"/>
              </w:rPr>
            </w:pPr>
            <w:r w:rsidRPr="00D46BEF">
              <w:rPr>
                <w:rFonts w:cstheme="minorHAnsi"/>
                <w:lang w:val="en-US"/>
              </w:rPr>
              <w:t>We thank the commenters for their support.</w:t>
            </w:r>
          </w:p>
        </w:tc>
      </w:tr>
      <w:tr w:rsidR="009449B4" w:rsidRPr="00D46BEF" w14:paraId="44171DA4" w14:textId="77777777" w:rsidTr="2563BE5D">
        <w:tc>
          <w:tcPr>
            <w:tcW w:w="2547" w:type="dxa"/>
          </w:tcPr>
          <w:p w14:paraId="14F461C6" w14:textId="77777777" w:rsidR="009449B4" w:rsidRPr="00D46BEF" w:rsidRDefault="009449B4" w:rsidP="00A56A9B">
            <w:pPr>
              <w:rPr>
                <w:rFonts w:cstheme="minorHAnsi"/>
                <w:b/>
                <w:lang w:val="en-US"/>
              </w:rPr>
            </w:pPr>
            <w:r w:rsidRPr="00D46BEF">
              <w:rPr>
                <w:rFonts w:cstheme="minorHAnsi"/>
                <w:b/>
                <w:lang w:val="en-US"/>
              </w:rPr>
              <w:t xml:space="preserve">Principles to consider in developing regulation for CTPs </w:t>
            </w:r>
          </w:p>
        </w:tc>
        <w:tc>
          <w:tcPr>
            <w:tcW w:w="8221" w:type="dxa"/>
          </w:tcPr>
          <w:p w14:paraId="7E57A83E" w14:textId="77777777" w:rsidR="009449B4" w:rsidRPr="00D46BEF" w:rsidRDefault="009449B4" w:rsidP="00A56A9B">
            <w:pPr>
              <w:rPr>
                <w:rFonts w:cstheme="minorHAnsi"/>
                <w:lang w:val="en-US"/>
              </w:rPr>
            </w:pPr>
            <w:r w:rsidRPr="00D46BEF">
              <w:rPr>
                <w:rFonts w:cstheme="minorHAnsi"/>
                <w:lang w:val="en-US"/>
              </w:rPr>
              <w:t>Several commenters noted principles that the CSA and IIROC should consider in developing the regulatory framework for CTPs. These include:</w:t>
            </w:r>
          </w:p>
          <w:p w14:paraId="03DE3F06" w14:textId="77777777" w:rsidR="009449B4" w:rsidRPr="00D46BEF" w:rsidRDefault="009449B4" w:rsidP="00742543">
            <w:pPr>
              <w:pStyle w:val="ListParagraph"/>
              <w:numPr>
                <w:ilvl w:val="0"/>
                <w:numId w:val="13"/>
              </w:numPr>
              <w:spacing w:after="120"/>
              <w:rPr>
                <w:rFonts w:cstheme="minorHAnsi"/>
                <w:lang w:val="en-US"/>
              </w:rPr>
            </w:pPr>
            <w:r w:rsidRPr="00D46BEF">
              <w:rPr>
                <w:rFonts w:cstheme="minorHAnsi"/>
                <w:lang w:val="en-US"/>
              </w:rPr>
              <w:t xml:space="preserve">regulation should be principles based, outcome focused, flexible and technology neutral to ensure that it is the least intrusive on innovation as possible; </w:t>
            </w:r>
          </w:p>
          <w:p w14:paraId="00247D42" w14:textId="77777777" w:rsidR="009449B4" w:rsidRPr="00D46BEF" w:rsidRDefault="009449B4" w:rsidP="00742543">
            <w:pPr>
              <w:pStyle w:val="ListParagraph"/>
              <w:numPr>
                <w:ilvl w:val="0"/>
                <w:numId w:val="13"/>
              </w:numPr>
              <w:spacing w:after="120"/>
              <w:rPr>
                <w:rFonts w:cstheme="minorHAnsi"/>
                <w:b/>
                <w:i/>
                <w:lang w:val="en-US"/>
              </w:rPr>
            </w:pPr>
            <w:r w:rsidRPr="00D46BEF">
              <w:rPr>
                <w:rFonts w:cstheme="minorHAnsi"/>
                <w:lang w:val="en-US"/>
              </w:rPr>
              <w:t>regulation should be proportionate to allow innovative firms in the development stages to succeed while protecting investors or businesses may leave to other jurisdictions; a regulatory “light touch” approach should be taken to avoid stifling the development of new technologies;</w:t>
            </w:r>
          </w:p>
          <w:p w14:paraId="12E609AC" w14:textId="77777777" w:rsidR="009449B4" w:rsidRPr="00D46BEF" w:rsidRDefault="009449B4" w:rsidP="00742543">
            <w:pPr>
              <w:pStyle w:val="ListParagraph"/>
              <w:numPr>
                <w:ilvl w:val="0"/>
                <w:numId w:val="13"/>
              </w:numPr>
              <w:spacing w:after="120"/>
              <w:rPr>
                <w:rFonts w:cstheme="minorHAnsi"/>
                <w:lang w:val="en-US"/>
              </w:rPr>
            </w:pPr>
            <w:r w:rsidRPr="00D46BEF">
              <w:rPr>
                <w:rFonts w:cstheme="minorHAnsi"/>
                <w:lang w:val="en-US"/>
              </w:rPr>
              <w:t xml:space="preserve">regulation should consider the entire crypto-asset ecosystem, the different entities in the space (centralized and decentralized </w:t>
            </w:r>
            <w:r w:rsidR="00CF41BE" w:rsidRPr="00D46BEF">
              <w:rPr>
                <w:rFonts w:cstheme="minorHAnsi"/>
                <w:lang w:val="en-US"/>
              </w:rPr>
              <w:t>CTPs</w:t>
            </w:r>
            <w:r w:rsidRPr="00D46BEF">
              <w:rPr>
                <w:rFonts w:cstheme="minorHAnsi"/>
                <w:lang w:val="en-US"/>
              </w:rPr>
              <w:t xml:space="preserve">, custodial and non-custodial </w:t>
            </w:r>
            <w:r w:rsidR="00CF41BE" w:rsidRPr="00D46BEF">
              <w:rPr>
                <w:rFonts w:cstheme="minorHAnsi"/>
                <w:lang w:val="en-US"/>
              </w:rPr>
              <w:t>CTPs</w:t>
            </w:r>
            <w:r w:rsidRPr="00D46BEF">
              <w:rPr>
                <w:rFonts w:cstheme="minorHAnsi"/>
                <w:lang w:val="en-US"/>
              </w:rPr>
              <w:t>, custodial and non-custodial wallets, payment processors, etc.) and the multiple functions they perform;</w:t>
            </w:r>
          </w:p>
          <w:p w14:paraId="1E0DC3E9" w14:textId="77777777" w:rsidR="009449B4" w:rsidRPr="00D46BEF" w:rsidRDefault="009449B4" w:rsidP="00742543">
            <w:pPr>
              <w:pStyle w:val="ListParagraph"/>
              <w:numPr>
                <w:ilvl w:val="0"/>
                <w:numId w:val="13"/>
              </w:numPr>
              <w:spacing w:after="120"/>
              <w:rPr>
                <w:rFonts w:cstheme="minorHAnsi"/>
                <w:lang w:val="en-US"/>
              </w:rPr>
            </w:pPr>
            <w:r w:rsidRPr="00D46BEF">
              <w:rPr>
                <w:rFonts w:cstheme="minorHAnsi"/>
                <w:lang w:val="en-US"/>
              </w:rPr>
              <w:t>requirements should mirror existing frameworks where appropriate;</w:t>
            </w:r>
          </w:p>
          <w:p w14:paraId="11217AE0" w14:textId="77777777" w:rsidR="009449B4" w:rsidRPr="00D46BEF" w:rsidRDefault="009449B4" w:rsidP="00742543">
            <w:pPr>
              <w:pStyle w:val="ListParagraph"/>
              <w:numPr>
                <w:ilvl w:val="0"/>
                <w:numId w:val="13"/>
              </w:numPr>
              <w:spacing w:after="120"/>
              <w:rPr>
                <w:rFonts w:cstheme="minorHAnsi"/>
                <w:lang w:val="en-US"/>
              </w:rPr>
            </w:pPr>
            <w:r w:rsidRPr="00D46BEF">
              <w:rPr>
                <w:rFonts w:cstheme="minorHAnsi"/>
                <w:lang w:val="en-US"/>
              </w:rPr>
              <w:t>to the extent possible, regulation should be harmonized across Canada and consistent with global regulation and international best practices; and</w:t>
            </w:r>
          </w:p>
          <w:p w14:paraId="4C739607" w14:textId="77777777" w:rsidR="009449B4" w:rsidRPr="00D46BEF" w:rsidRDefault="009449B4" w:rsidP="00742543">
            <w:pPr>
              <w:pStyle w:val="ListParagraph"/>
              <w:numPr>
                <w:ilvl w:val="0"/>
                <w:numId w:val="13"/>
              </w:numPr>
              <w:spacing w:after="120"/>
              <w:rPr>
                <w:rFonts w:cstheme="minorHAnsi"/>
                <w:lang w:val="en-US"/>
              </w:rPr>
            </w:pPr>
            <w:r w:rsidRPr="00D46BEF">
              <w:rPr>
                <w:rFonts w:cstheme="minorHAnsi"/>
                <w:lang w:val="en-US"/>
              </w:rPr>
              <w:t>requirements should protect participants from counterparty risks and cover market integrity, surveillance, fair pricing, custody, clearing, disclosure of conflicts of interests, and systems and business continuity planning.</w:t>
            </w:r>
          </w:p>
          <w:p w14:paraId="094F5C4B" w14:textId="77777777" w:rsidR="009449B4" w:rsidRPr="00D46BEF" w:rsidRDefault="009449B4" w:rsidP="00A56A9B">
            <w:pPr>
              <w:rPr>
                <w:rFonts w:cstheme="minorHAnsi"/>
                <w:lang w:val="en-US"/>
              </w:rPr>
            </w:pPr>
            <w:r w:rsidRPr="00D46BEF">
              <w:rPr>
                <w:rFonts w:cstheme="minorHAnsi"/>
                <w:lang w:val="en-US"/>
              </w:rPr>
              <w:t xml:space="preserve">Many commenters suggested that further consultation and collaboration with the industry is required before developing a framework for </w:t>
            </w:r>
            <w:r w:rsidR="00CF41BE" w:rsidRPr="00D46BEF">
              <w:rPr>
                <w:rFonts w:cstheme="minorHAnsi"/>
                <w:lang w:val="en-US"/>
              </w:rPr>
              <w:t>CTPs</w:t>
            </w:r>
            <w:r w:rsidRPr="00D46BEF">
              <w:rPr>
                <w:rFonts w:cstheme="minorHAnsi"/>
                <w:lang w:val="en-US"/>
              </w:rPr>
              <w:t xml:space="preserve"> that appropriately balances innovation and ecosystem growth with the objective of protecting participants and market</w:t>
            </w:r>
            <w:r w:rsidR="003A4F0A" w:rsidRPr="00D46BEF">
              <w:rPr>
                <w:rFonts w:cstheme="minorHAnsi"/>
                <w:lang w:val="en-US"/>
              </w:rPr>
              <w:t xml:space="preserve"> integrity</w:t>
            </w:r>
            <w:r w:rsidRPr="00D46BEF">
              <w:rPr>
                <w:rFonts w:cstheme="minorHAnsi"/>
                <w:lang w:val="en-US"/>
              </w:rPr>
              <w:t xml:space="preserve">. A few commenters suggested the establishment of a task force of industry experts to work with policy makers and regulators (in the policy areas of finance, economic development, innovation, consumer protection and privacy), including the Department of Finance, FINTRAC and the CRA, to study and review each aspect of a </w:t>
            </w:r>
            <w:r w:rsidR="00FF6152" w:rsidRPr="00D46BEF">
              <w:rPr>
                <w:rFonts w:cstheme="minorHAnsi"/>
                <w:lang w:val="en-US"/>
              </w:rPr>
              <w:t>CTP</w:t>
            </w:r>
            <w:r w:rsidRPr="00D46BEF">
              <w:rPr>
                <w:rFonts w:cstheme="minorHAnsi"/>
                <w:lang w:val="en-US"/>
              </w:rPr>
              <w:t xml:space="preserve"> and the broader regulatory framework and objectives and to ensure that regulations are aligned, consistent and not overly burdensome.</w:t>
            </w:r>
          </w:p>
          <w:p w14:paraId="4494633E" w14:textId="77777777" w:rsidR="009449B4" w:rsidRPr="00D46BEF" w:rsidRDefault="009449B4" w:rsidP="00A56A9B">
            <w:pPr>
              <w:rPr>
                <w:rFonts w:cstheme="minorHAnsi"/>
                <w:lang w:val="en-US"/>
              </w:rPr>
            </w:pPr>
          </w:p>
        </w:tc>
        <w:tc>
          <w:tcPr>
            <w:tcW w:w="3686" w:type="dxa"/>
          </w:tcPr>
          <w:p w14:paraId="0BB00BA2" w14:textId="18C80DB8" w:rsidR="009449B4" w:rsidRPr="00D46BEF" w:rsidRDefault="009449B4" w:rsidP="00A56A9B">
            <w:pPr>
              <w:rPr>
                <w:rFonts w:cstheme="minorHAnsi"/>
                <w:lang w:val="en-US"/>
              </w:rPr>
            </w:pPr>
            <w:r w:rsidRPr="00D46BEF">
              <w:rPr>
                <w:rFonts w:cstheme="minorHAnsi"/>
                <w:lang w:val="en-US"/>
              </w:rPr>
              <w:t xml:space="preserve">We thank the commenters for these suggested principles. We have considered many of these principles and will continue to keep them at the forefront of any additional regulatory work. </w:t>
            </w:r>
            <w:r w:rsidR="00FE1681" w:rsidRPr="00D46BEF">
              <w:rPr>
                <w:rFonts w:cstheme="minorHAnsi"/>
                <w:lang w:val="en-US"/>
              </w:rPr>
              <w:t xml:space="preserve">Securities </w:t>
            </w:r>
            <w:r w:rsidR="00E77258" w:rsidRPr="00D46BEF">
              <w:rPr>
                <w:rFonts w:cstheme="minorHAnsi"/>
                <w:lang w:val="en-US"/>
              </w:rPr>
              <w:t>legislation is</w:t>
            </w:r>
            <w:r w:rsidR="00FE1681" w:rsidRPr="00D46BEF">
              <w:rPr>
                <w:rFonts w:cstheme="minorHAnsi"/>
                <w:lang w:val="en-US"/>
              </w:rPr>
              <w:t xml:space="preserve"> </w:t>
            </w:r>
            <w:r w:rsidRPr="00D46BEF">
              <w:rPr>
                <w:rFonts w:cstheme="minorHAnsi"/>
                <w:lang w:val="en-US"/>
              </w:rPr>
              <w:t xml:space="preserve">principles based and </w:t>
            </w:r>
            <w:r w:rsidR="00FE1681" w:rsidRPr="00D46BEF">
              <w:rPr>
                <w:rFonts w:cstheme="minorHAnsi"/>
                <w:lang w:val="en-US"/>
              </w:rPr>
              <w:t xml:space="preserve">may </w:t>
            </w:r>
            <w:r w:rsidRPr="00D46BEF">
              <w:rPr>
                <w:rFonts w:cstheme="minorHAnsi"/>
                <w:lang w:val="en-US"/>
              </w:rPr>
              <w:t>evolv</w:t>
            </w:r>
            <w:r w:rsidR="00FE1681" w:rsidRPr="00D46BEF">
              <w:rPr>
                <w:rFonts w:cstheme="minorHAnsi"/>
                <w:lang w:val="en-US"/>
              </w:rPr>
              <w:t>e</w:t>
            </w:r>
            <w:r w:rsidRPr="00D46BEF">
              <w:rPr>
                <w:rFonts w:cstheme="minorHAnsi"/>
                <w:lang w:val="en-US"/>
              </w:rPr>
              <w:t xml:space="preserve"> as the industry evolves. </w:t>
            </w:r>
          </w:p>
          <w:p w14:paraId="4DC317AC" w14:textId="77777777" w:rsidR="00584C4B" w:rsidRPr="00D46BEF" w:rsidRDefault="00584C4B" w:rsidP="00A56A9B">
            <w:pPr>
              <w:rPr>
                <w:rFonts w:cstheme="minorHAnsi"/>
                <w:lang w:val="en-US"/>
              </w:rPr>
            </w:pPr>
          </w:p>
          <w:p w14:paraId="7BBAEB9D" w14:textId="77777777" w:rsidR="009449B4" w:rsidRPr="00D46BEF" w:rsidRDefault="009449B4" w:rsidP="00A56A9B">
            <w:pPr>
              <w:rPr>
                <w:rFonts w:cstheme="minorHAnsi"/>
                <w:lang w:val="en-US"/>
              </w:rPr>
            </w:pPr>
            <w:r w:rsidRPr="00D46BEF">
              <w:rPr>
                <w:rFonts w:cstheme="minorHAnsi"/>
                <w:lang w:val="en-US"/>
              </w:rPr>
              <w:t>We have conducted extensive consultations with industry participants, both through the public comment process to CP 21-402 and through our ongoing discussions with industry participants, including CTP representatives. We will continue to consult with and work with CTPs to understand new business models and developments in the industry.</w:t>
            </w:r>
          </w:p>
          <w:p w14:paraId="4CEDD4DB" w14:textId="77777777" w:rsidR="009449B4" w:rsidRPr="00D46BEF" w:rsidRDefault="009449B4" w:rsidP="00A56A9B">
            <w:pPr>
              <w:rPr>
                <w:rFonts w:cstheme="minorHAnsi"/>
                <w:lang w:val="en-US"/>
              </w:rPr>
            </w:pPr>
            <w:r w:rsidRPr="00D46BEF">
              <w:rPr>
                <w:rFonts w:cstheme="minorHAnsi"/>
                <w:lang w:val="en-US"/>
              </w:rPr>
              <w:t xml:space="preserve">The </w:t>
            </w:r>
            <w:r w:rsidR="00FE1681" w:rsidRPr="00D46BEF">
              <w:rPr>
                <w:rFonts w:cstheme="minorHAnsi"/>
                <w:lang w:val="en-US"/>
              </w:rPr>
              <w:t xml:space="preserve">approach applies </w:t>
            </w:r>
            <w:r w:rsidRPr="00D46BEF">
              <w:rPr>
                <w:rFonts w:cstheme="minorHAnsi"/>
                <w:lang w:val="en-US"/>
              </w:rPr>
              <w:t xml:space="preserve">existing regulatory requirements, to the extent these requirements are appropriate and relevant in light of the </w:t>
            </w:r>
            <w:r w:rsidR="00CF41BE" w:rsidRPr="00D46BEF">
              <w:rPr>
                <w:rFonts w:cstheme="minorHAnsi"/>
                <w:lang w:val="en-US"/>
              </w:rPr>
              <w:t>CTPs</w:t>
            </w:r>
            <w:r w:rsidRPr="00D46BEF">
              <w:rPr>
                <w:rFonts w:cstheme="minorHAnsi"/>
                <w:lang w:val="en-US"/>
              </w:rPr>
              <w:t xml:space="preserve">’ functions and the risks they introduce to the market. </w:t>
            </w:r>
            <w:r w:rsidR="003A4F0A" w:rsidRPr="00D46BEF">
              <w:rPr>
                <w:rFonts w:cstheme="minorHAnsi"/>
                <w:lang w:val="en-US"/>
              </w:rPr>
              <w:t xml:space="preserve">Although the scope of jurisdiction set out in CSA Staff Notice 21-327 in Canada may be broader than some international jurisdictions, our </w:t>
            </w:r>
            <w:r w:rsidRPr="00D46BEF">
              <w:rPr>
                <w:rFonts w:cstheme="minorHAnsi"/>
                <w:lang w:val="en-US"/>
              </w:rPr>
              <w:t>approach</w:t>
            </w:r>
            <w:r w:rsidR="003A4F0A" w:rsidRPr="00D46BEF">
              <w:rPr>
                <w:rFonts w:cstheme="minorHAnsi"/>
                <w:lang w:val="en-US"/>
              </w:rPr>
              <w:t xml:space="preserve"> to regulating those </w:t>
            </w:r>
            <w:r w:rsidR="003A4F0A" w:rsidRPr="00D46BEF">
              <w:rPr>
                <w:rFonts w:cstheme="minorHAnsi"/>
                <w:lang w:val="en-US"/>
              </w:rPr>
              <w:lastRenderedPageBreak/>
              <w:t>platforms that fall within our jurisdiction, i.e. applying our existing regulatory framework, but tailoring it as appropriate,</w:t>
            </w:r>
            <w:r w:rsidR="00AA52E6" w:rsidRPr="00D46BEF">
              <w:rPr>
                <w:rFonts w:cstheme="minorHAnsi"/>
                <w:lang w:val="en-US"/>
              </w:rPr>
              <w:t xml:space="preserve"> </w:t>
            </w:r>
            <w:r w:rsidRPr="00D46BEF">
              <w:rPr>
                <w:rFonts w:cstheme="minorHAnsi"/>
                <w:lang w:val="en-US"/>
              </w:rPr>
              <w:t>is consistent with that taken in foreign jurisdictions</w:t>
            </w:r>
          </w:p>
          <w:p w14:paraId="5B0BA1E9" w14:textId="77777777" w:rsidR="003A4F0A" w:rsidRPr="00D46BEF" w:rsidRDefault="003A4F0A" w:rsidP="00A56A9B">
            <w:pPr>
              <w:rPr>
                <w:rFonts w:cstheme="minorHAnsi"/>
                <w:lang w:val="en-US"/>
              </w:rPr>
            </w:pPr>
          </w:p>
          <w:p w14:paraId="684F4501" w14:textId="6577A443" w:rsidR="009449B4" w:rsidRPr="00D46BEF" w:rsidRDefault="009449B4" w:rsidP="00A56A9B">
            <w:pPr>
              <w:rPr>
                <w:rFonts w:cstheme="minorHAnsi"/>
                <w:b/>
                <w:i/>
                <w:lang w:val="en-US"/>
              </w:rPr>
            </w:pPr>
            <w:r w:rsidRPr="00D46BEF">
              <w:rPr>
                <w:rFonts w:cstheme="minorHAnsi"/>
                <w:lang w:val="en-US"/>
              </w:rPr>
              <w:t>We acknowledge the comment suggesting regulation should be harmonized across Canada and note that, given that the regulatory framework outlined in the Notice is based on existing regulatory requirements set out in various National Instruments</w:t>
            </w:r>
            <w:r w:rsidR="009D4D6E" w:rsidRPr="00D46BEF">
              <w:rPr>
                <w:rFonts w:cstheme="minorHAnsi"/>
                <w:lang w:val="en-US"/>
              </w:rPr>
              <w:t>. CSA members recognized the importance of harmonization and strive to develop a harmonized approach.</w:t>
            </w:r>
          </w:p>
        </w:tc>
      </w:tr>
      <w:tr w:rsidR="009449B4" w:rsidRPr="00D46BEF" w14:paraId="5EAA6747" w14:textId="77777777" w:rsidTr="2563BE5D">
        <w:tc>
          <w:tcPr>
            <w:tcW w:w="2547" w:type="dxa"/>
          </w:tcPr>
          <w:p w14:paraId="45D8F418" w14:textId="77777777" w:rsidR="009449B4" w:rsidRPr="00D46BEF" w:rsidRDefault="009449B4" w:rsidP="00A56A9B">
            <w:pPr>
              <w:rPr>
                <w:rFonts w:cstheme="minorHAnsi"/>
                <w:b/>
                <w:lang w:val="en-US"/>
              </w:rPr>
            </w:pPr>
            <w:r w:rsidRPr="00D46BEF">
              <w:rPr>
                <w:rFonts w:cstheme="minorHAnsi"/>
                <w:b/>
                <w:lang w:val="en-US"/>
              </w:rPr>
              <w:lastRenderedPageBreak/>
              <w:t>Concerns about the applicability of securities and/or derivatives regulation to CTPs</w:t>
            </w:r>
          </w:p>
        </w:tc>
        <w:tc>
          <w:tcPr>
            <w:tcW w:w="8221" w:type="dxa"/>
          </w:tcPr>
          <w:p w14:paraId="2F191C8E" w14:textId="77777777" w:rsidR="009449B4" w:rsidRPr="00D46BEF" w:rsidRDefault="009449B4" w:rsidP="00A56A9B">
            <w:pPr>
              <w:rPr>
                <w:rFonts w:cstheme="minorHAnsi"/>
                <w:lang w:val="en-US"/>
              </w:rPr>
            </w:pPr>
            <w:r w:rsidRPr="00D46BEF">
              <w:rPr>
                <w:rFonts w:cstheme="minorHAnsi"/>
                <w:lang w:val="en-US"/>
              </w:rPr>
              <w:t xml:space="preserve">Concerns about the Proposed Framework included: </w:t>
            </w:r>
          </w:p>
          <w:p w14:paraId="71693346" w14:textId="77777777" w:rsidR="009449B4" w:rsidRPr="00D46BEF" w:rsidRDefault="009449B4" w:rsidP="00A56A9B">
            <w:pPr>
              <w:rPr>
                <w:rFonts w:cstheme="minorHAnsi"/>
                <w:lang w:val="en-US"/>
              </w:rPr>
            </w:pPr>
          </w:p>
          <w:p w14:paraId="6BE0ED67" w14:textId="77777777" w:rsidR="009449B4" w:rsidRPr="00D46BEF" w:rsidRDefault="009449B4" w:rsidP="00742543">
            <w:pPr>
              <w:pStyle w:val="ListParagraph"/>
              <w:numPr>
                <w:ilvl w:val="0"/>
                <w:numId w:val="26"/>
              </w:numPr>
              <w:spacing w:after="120"/>
              <w:rPr>
                <w:rFonts w:cstheme="minorHAnsi"/>
                <w:lang w:val="en-US"/>
              </w:rPr>
            </w:pPr>
            <w:r w:rsidRPr="00D46BEF">
              <w:rPr>
                <w:rFonts w:cstheme="minorHAnsi"/>
                <w:lang w:val="en-US"/>
              </w:rPr>
              <w:t>securities or derivatives regulation is not appropriate for CTPs that allow the trading of crypto assets that operate solely as a form of payment. The current regulatory framework for marketplaces may not be the appropriate starting point as it does not achieve the right balance for crypto assets that are not securities and have different inherent risks;</w:t>
            </w:r>
          </w:p>
          <w:p w14:paraId="2F0074B1" w14:textId="77777777" w:rsidR="009449B4" w:rsidRPr="00D46BEF" w:rsidRDefault="009449B4" w:rsidP="00742543">
            <w:pPr>
              <w:pStyle w:val="ListParagraph"/>
              <w:numPr>
                <w:ilvl w:val="0"/>
                <w:numId w:val="26"/>
              </w:numPr>
              <w:spacing w:after="120"/>
              <w:rPr>
                <w:rFonts w:cstheme="minorHAnsi"/>
                <w:lang w:val="en-US"/>
              </w:rPr>
            </w:pPr>
            <w:r w:rsidRPr="00D46BEF">
              <w:rPr>
                <w:rFonts w:cstheme="minorHAnsi"/>
                <w:lang w:val="en-US"/>
              </w:rPr>
              <w:t>different crypto-assets have distinct classifications and purposes which need to be examined individually;</w:t>
            </w:r>
          </w:p>
          <w:p w14:paraId="3F896FE9" w14:textId="77777777" w:rsidR="009449B4" w:rsidRPr="00D46BEF" w:rsidRDefault="009449B4" w:rsidP="00742543">
            <w:pPr>
              <w:pStyle w:val="ListParagraph"/>
              <w:numPr>
                <w:ilvl w:val="0"/>
                <w:numId w:val="26"/>
              </w:numPr>
              <w:spacing w:after="120"/>
              <w:rPr>
                <w:rFonts w:cstheme="minorHAnsi"/>
                <w:lang w:val="en-US"/>
              </w:rPr>
            </w:pPr>
            <w:r w:rsidRPr="00D46BEF">
              <w:rPr>
                <w:rFonts w:cstheme="minorHAnsi"/>
                <w:lang w:val="en-US"/>
              </w:rPr>
              <w:t>CTPs that facilitate the trading of non-securities, such as bitcoin, are MSBs and should be regulated as such;</w:t>
            </w:r>
          </w:p>
          <w:p w14:paraId="16970DAC" w14:textId="77777777" w:rsidR="009449B4" w:rsidRPr="00D46BEF" w:rsidRDefault="009449B4" w:rsidP="00742543">
            <w:pPr>
              <w:pStyle w:val="ListParagraph"/>
              <w:numPr>
                <w:ilvl w:val="0"/>
                <w:numId w:val="26"/>
              </w:numPr>
              <w:spacing w:after="120"/>
              <w:rPr>
                <w:rFonts w:cstheme="minorHAnsi"/>
                <w:lang w:val="en-US"/>
              </w:rPr>
            </w:pPr>
            <w:r w:rsidRPr="00D46BEF">
              <w:rPr>
                <w:rFonts w:cstheme="minorHAnsi"/>
                <w:lang w:val="en-US"/>
              </w:rPr>
              <w:t>the Proposed Framework is responsive to abusive businesses and risks alone, however addressing abuses in the crypto industry with rules designed for securities marketplaces could create additional risks;</w:t>
            </w:r>
          </w:p>
          <w:p w14:paraId="3BF432A9" w14:textId="77777777" w:rsidR="009449B4" w:rsidRPr="00D46BEF" w:rsidRDefault="009449B4" w:rsidP="00742543">
            <w:pPr>
              <w:pStyle w:val="ListParagraph"/>
              <w:numPr>
                <w:ilvl w:val="0"/>
                <w:numId w:val="26"/>
              </w:numPr>
              <w:spacing w:after="120"/>
              <w:rPr>
                <w:rFonts w:cstheme="minorHAnsi"/>
                <w:lang w:val="en-US"/>
              </w:rPr>
            </w:pPr>
            <w:r w:rsidRPr="00D46BEF">
              <w:rPr>
                <w:rFonts w:cstheme="minorHAnsi"/>
                <w:lang w:val="en-US"/>
              </w:rPr>
              <w:t>there should be a focus on actual and material risks with a tiered approach used to establish the requirements that should apply as the risks increase or other requirements become more relevant;</w:t>
            </w:r>
          </w:p>
          <w:p w14:paraId="2248598F" w14:textId="77777777" w:rsidR="009449B4" w:rsidRPr="00D46BEF" w:rsidRDefault="009449B4" w:rsidP="00742543">
            <w:pPr>
              <w:pStyle w:val="ListParagraph"/>
              <w:numPr>
                <w:ilvl w:val="0"/>
                <w:numId w:val="26"/>
              </w:numPr>
              <w:spacing w:after="120"/>
              <w:rPr>
                <w:rFonts w:cstheme="minorHAnsi"/>
                <w:lang w:val="en-US"/>
              </w:rPr>
            </w:pPr>
            <w:r w:rsidRPr="00D46BEF">
              <w:rPr>
                <w:rFonts w:cstheme="minorHAnsi"/>
                <w:lang w:val="en-US"/>
              </w:rPr>
              <w:lastRenderedPageBreak/>
              <w:t>the Proposed Framework creates barriers for new entrants and new business models and does not consider the potential impact of a stifling of innovation and the use of DLT;</w:t>
            </w:r>
          </w:p>
          <w:p w14:paraId="4CA08676" w14:textId="77777777" w:rsidR="009449B4" w:rsidRPr="00D46BEF" w:rsidRDefault="009449B4" w:rsidP="00742543">
            <w:pPr>
              <w:pStyle w:val="ListParagraph"/>
              <w:numPr>
                <w:ilvl w:val="0"/>
                <w:numId w:val="26"/>
              </w:numPr>
              <w:spacing w:after="120"/>
              <w:rPr>
                <w:rFonts w:cstheme="minorHAnsi"/>
                <w:lang w:val="en-US"/>
              </w:rPr>
            </w:pPr>
            <w:r w:rsidRPr="00D46BEF">
              <w:rPr>
                <w:rFonts w:cstheme="minorHAnsi"/>
                <w:lang w:val="en-US"/>
              </w:rPr>
              <w:t>a balance needs to be struck to ensure that Canadian CTPs are not at a competitive disadvantage as a result of the high costs of domestic compliance with requirements that may not be relevant; and</w:t>
            </w:r>
          </w:p>
          <w:p w14:paraId="45532998" w14:textId="77777777" w:rsidR="009449B4" w:rsidRPr="00D46BEF" w:rsidRDefault="009449B4" w:rsidP="00742543">
            <w:pPr>
              <w:pStyle w:val="ListParagraph"/>
              <w:numPr>
                <w:ilvl w:val="0"/>
                <w:numId w:val="26"/>
              </w:numPr>
              <w:spacing w:after="120"/>
              <w:rPr>
                <w:rFonts w:cstheme="minorHAnsi"/>
                <w:b/>
                <w:lang w:val="en-US"/>
              </w:rPr>
            </w:pPr>
            <w:r w:rsidRPr="00D46BEF">
              <w:rPr>
                <w:rFonts w:cstheme="minorHAnsi"/>
                <w:lang w:val="en-US"/>
              </w:rPr>
              <w:t xml:space="preserve">foreign </w:t>
            </w:r>
            <w:r w:rsidR="00CF41BE" w:rsidRPr="00D46BEF">
              <w:rPr>
                <w:rFonts w:cstheme="minorHAnsi"/>
                <w:lang w:val="en-US"/>
              </w:rPr>
              <w:t>CTPs</w:t>
            </w:r>
            <w:r w:rsidRPr="00D46BEF">
              <w:rPr>
                <w:rFonts w:cstheme="minorHAnsi"/>
                <w:lang w:val="en-US"/>
              </w:rPr>
              <w:t xml:space="preserve"> may stop providing services to Canadians and, as a result, Canadian </w:t>
            </w:r>
            <w:r w:rsidR="00CF41BE" w:rsidRPr="00D46BEF">
              <w:rPr>
                <w:rFonts w:cstheme="minorHAnsi"/>
                <w:lang w:val="en-US"/>
              </w:rPr>
              <w:t>CTPs</w:t>
            </w:r>
            <w:r w:rsidRPr="00D46BEF">
              <w:rPr>
                <w:rFonts w:cstheme="minorHAnsi"/>
                <w:lang w:val="en-US"/>
              </w:rPr>
              <w:t xml:space="preserve"> may be locked out of their ability to source liquidity from global markets; another comment was made, however, that foreign CTPs should be prohibited from doing business in Canada if they do not comply with the Proposed Framework. </w:t>
            </w:r>
          </w:p>
          <w:p w14:paraId="226F860F" w14:textId="77777777" w:rsidR="009449B4" w:rsidRPr="00D46BEF" w:rsidRDefault="009449B4" w:rsidP="00A56A9B">
            <w:pPr>
              <w:rPr>
                <w:rFonts w:cstheme="minorHAnsi"/>
                <w:lang w:val="en-US"/>
              </w:rPr>
            </w:pPr>
          </w:p>
          <w:p w14:paraId="2B76BF1F" w14:textId="77777777" w:rsidR="009449B4" w:rsidRPr="00D46BEF" w:rsidRDefault="009449B4" w:rsidP="00A56A9B">
            <w:pPr>
              <w:rPr>
                <w:rFonts w:cstheme="minorHAnsi"/>
                <w:lang w:val="en-US"/>
              </w:rPr>
            </w:pPr>
          </w:p>
          <w:p w14:paraId="058EE1A8" w14:textId="77777777" w:rsidR="009449B4" w:rsidRPr="00D46BEF" w:rsidRDefault="009449B4" w:rsidP="00A56A9B">
            <w:pPr>
              <w:rPr>
                <w:rFonts w:cstheme="minorHAnsi"/>
                <w:lang w:val="en-US"/>
              </w:rPr>
            </w:pPr>
          </w:p>
          <w:p w14:paraId="557391E4" w14:textId="77777777" w:rsidR="009449B4" w:rsidRPr="00D46BEF" w:rsidRDefault="009449B4" w:rsidP="00A56A9B">
            <w:pPr>
              <w:rPr>
                <w:rFonts w:cstheme="minorHAnsi"/>
                <w:lang w:val="en-US"/>
              </w:rPr>
            </w:pPr>
          </w:p>
          <w:p w14:paraId="4DB0C9F2" w14:textId="77777777" w:rsidR="009449B4" w:rsidRPr="00D46BEF" w:rsidRDefault="009449B4" w:rsidP="00A56A9B">
            <w:pPr>
              <w:rPr>
                <w:rFonts w:cstheme="minorHAnsi"/>
                <w:lang w:val="en-US"/>
              </w:rPr>
            </w:pPr>
          </w:p>
          <w:p w14:paraId="124014E5" w14:textId="77777777" w:rsidR="009449B4" w:rsidRPr="00D46BEF" w:rsidRDefault="009449B4" w:rsidP="00A56A9B">
            <w:pPr>
              <w:rPr>
                <w:rFonts w:cstheme="minorHAnsi"/>
                <w:lang w:val="en-US"/>
              </w:rPr>
            </w:pPr>
          </w:p>
          <w:p w14:paraId="3F6E4FB6" w14:textId="77777777" w:rsidR="009449B4" w:rsidRPr="00D46BEF" w:rsidRDefault="009449B4" w:rsidP="00A56A9B">
            <w:pPr>
              <w:rPr>
                <w:rFonts w:cstheme="minorHAnsi"/>
                <w:b/>
                <w:lang w:val="en-US"/>
              </w:rPr>
            </w:pPr>
          </w:p>
        </w:tc>
        <w:tc>
          <w:tcPr>
            <w:tcW w:w="3686" w:type="dxa"/>
          </w:tcPr>
          <w:p w14:paraId="05F4CDA4" w14:textId="057E59B1" w:rsidR="009449B4" w:rsidRPr="00D46BEF" w:rsidRDefault="00587C6C" w:rsidP="00A56A9B">
            <w:pPr>
              <w:rPr>
                <w:rFonts w:cstheme="minorHAnsi"/>
                <w:lang w:val="en-US"/>
              </w:rPr>
            </w:pPr>
            <w:r w:rsidRPr="00D46BEF">
              <w:rPr>
                <w:rFonts w:cstheme="minorHAnsi"/>
                <w:lang w:val="en-US"/>
              </w:rPr>
              <w:lastRenderedPageBreak/>
              <w:t>Securities legislation applies</w:t>
            </w:r>
            <w:r w:rsidR="0099460C" w:rsidRPr="00D46BEF">
              <w:rPr>
                <w:rFonts w:cstheme="minorHAnsi"/>
                <w:lang w:val="en-US"/>
              </w:rPr>
              <w:t xml:space="preserve"> </w:t>
            </w:r>
            <w:r w:rsidR="009449B4" w:rsidRPr="00D46BEF">
              <w:rPr>
                <w:rFonts w:cstheme="minorHAnsi"/>
                <w:lang w:val="en-US"/>
              </w:rPr>
              <w:t xml:space="preserve">to CTPs that trade products that are </w:t>
            </w:r>
            <w:r w:rsidRPr="00D46BEF">
              <w:rPr>
                <w:rFonts w:cstheme="minorHAnsi"/>
                <w:lang w:val="en-US"/>
              </w:rPr>
              <w:t xml:space="preserve">securities or derivatives, including in the situation described in </w:t>
            </w:r>
            <w:r w:rsidR="003A4F0A" w:rsidRPr="00D46BEF">
              <w:rPr>
                <w:rFonts w:cstheme="minorHAnsi"/>
                <w:lang w:val="en-US"/>
              </w:rPr>
              <w:t>CSA SN 21-327.</w:t>
            </w:r>
            <w:r w:rsidRPr="00D46BEF">
              <w:rPr>
                <w:rFonts w:cstheme="minorHAnsi"/>
                <w:lang w:val="en-US"/>
              </w:rPr>
              <w:t xml:space="preserve"> A CTP, like other market participants, may be subject to various forms of regulation e.g., AML, MSB, deposit-taking regulations, privacy, in addition to being subject to securities legislation.  </w:t>
            </w:r>
          </w:p>
          <w:p w14:paraId="1B81BBDC" w14:textId="77777777" w:rsidR="00D71673" w:rsidRPr="00D46BEF" w:rsidRDefault="00D71673" w:rsidP="00A56A9B">
            <w:pPr>
              <w:rPr>
                <w:rFonts w:cstheme="minorHAnsi"/>
                <w:lang w:val="en-US"/>
              </w:rPr>
            </w:pPr>
          </w:p>
          <w:p w14:paraId="5B10B200" w14:textId="77777777" w:rsidR="009449B4" w:rsidRPr="00D46BEF" w:rsidRDefault="00FE1681" w:rsidP="00A56A9B">
            <w:pPr>
              <w:rPr>
                <w:rFonts w:cstheme="minorHAnsi"/>
                <w:lang w:val="en-US"/>
              </w:rPr>
            </w:pPr>
            <w:r w:rsidRPr="00D46BEF">
              <w:rPr>
                <w:rFonts w:cstheme="minorHAnsi"/>
                <w:lang w:val="en-US"/>
              </w:rPr>
              <w:t>We</w:t>
            </w:r>
            <w:r w:rsidR="009449B4" w:rsidRPr="00D46BEF">
              <w:rPr>
                <w:rFonts w:cstheme="minorHAnsi"/>
                <w:lang w:val="en-US"/>
              </w:rPr>
              <w:t xml:space="preserve"> have reviewed the </w:t>
            </w:r>
            <w:r w:rsidR="00587C6C" w:rsidRPr="00D46BEF">
              <w:rPr>
                <w:rFonts w:cstheme="minorHAnsi"/>
                <w:lang w:val="en-US"/>
              </w:rPr>
              <w:t xml:space="preserve">securities regulatory-related </w:t>
            </w:r>
            <w:r w:rsidR="009449B4" w:rsidRPr="00D46BEF">
              <w:rPr>
                <w:rFonts w:cstheme="minorHAnsi"/>
                <w:lang w:val="en-US"/>
              </w:rPr>
              <w:t xml:space="preserve">risks introduced by CTPs and how these risks can be addressed through existing principles-based </w:t>
            </w:r>
            <w:r w:rsidR="00587C6C" w:rsidRPr="00D46BEF">
              <w:rPr>
                <w:rFonts w:cstheme="minorHAnsi"/>
                <w:lang w:val="en-US"/>
              </w:rPr>
              <w:t xml:space="preserve">securities </w:t>
            </w:r>
            <w:r w:rsidR="009449B4" w:rsidRPr="00D46BEF">
              <w:rPr>
                <w:rFonts w:cstheme="minorHAnsi"/>
                <w:lang w:val="en-US"/>
              </w:rPr>
              <w:t xml:space="preserve">regulatory requirements. </w:t>
            </w:r>
          </w:p>
          <w:p w14:paraId="2A8983FE" w14:textId="34F53ABA" w:rsidR="009449B4" w:rsidRPr="00D46BEF" w:rsidRDefault="009449B4" w:rsidP="00A56A9B">
            <w:pPr>
              <w:rPr>
                <w:rFonts w:cstheme="minorHAnsi"/>
                <w:lang w:val="en-US"/>
              </w:rPr>
            </w:pPr>
            <w:r w:rsidRPr="00D46BEF">
              <w:rPr>
                <w:rFonts w:cstheme="minorHAnsi"/>
                <w:lang w:val="en-US"/>
              </w:rPr>
              <w:t>W</w:t>
            </w:r>
            <w:r w:rsidR="00587C6C" w:rsidRPr="00D46BEF">
              <w:rPr>
                <w:rFonts w:cstheme="minorHAnsi"/>
                <w:lang w:val="en-US"/>
              </w:rPr>
              <w:t xml:space="preserve">e contemplate that requirements will be tailored to address the unique risks.  We </w:t>
            </w:r>
            <w:r w:rsidRPr="00D46BEF">
              <w:rPr>
                <w:rFonts w:cstheme="minorHAnsi"/>
                <w:lang w:val="en-US"/>
              </w:rPr>
              <w:t xml:space="preserve">recognize the need to be </w:t>
            </w:r>
            <w:r w:rsidRPr="00D46BEF">
              <w:rPr>
                <w:rFonts w:cstheme="minorHAnsi"/>
                <w:lang w:val="en-US"/>
              </w:rPr>
              <w:lastRenderedPageBreak/>
              <w:t>flexible in order to foster innovation</w:t>
            </w:r>
            <w:r w:rsidR="00F32EE1" w:rsidRPr="00D46BEF">
              <w:rPr>
                <w:rFonts w:cstheme="minorHAnsi"/>
                <w:lang w:val="en-US"/>
              </w:rPr>
              <w:t xml:space="preserve">. We also recognize the need to have </w:t>
            </w:r>
            <w:r w:rsidRPr="00D46BEF">
              <w:rPr>
                <w:rFonts w:cstheme="minorHAnsi"/>
                <w:lang w:val="en-US"/>
              </w:rPr>
              <w:t>an appropriate level of regulatory oversight in order to provide investor protection and foster fair and efficient markets.</w:t>
            </w:r>
          </w:p>
          <w:p w14:paraId="78996084" w14:textId="77777777" w:rsidR="00D71673" w:rsidRPr="00D46BEF" w:rsidRDefault="00D71673" w:rsidP="00A56A9B">
            <w:pPr>
              <w:rPr>
                <w:rFonts w:cstheme="minorHAnsi"/>
                <w:lang w:val="en-US"/>
              </w:rPr>
            </w:pPr>
          </w:p>
          <w:p w14:paraId="2F189F77" w14:textId="730E001C" w:rsidR="009449B4" w:rsidRPr="00D46BEF" w:rsidRDefault="009449B4" w:rsidP="00587C6C">
            <w:pPr>
              <w:rPr>
                <w:rFonts w:cstheme="minorHAnsi"/>
                <w:lang w:val="en-US"/>
              </w:rPr>
            </w:pPr>
            <w:r w:rsidRPr="00D46BEF">
              <w:rPr>
                <w:rFonts w:cstheme="minorHAnsi"/>
                <w:lang w:val="en-US"/>
              </w:rPr>
              <w:t xml:space="preserve">Many of the CTPs we have seen conduct activities that are similar to those of dealers or existing equity marketplaces.  Where CTPs trade </w:t>
            </w:r>
            <w:r w:rsidR="005F0F20" w:rsidRPr="00D46BEF">
              <w:rPr>
                <w:rFonts w:cstheme="minorHAnsi"/>
                <w:lang w:val="en-US"/>
              </w:rPr>
              <w:t>Security Tokens</w:t>
            </w:r>
            <w:r w:rsidRPr="00D46BEF">
              <w:rPr>
                <w:rFonts w:cstheme="minorHAnsi"/>
                <w:lang w:val="en-US"/>
              </w:rPr>
              <w:t xml:space="preserve"> or </w:t>
            </w:r>
            <w:r w:rsidR="00380CB8" w:rsidRPr="00D46BEF">
              <w:rPr>
                <w:rFonts w:cstheme="minorHAnsi"/>
                <w:lang w:val="en-US"/>
              </w:rPr>
              <w:t>Crypto Contracts</w:t>
            </w:r>
            <w:r w:rsidRPr="00D46BEF">
              <w:rPr>
                <w:rFonts w:cstheme="minorHAnsi"/>
                <w:lang w:val="en-US"/>
              </w:rPr>
              <w:t xml:space="preserve">, we are of the view that the </w:t>
            </w:r>
            <w:r w:rsidR="00FE1681" w:rsidRPr="00D46BEF">
              <w:rPr>
                <w:rFonts w:cstheme="minorHAnsi"/>
                <w:lang w:val="en-US"/>
              </w:rPr>
              <w:t xml:space="preserve">approach </w:t>
            </w:r>
            <w:r w:rsidRPr="00D46BEF">
              <w:rPr>
                <w:rFonts w:cstheme="minorHAnsi"/>
                <w:lang w:val="en-US"/>
              </w:rPr>
              <w:t xml:space="preserve">we describe in this Notice - based on the existing regulatory framework applicable to marketplaces and dealers with flexibility to take into account bespoke business models - is appropriate. Regulatory requirements will be tailored depending on the functions and operational model of a </w:t>
            </w:r>
            <w:r w:rsidR="00FE1681" w:rsidRPr="00D46BEF">
              <w:rPr>
                <w:rFonts w:cstheme="minorHAnsi"/>
                <w:lang w:val="en-US"/>
              </w:rPr>
              <w:t>CTP</w:t>
            </w:r>
            <w:r w:rsidRPr="00D46BEF">
              <w:rPr>
                <w:rFonts w:cstheme="minorHAnsi"/>
                <w:lang w:val="en-US"/>
              </w:rPr>
              <w:t xml:space="preserve">, which may include providing exemptions from existing requirements circumstances </w:t>
            </w:r>
            <w:r w:rsidR="00D71673" w:rsidRPr="00D46BEF">
              <w:rPr>
                <w:rFonts w:cstheme="minorHAnsi"/>
                <w:lang w:val="en-US"/>
              </w:rPr>
              <w:t xml:space="preserve">justify </w:t>
            </w:r>
            <w:r w:rsidRPr="00D46BEF">
              <w:rPr>
                <w:rFonts w:cstheme="minorHAnsi"/>
                <w:lang w:val="en-US"/>
              </w:rPr>
              <w:t>it.</w:t>
            </w:r>
          </w:p>
        </w:tc>
      </w:tr>
      <w:tr w:rsidR="009449B4" w:rsidRPr="00D46BEF" w14:paraId="0EF0B23F" w14:textId="77777777" w:rsidTr="2563BE5D">
        <w:tc>
          <w:tcPr>
            <w:tcW w:w="2547" w:type="dxa"/>
          </w:tcPr>
          <w:p w14:paraId="4A4900D5" w14:textId="77777777" w:rsidR="009449B4" w:rsidRPr="00D46BEF" w:rsidRDefault="009449B4" w:rsidP="00A56A9B">
            <w:pPr>
              <w:rPr>
                <w:rFonts w:cstheme="minorHAnsi"/>
                <w:b/>
                <w:lang w:val="en-US"/>
              </w:rPr>
            </w:pPr>
            <w:r w:rsidRPr="00D46BEF">
              <w:rPr>
                <w:rFonts w:cstheme="minorHAnsi"/>
                <w:b/>
                <w:lang w:val="en-US"/>
              </w:rPr>
              <w:lastRenderedPageBreak/>
              <w:t>Alternatives to the Proposed Framework</w:t>
            </w:r>
          </w:p>
        </w:tc>
        <w:tc>
          <w:tcPr>
            <w:tcW w:w="8221" w:type="dxa"/>
          </w:tcPr>
          <w:p w14:paraId="6DB1D6C0" w14:textId="77777777" w:rsidR="009449B4" w:rsidRPr="00D46BEF" w:rsidRDefault="009449B4" w:rsidP="00A56A9B">
            <w:pPr>
              <w:rPr>
                <w:rFonts w:cstheme="minorHAnsi"/>
                <w:lang w:val="en-US"/>
              </w:rPr>
            </w:pPr>
            <w:r w:rsidRPr="00D46BEF">
              <w:rPr>
                <w:rFonts w:cstheme="minorHAnsi"/>
                <w:lang w:val="en-US"/>
              </w:rPr>
              <w:t>Commenters suggested a number of approaches, including:</w:t>
            </w:r>
          </w:p>
          <w:p w14:paraId="5A8868C1" w14:textId="77777777" w:rsidR="009449B4" w:rsidRPr="00D46BEF" w:rsidRDefault="009449B4" w:rsidP="00742543">
            <w:pPr>
              <w:pStyle w:val="ListParagraph"/>
              <w:numPr>
                <w:ilvl w:val="0"/>
                <w:numId w:val="27"/>
              </w:numPr>
              <w:rPr>
                <w:rFonts w:cstheme="minorHAnsi"/>
                <w:lang w:val="en-US"/>
              </w:rPr>
            </w:pPr>
            <w:r w:rsidRPr="00D46BEF">
              <w:rPr>
                <w:rFonts w:cstheme="minorHAnsi"/>
                <w:lang w:val="en-US"/>
              </w:rPr>
              <w:t>self-regulation combined with industry certifications; it was noted that number of leading CTPs in the U.S. have collaborated to create the Virtual Commodity Association with the goal of forming a self-regulatory organization specifically for virtual commodity exchanges and custodians to work with the CFTC;</w:t>
            </w:r>
          </w:p>
          <w:p w14:paraId="3E278842" w14:textId="77777777" w:rsidR="009449B4" w:rsidRPr="00D46BEF" w:rsidRDefault="009449B4" w:rsidP="00742543">
            <w:pPr>
              <w:pStyle w:val="ListParagraph"/>
              <w:numPr>
                <w:ilvl w:val="0"/>
                <w:numId w:val="27"/>
              </w:numPr>
              <w:rPr>
                <w:rFonts w:cstheme="minorHAnsi"/>
                <w:lang w:val="en-US"/>
              </w:rPr>
            </w:pPr>
            <w:r w:rsidRPr="00D46BEF">
              <w:rPr>
                <w:rFonts w:cstheme="minorHAnsi"/>
                <w:lang w:val="en-US"/>
              </w:rPr>
              <w:t>establishment of a quasi-autonomous non-governmental organization (</w:t>
            </w:r>
            <w:r w:rsidRPr="00D46BEF">
              <w:rPr>
                <w:rFonts w:cstheme="minorHAnsi"/>
                <w:b/>
                <w:lang w:val="en-US"/>
              </w:rPr>
              <w:t>QUANGO)</w:t>
            </w:r>
            <w:r w:rsidRPr="00D46BEF">
              <w:rPr>
                <w:rFonts w:cstheme="minorHAnsi"/>
                <w:lang w:val="en-US"/>
              </w:rPr>
              <w:t xml:space="preserve"> that is comprised of a full range of stakeholders, but is separate from the government, with some ties. The commenter noted that QUANGO could adopt best practices and voluntary registration as the first step; and</w:t>
            </w:r>
          </w:p>
          <w:p w14:paraId="0DA32525" w14:textId="77777777" w:rsidR="009449B4" w:rsidRPr="00D46BEF" w:rsidRDefault="009449B4" w:rsidP="00742543">
            <w:pPr>
              <w:pStyle w:val="ListParagraph"/>
              <w:numPr>
                <w:ilvl w:val="0"/>
                <w:numId w:val="27"/>
              </w:numPr>
              <w:rPr>
                <w:rFonts w:cstheme="minorHAnsi"/>
                <w:lang w:val="en-US"/>
              </w:rPr>
            </w:pPr>
            <w:r w:rsidRPr="00D46BEF">
              <w:rPr>
                <w:rFonts w:cstheme="minorHAnsi"/>
                <w:lang w:val="en-US"/>
              </w:rPr>
              <w:t>federal regulation - crypto assets that are not securities should be regulated at the federal level to limit regulatory burden and confusion.</w:t>
            </w:r>
            <w:r w:rsidRPr="00D46BEF" w:rsidDel="004362BA">
              <w:rPr>
                <w:rFonts w:cstheme="minorHAnsi"/>
                <w:lang w:val="en-US"/>
              </w:rPr>
              <w:t xml:space="preserve"> </w:t>
            </w:r>
          </w:p>
          <w:p w14:paraId="46D4B5C3" w14:textId="77777777" w:rsidR="009449B4" w:rsidRPr="00D46BEF" w:rsidRDefault="009449B4" w:rsidP="00A56A9B">
            <w:pPr>
              <w:rPr>
                <w:rFonts w:cstheme="minorHAnsi"/>
                <w:lang w:val="en-US"/>
              </w:rPr>
            </w:pPr>
          </w:p>
          <w:p w14:paraId="694DD1F4" w14:textId="77777777" w:rsidR="009449B4" w:rsidRPr="00D46BEF" w:rsidRDefault="009449B4" w:rsidP="00A56A9B">
            <w:pPr>
              <w:rPr>
                <w:rFonts w:cstheme="minorHAnsi"/>
                <w:lang w:val="en-US"/>
              </w:rPr>
            </w:pPr>
            <w:r w:rsidRPr="00D46BEF">
              <w:rPr>
                <w:rFonts w:cstheme="minorHAnsi"/>
                <w:lang w:val="en-US"/>
              </w:rPr>
              <w:lastRenderedPageBreak/>
              <w:t>A few commenters suggested that the focus of regulators should be on consumer education and the development of industry standards as an alternative approach to the Proposed Framework. One of the commenters suggested developing standards with bodies like the Canadian Standards Association or the Canadian Centre for Cybersecurity.</w:t>
            </w:r>
          </w:p>
          <w:p w14:paraId="697C6EDB" w14:textId="77777777" w:rsidR="009449B4" w:rsidRPr="00D46BEF" w:rsidRDefault="009449B4" w:rsidP="00A56A9B">
            <w:pPr>
              <w:rPr>
                <w:rFonts w:cstheme="minorHAnsi"/>
                <w:lang w:val="en-US"/>
              </w:rPr>
            </w:pPr>
          </w:p>
        </w:tc>
        <w:tc>
          <w:tcPr>
            <w:tcW w:w="3686" w:type="dxa"/>
          </w:tcPr>
          <w:p w14:paraId="65B5B301" w14:textId="77777777" w:rsidR="009449B4" w:rsidRPr="00D46BEF" w:rsidRDefault="009449B4" w:rsidP="00A56A9B">
            <w:pPr>
              <w:rPr>
                <w:rFonts w:cstheme="minorHAnsi"/>
                <w:lang w:val="en-US"/>
              </w:rPr>
            </w:pPr>
            <w:r w:rsidRPr="00D46BEF">
              <w:rPr>
                <w:rFonts w:cstheme="minorHAnsi"/>
                <w:lang w:val="en-US"/>
              </w:rPr>
              <w:lastRenderedPageBreak/>
              <w:t xml:space="preserve">We note that industry participants may form, and some have already formed, associations that provide guidance and best practices for their members. Where the products traded on a CTP are securities or derivatives, the regulation of the CTP necessitates consistency in application with other types of marketplaces so that we can ensure that the risks are appropriately managed and a level playing field is maintained where appropriate. That being said, the applicable </w:t>
            </w:r>
            <w:r w:rsidRPr="00D46BEF">
              <w:rPr>
                <w:rFonts w:cstheme="minorHAnsi"/>
                <w:lang w:val="en-US"/>
              </w:rPr>
              <w:lastRenderedPageBreak/>
              <w:t>requirements will be considered based on the functions performed.</w:t>
            </w:r>
          </w:p>
          <w:p w14:paraId="06A11957" w14:textId="77777777" w:rsidR="0099460C" w:rsidRPr="00D46BEF" w:rsidRDefault="0099460C" w:rsidP="00A56A9B">
            <w:pPr>
              <w:rPr>
                <w:rFonts w:cstheme="minorHAnsi"/>
                <w:lang w:val="en-US"/>
              </w:rPr>
            </w:pPr>
          </w:p>
          <w:p w14:paraId="6D55C843" w14:textId="0780BB7A" w:rsidR="009449B4" w:rsidRPr="00D46BEF" w:rsidRDefault="009449B4" w:rsidP="00A56A9B">
            <w:pPr>
              <w:rPr>
                <w:rFonts w:cstheme="minorHAnsi"/>
                <w:lang w:val="en-US"/>
              </w:rPr>
            </w:pPr>
            <w:r w:rsidRPr="00D46BEF">
              <w:rPr>
                <w:rFonts w:cstheme="minorHAnsi"/>
                <w:lang w:val="en-US"/>
              </w:rPr>
              <w:t>We agree with the importance of investor education. The CSA has already published</w:t>
            </w:r>
            <w:r w:rsidR="00F32EE1" w:rsidRPr="00D46BEF">
              <w:rPr>
                <w:rFonts w:cstheme="minorHAnsi"/>
                <w:lang w:val="en-US"/>
              </w:rPr>
              <w:t>, over time, various investor alerts regarding trading in crypto assets</w:t>
            </w:r>
            <w:r w:rsidRPr="00D46BEF">
              <w:rPr>
                <w:rFonts w:cstheme="minorHAnsi"/>
                <w:lang w:val="en-US"/>
              </w:rPr>
              <w:t xml:space="preserve">. </w:t>
            </w:r>
          </w:p>
        </w:tc>
      </w:tr>
      <w:tr w:rsidR="009449B4" w:rsidRPr="00D46BEF" w14:paraId="783F9351" w14:textId="77777777" w:rsidTr="2563BE5D">
        <w:tc>
          <w:tcPr>
            <w:tcW w:w="14454" w:type="dxa"/>
            <w:gridSpan w:val="3"/>
            <w:shd w:val="clear" w:color="auto" w:fill="D5DCE4" w:themeFill="text2" w:themeFillTint="33"/>
          </w:tcPr>
          <w:p w14:paraId="42F2D0C3" w14:textId="33FF0667" w:rsidR="009449B4" w:rsidRPr="00D46BEF" w:rsidRDefault="00584C4B" w:rsidP="006C6446">
            <w:pPr>
              <w:pStyle w:val="ListParagraph"/>
              <w:spacing w:after="120"/>
              <w:ind w:left="0"/>
              <w:rPr>
                <w:rFonts w:cstheme="minorHAnsi"/>
                <w:b/>
                <w:lang w:val="en-US"/>
              </w:rPr>
            </w:pPr>
            <w:r w:rsidRPr="00D46BEF">
              <w:rPr>
                <w:rFonts w:cstheme="minorHAnsi"/>
                <w:b/>
                <w:lang w:val="en-US"/>
              </w:rPr>
              <w:lastRenderedPageBreak/>
              <w:t xml:space="preserve">Question 1: </w:t>
            </w:r>
            <w:r w:rsidR="009449B4" w:rsidRPr="00D46BEF">
              <w:rPr>
                <w:rFonts w:cstheme="minorHAnsi"/>
                <w:b/>
                <w:lang w:val="en-US"/>
              </w:rPr>
              <w:t xml:space="preserve">The Consultation paper notes that the CSA is evaluating the specific facts and circumstances of how trading occurs on Platforms to assess whether or not a security or derivative may be involved and lists several factors we are considering. Are there factors in addition to those listed that should be considered? </w:t>
            </w:r>
          </w:p>
        </w:tc>
      </w:tr>
      <w:tr w:rsidR="009449B4" w:rsidRPr="00D46BEF" w14:paraId="44E0D6E7" w14:textId="77777777" w:rsidTr="2563BE5D">
        <w:tc>
          <w:tcPr>
            <w:tcW w:w="2547" w:type="dxa"/>
          </w:tcPr>
          <w:p w14:paraId="3A037965" w14:textId="77777777" w:rsidR="009449B4" w:rsidRPr="00D46BEF" w:rsidRDefault="009449B4" w:rsidP="00A56A9B">
            <w:pPr>
              <w:rPr>
                <w:rFonts w:cstheme="minorHAnsi"/>
                <w:b/>
                <w:lang w:val="en-US"/>
              </w:rPr>
            </w:pPr>
            <w:r w:rsidRPr="00D46BEF">
              <w:rPr>
                <w:rFonts w:cstheme="minorHAnsi"/>
                <w:b/>
                <w:lang w:val="en-US"/>
              </w:rPr>
              <w:t xml:space="preserve">Classification of crypto assets </w:t>
            </w:r>
          </w:p>
        </w:tc>
        <w:tc>
          <w:tcPr>
            <w:tcW w:w="8221" w:type="dxa"/>
          </w:tcPr>
          <w:p w14:paraId="3254F1FB" w14:textId="77777777" w:rsidR="009449B4" w:rsidRPr="00D46BEF" w:rsidRDefault="009449B4" w:rsidP="00A56A9B">
            <w:pPr>
              <w:rPr>
                <w:rFonts w:cstheme="minorHAnsi"/>
                <w:lang w:val="en-US"/>
              </w:rPr>
            </w:pPr>
            <w:r w:rsidRPr="00D46BEF">
              <w:rPr>
                <w:rFonts w:cstheme="minorHAnsi"/>
                <w:lang w:val="en-US"/>
              </w:rPr>
              <w:t xml:space="preserve">Several commenters suggested that there needs to be a comprehensive taxonomy for different crypto assets. </w:t>
            </w:r>
          </w:p>
          <w:p w14:paraId="7FD3FF4C" w14:textId="77777777" w:rsidR="009449B4" w:rsidRPr="00D46BEF" w:rsidRDefault="009449B4" w:rsidP="00A56A9B">
            <w:pPr>
              <w:rPr>
                <w:rFonts w:cstheme="minorHAnsi"/>
                <w:lang w:val="en-US"/>
              </w:rPr>
            </w:pPr>
          </w:p>
          <w:p w14:paraId="02F61401" w14:textId="77777777" w:rsidR="009449B4" w:rsidRPr="00D46BEF" w:rsidRDefault="009449B4" w:rsidP="00A56A9B">
            <w:pPr>
              <w:rPr>
                <w:rFonts w:cstheme="minorHAnsi"/>
                <w:lang w:val="en-US"/>
              </w:rPr>
            </w:pPr>
            <w:r w:rsidRPr="00D46BEF">
              <w:rPr>
                <w:rFonts w:cstheme="minorHAnsi"/>
                <w:lang w:val="en-US"/>
              </w:rPr>
              <w:t xml:space="preserve">Many commenters indicated that there needs to be further clarification on which crypto assets are securities, so that market participants are aware of the applicable requirements. It was suggested that the lack of clarity over when securities legislation applies may cause projects and businesses to move to jurisdictions that offer greater clarity. A few commenters highlighted factors to be considered in assessing whether a CTP is subject to securities legislation. </w:t>
            </w:r>
          </w:p>
          <w:p w14:paraId="356A148D" w14:textId="77777777" w:rsidR="009449B4" w:rsidRPr="00D46BEF" w:rsidRDefault="009449B4" w:rsidP="00A56A9B">
            <w:pPr>
              <w:rPr>
                <w:rFonts w:cstheme="minorHAnsi"/>
                <w:lang w:val="en-US"/>
              </w:rPr>
            </w:pPr>
          </w:p>
          <w:p w14:paraId="41A322D1" w14:textId="77777777" w:rsidR="009449B4" w:rsidRPr="00D46BEF" w:rsidRDefault="009449B4" w:rsidP="00A56A9B">
            <w:pPr>
              <w:rPr>
                <w:rFonts w:cstheme="minorHAnsi"/>
                <w:lang w:val="en-US"/>
              </w:rPr>
            </w:pPr>
            <w:r w:rsidRPr="00D46BEF">
              <w:rPr>
                <w:rFonts w:cstheme="minorHAnsi"/>
                <w:lang w:val="en-US"/>
              </w:rPr>
              <w:t>Some commenters provided comments on the meaning of “delivery” in the context of CTPs. A couple of commenters suggested the CSA should consider the approach of the CFTC and their proposed interpretation of “actual delivery”.</w:t>
            </w:r>
          </w:p>
          <w:p w14:paraId="2A7B823F" w14:textId="77777777" w:rsidR="009449B4" w:rsidRPr="00D46BEF" w:rsidRDefault="009449B4" w:rsidP="00A56A9B">
            <w:pPr>
              <w:rPr>
                <w:rFonts w:cstheme="minorHAnsi"/>
                <w:b/>
                <w:lang w:val="en-US"/>
              </w:rPr>
            </w:pPr>
          </w:p>
        </w:tc>
        <w:tc>
          <w:tcPr>
            <w:tcW w:w="3686" w:type="dxa"/>
          </w:tcPr>
          <w:p w14:paraId="5F4067F4" w14:textId="0A454353" w:rsidR="009449B4" w:rsidRPr="00D46BEF" w:rsidRDefault="00742514" w:rsidP="00742514">
            <w:pPr>
              <w:rPr>
                <w:rFonts w:cstheme="minorHAnsi"/>
                <w:i/>
                <w:lang w:val="en-US"/>
              </w:rPr>
            </w:pPr>
            <w:r w:rsidRPr="00D46BEF">
              <w:rPr>
                <w:rFonts w:cstheme="minorHAnsi"/>
                <w:lang w:val="en-US"/>
              </w:rPr>
              <w:t>There are various ways of categorizing crypto assets for different purposes. Unfortunately, this will not necessarily assist with an assessment of the application of securities legislation.  The definition of “security” is broad and inclusive.  The definition of “derivative” is similarly broad.  Further, o</w:t>
            </w:r>
            <w:r w:rsidR="009449B4" w:rsidRPr="00D46BEF">
              <w:rPr>
                <w:rFonts w:cstheme="minorHAnsi"/>
                <w:lang w:val="en-US"/>
              </w:rPr>
              <w:t xml:space="preserve">n January 16, 2020, we published </w:t>
            </w:r>
            <w:bookmarkStart w:id="11" w:name="_Hlk45092191"/>
            <w:r w:rsidR="009449B4" w:rsidRPr="00D46BEF">
              <w:rPr>
                <w:rFonts w:cstheme="minorHAnsi"/>
                <w:lang w:val="en-US"/>
              </w:rPr>
              <w:t xml:space="preserve">CSA Staff Notice 21-327 </w:t>
            </w:r>
            <w:bookmarkEnd w:id="11"/>
            <w:r w:rsidR="009449B4" w:rsidRPr="00D46BEF">
              <w:rPr>
                <w:rFonts w:cstheme="minorHAnsi"/>
                <w:lang w:val="en-US"/>
              </w:rPr>
              <w:t>that provides guidance on some of the factors to be considered for determining whether securities legislation applies</w:t>
            </w:r>
            <w:r w:rsidRPr="00D46BEF">
              <w:rPr>
                <w:rFonts w:cstheme="minorHAnsi"/>
                <w:lang w:val="en-US"/>
              </w:rPr>
              <w:t xml:space="preserve"> even where the crypto asset is not itself a security or derivative</w:t>
            </w:r>
            <w:r w:rsidR="009449B4" w:rsidRPr="00D46BEF">
              <w:rPr>
                <w:rFonts w:cstheme="minorHAnsi"/>
                <w:lang w:val="en-US"/>
              </w:rPr>
              <w:t xml:space="preserve">.  This guidance is </w:t>
            </w:r>
            <w:r w:rsidR="003A4F0A" w:rsidRPr="00D46BEF">
              <w:rPr>
                <w:rFonts w:cstheme="minorHAnsi"/>
                <w:lang w:val="en-US"/>
              </w:rPr>
              <w:t xml:space="preserve">largely </w:t>
            </w:r>
            <w:r w:rsidR="009449B4" w:rsidRPr="00D46BEF">
              <w:rPr>
                <w:rFonts w:cstheme="minorHAnsi"/>
                <w:lang w:val="en-US"/>
              </w:rPr>
              <w:t>consistent with the CFTC’s interpretation of “actual delivery”</w:t>
            </w:r>
            <w:r w:rsidR="003A4F0A" w:rsidRPr="00D46BEF">
              <w:rPr>
                <w:rFonts w:cstheme="minorHAnsi"/>
                <w:lang w:val="en-US"/>
              </w:rPr>
              <w:t xml:space="preserve"> with differences to account for the specific limitations on jurisdiction within the </w:t>
            </w:r>
            <w:r w:rsidR="003A4F0A" w:rsidRPr="00D46BEF">
              <w:rPr>
                <w:rFonts w:cstheme="minorHAnsi"/>
                <w:i/>
                <w:lang w:val="en-US"/>
              </w:rPr>
              <w:t xml:space="preserve">U.S. Commodity Exchange Act. </w:t>
            </w:r>
          </w:p>
        </w:tc>
      </w:tr>
      <w:tr w:rsidR="009449B4" w:rsidRPr="00D46BEF" w14:paraId="44F6D55F" w14:textId="77777777" w:rsidTr="2563BE5D">
        <w:tc>
          <w:tcPr>
            <w:tcW w:w="14454" w:type="dxa"/>
            <w:gridSpan w:val="3"/>
            <w:shd w:val="clear" w:color="auto" w:fill="D5DCE4" w:themeFill="text2" w:themeFillTint="33"/>
          </w:tcPr>
          <w:p w14:paraId="00A13EE7" w14:textId="60D1C96F" w:rsidR="009449B4" w:rsidRPr="00D46BEF" w:rsidRDefault="00584C4B" w:rsidP="006C6446">
            <w:pPr>
              <w:spacing w:after="120"/>
              <w:rPr>
                <w:rFonts w:cstheme="minorHAnsi"/>
                <w:b/>
                <w:lang w:val="en-US"/>
              </w:rPr>
            </w:pPr>
            <w:r w:rsidRPr="00D46BEF">
              <w:rPr>
                <w:rFonts w:cstheme="minorHAnsi"/>
                <w:b/>
                <w:lang w:val="en-US"/>
              </w:rPr>
              <w:t xml:space="preserve">Question 2: </w:t>
            </w:r>
            <w:r w:rsidR="009449B4" w:rsidRPr="00D46BEF">
              <w:rPr>
                <w:rFonts w:cstheme="minorHAnsi"/>
                <w:b/>
                <w:lang w:val="en-US"/>
              </w:rPr>
              <w:t>What best practices exist for Platforms to mitigate the risks outlined in Part 3 of the Consultation Paper? Are there any substantial risks which we have not identified?</w:t>
            </w:r>
          </w:p>
        </w:tc>
      </w:tr>
      <w:tr w:rsidR="009449B4" w:rsidRPr="00D46BEF" w14:paraId="7DC3F6D9" w14:textId="77777777" w:rsidTr="2563BE5D">
        <w:tc>
          <w:tcPr>
            <w:tcW w:w="2547" w:type="dxa"/>
          </w:tcPr>
          <w:p w14:paraId="4C6472DB" w14:textId="77777777" w:rsidR="009449B4" w:rsidRPr="00D46BEF" w:rsidRDefault="009449B4" w:rsidP="00A56A9B">
            <w:pPr>
              <w:rPr>
                <w:rFonts w:cstheme="minorHAnsi"/>
                <w:b/>
                <w:lang w:val="en-US"/>
              </w:rPr>
            </w:pPr>
            <w:r w:rsidRPr="00D46BEF">
              <w:rPr>
                <w:rFonts w:cstheme="minorHAnsi"/>
                <w:b/>
                <w:lang w:val="en-US"/>
              </w:rPr>
              <w:lastRenderedPageBreak/>
              <w:t xml:space="preserve">Comments on best practices </w:t>
            </w:r>
          </w:p>
        </w:tc>
        <w:tc>
          <w:tcPr>
            <w:tcW w:w="8221" w:type="dxa"/>
          </w:tcPr>
          <w:p w14:paraId="44971C97" w14:textId="77777777" w:rsidR="009449B4" w:rsidRPr="00D46BEF" w:rsidRDefault="009449B4" w:rsidP="00A56A9B">
            <w:pPr>
              <w:rPr>
                <w:rFonts w:cstheme="minorHAnsi"/>
                <w:lang w:val="en-US"/>
              </w:rPr>
            </w:pPr>
            <w:r w:rsidRPr="00D46BEF">
              <w:rPr>
                <w:rFonts w:cstheme="minorHAnsi"/>
                <w:lang w:val="en-US"/>
              </w:rPr>
              <w:t>Best practices suggested by commenters to mitigate the risks outlined in CP 21-402 included:</w:t>
            </w:r>
          </w:p>
          <w:p w14:paraId="7430AF4F" w14:textId="77777777" w:rsidR="009449B4" w:rsidRPr="00D46BEF" w:rsidRDefault="009449B4" w:rsidP="00A56A9B">
            <w:pPr>
              <w:rPr>
                <w:rFonts w:cstheme="minorHAnsi"/>
                <w:lang w:val="en-US"/>
              </w:rPr>
            </w:pPr>
          </w:p>
          <w:p w14:paraId="0AC25D78" w14:textId="77777777" w:rsidR="009449B4" w:rsidRPr="00D46BEF" w:rsidRDefault="009449B4" w:rsidP="00A56A9B">
            <w:pPr>
              <w:rPr>
                <w:rFonts w:cstheme="minorHAnsi"/>
                <w:lang w:val="en-US"/>
              </w:rPr>
            </w:pPr>
            <w:r w:rsidRPr="00D46BEF">
              <w:rPr>
                <w:rFonts w:cstheme="minorHAnsi"/>
                <w:i/>
                <w:lang w:val="en-US"/>
              </w:rPr>
              <w:t>Safeguarding of crypto assets</w:t>
            </w:r>
            <w:r w:rsidRPr="00D46BEF">
              <w:rPr>
                <w:rFonts w:cstheme="minorHAnsi"/>
                <w:lang w:val="en-US"/>
              </w:rPr>
              <w:t xml:space="preserve"> </w:t>
            </w:r>
          </w:p>
          <w:p w14:paraId="5D886A22" w14:textId="77777777" w:rsidR="009449B4" w:rsidRPr="00D46BEF" w:rsidRDefault="009449B4" w:rsidP="00742543">
            <w:pPr>
              <w:pStyle w:val="ListParagraph"/>
              <w:numPr>
                <w:ilvl w:val="0"/>
                <w:numId w:val="28"/>
              </w:numPr>
              <w:contextualSpacing w:val="0"/>
              <w:rPr>
                <w:rFonts w:cstheme="minorHAnsi"/>
                <w:lang w:val="en-US"/>
              </w:rPr>
            </w:pPr>
            <w:r w:rsidRPr="00D46BEF">
              <w:rPr>
                <w:rFonts w:cstheme="minorHAnsi"/>
                <w:lang w:val="en-US"/>
              </w:rPr>
              <w:t>multi-signature wallets, segregation of accounts and segregation of duties;</w:t>
            </w:r>
          </w:p>
          <w:p w14:paraId="555C7444" w14:textId="77777777" w:rsidR="009449B4" w:rsidRPr="00D46BEF" w:rsidRDefault="009449B4" w:rsidP="00742543">
            <w:pPr>
              <w:pStyle w:val="ListParagraph"/>
              <w:numPr>
                <w:ilvl w:val="0"/>
                <w:numId w:val="28"/>
              </w:numPr>
              <w:contextualSpacing w:val="0"/>
              <w:rPr>
                <w:rFonts w:cstheme="minorHAnsi"/>
                <w:lang w:val="en-US"/>
              </w:rPr>
            </w:pPr>
            <w:r w:rsidRPr="00D46BEF">
              <w:rPr>
                <w:rFonts w:cstheme="minorHAnsi"/>
                <w:lang w:val="en-US"/>
              </w:rPr>
              <w:t>custodial services should be separated from other services;</w:t>
            </w:r>
          </w:p>
          <w:p w14:paraId="56E52D58" w14:textId="77777777" w:rsidR="009449B4" w:rsidRPr="00D46BEF" w:rsidRDefault="009449B4" w:rsidP="00742543">
            <w:pPr>
              <w:pStyle w:val="ListParagraph"/>
              <w:numPr>
                <w:ilvl w:val="0"/>
                <w:numId w:val="28"/>
              </w:numPr>
              <w:contextualSpacing w:val="0"/>
              <w:rPr>
                <w:rFonts w:cstheme="minorHAnsi"/>
                <w:lang w:val="en-US"/>
              </w:rPr>
            </w:pPr>
            <w:r w:rsidRPr="00D46BEF">
              <w:rPr>
                <w:rFonts w:cstheme="minorHAnsi"/>
                <w:lang w:val="en-US"/>
              </w:rPr>
              <w:t>custody should only be provided by IIROC dealers, banks or trust companies;</w:t>
            </w:r>
          </w:p>
          <w:p w14:paraId="31095E3D" w14:textId="77777777" w:rsidR="009449B4" w:rsidRPr="00D46BEF" w:rsidRDefault="009449B4" w:rsidP="00742543">
            <w:pPr>
              <w:pStyle w:val="ListParagraph"/>
              <w:numPr>
                <w:ilvl w:val="0"/>
                <w:numId w:val="28"/>
              </w:numPr>
              <w:contextualSpacing w:val="0"/>
              <w:rPr>
                <w:rFonts w:cstheme="minorHAnsi"/>
                <w:lang w:val="en-US"/>
              </w:rPr>
            </w:pPr>
            <w:r w:rsidRPr="00D46BEF">
              <w:rPr>
                <w:rFonts w:cstheme="minorHAnsi"/>
                <w:lang w:val="en-US"/>
              </w:rPr>
              <w:t>third-party custodians should maintain a certain reserve ratio;</w:t>
            </w:r>
          </w:p>
          <w:p w14:paraId="4F7118C2" w14:textId="77777777" w:rsidR="009449B4" w:rsidRPr="00D46BEF" w:rsidRDefault="009449B4" w:rsidP="00742543">
            <w:pPr>
              <w:pStyle w:val="ListParagraph"/>
              <w:numPr>
                <w:ilvl w:val="0"/>
                <w:numId w:val="28"/>
              </w:numPr>
              <w:contextualSpacing w:val="0"/>
              <w:rPr>
                <w:rFonts w:cstheme="minorHAnsi"/>
                <w:lang w:val="en-US"/>
              </w:rPr>
            </w:pPr>
            <w:r w:rsidRPr="00D46BEF">
              <w:rPr>
                <w:rFonts w:cstheme="minorHAnsi"/>
                <w:lang w:val="en-US"/>
              </w:rPr>
              <w:t>a majority of assets should be held in cold-storage;</w:t>
            </w:r>
          </w:p>
          <w:p w14:paraId="40CFB912" w14:textId="77777777" w:rsidR="009449B4" w:rsidRPr="00D46BEF" w:rsidRDefault="009449B4" w:rsidP="00742543">
            <w:pPr>
              <w:pStyle w:val="ListParagraph"/>
              <w:numPr>
                <w:ilvl w:val="0"/>
                <w:numId w:val="28"/>
              </w:numPr>
              <w:contextualSpacing w:val="0"/>
              <w:rPr>
                <w:rFonts w:cstheme="minorHAnsi"/>
                <w:lang w:val="en-US"/>
              </w:rPr>
            </w:pPr>
            <w:r w:rsidRPr="00D46BEF">
              <w:rPr>
                <w:rFonts w:cstheme="minorHAnsi"/>
                <w:lang w:val="en-US"/>
              </w:rPr>
              <w:t>CTPs should operate on a “full reserve basis” with segregated accounts;</w:t>
            </w:r>
          </w:p>
          <w:p w14:paraId="7BFBC545" w14:textId="77777777" w:rsidR="009449B4" w:rsidRPr="00D46BEF" w:rsidRDefault="009449B4" w:rsidP="00742543">
            <w:pPr>
              <w:pStyle w:val="ListParagraph"/>
              <w:numPr>
                <w:ilvl w:val="0"/>
                <w:numId w:val="28"/>
              </w:numPr>
              <w:contextualSpacing w:val="0"/>
              <w:rPr>
                <w:rFonts w:cstheme="minorHAnsi"/>
                <w:lang w:val="en-US"/>
              </w:rPr>
            </w:pPr>
            <w:r w:rsidRPr="00D46BEF">
              <w:rPr>
                <w:rFonts w:cstheme="minorHAnsi"/>
                <w:lang w:val="en-US"/>
              </w:rPr>
              <w:t xml:space="preserve">CTP could set aside some of its profits (in fiat or crypto) in a segregated account intended to be an emergency re-capitalization fund which it could deploy to recoup losses in the event of a hack; </w:t>
            </w:r>
          </w:p>
          <w:p w14:paraId="04CBF130" w14:textId="77777777" w:rsidR="009449B4" w:rsidRPr="00D46BEF" w:rsidRDefault="009449B4" w:rsidP="00A56A9B">
            <w:pPr>
              <w:pStyle w:val="ListParagraph"/>
              <w:ind w:left="360"/>
              <w:contextualSpacing w:val="0"/>
              <w:rPr>
                <w:rFonts w:cstheme="minorHAnsi"/>
                <w:highlight w:val="yellow"/>
                <w:lang w:val="en-US"/>
              </w:rPr>
            </w:pPr>
          </w:p>
          <w:p w14:paraId="1EF08180" w14:textId="77777777" w:rsidR="009449B4" w:rsidRPr="00D46BEF" w:rsidRDefault="009449B4" w:rsidP="00A56A9B">
            <w:pPr>
              <w:rPr>
                <w:rFonts w:cstheme="minorHAnsi"/>
                <w:lang w:val="en-US"/>
              </w:rPr>
            </w:pPr>
            <w:r w:rsidRPr="00D46BEF">
              <w:rPr>
                <w:rFonts w:cstheme="minorHAnsi"/>
                <w:i/>
                <w:lang w:val="en-US"/>
              </w:rPr>
              <w:t xml:space="preserve">Policies and procedures </w:t>
            </w:r>
          </w:p>
          <w:p w14:paraId="0BA4D4C9" w14:textId="77777777" w:rsidR="009449B4" w:rsidRPr="00D46BEF" w:rsidRDefault="009449B4" w:rsidP="00742543">
            <w:pPr>
              <w:pStyle w:val="ListParagraph"/>
              <w:numPr>
                <w:ilvl w:val="0"/>
                <w:numId w:val="21"/>
              </w:numPr>
              <w:rPr>
                <w:rFonts w:cstheme="minorHAnsi"/>
                <w:lang w:val="en-US"/>
              </w:rPr>
            </w:pPr>
            <w:r w:rsidRPr="00D46BEF">
              <w:rPr>
                <w:rFonts w:cstheme="minorHAnsi"/>
                <w:lang w:val="en-US"/>
              </w:rPr>
              <w:t xml:space="preserve">CTPs should have well documented policies and procedures and internal controls in place including, but not limited to, adequate disaster recovery and business continuity planning protocols; </w:t>
            </w:r>
          </w:p>
          <w:p w14:paraId="4D83C8DC" w14:textId="77777777" w:rsidR="009449B4" w:rsidRPr="00D46BEF" w:rsidRDefault="009449B4" w:rsidP="00A56A9B">
            <w:pPr>
              <w:pStyle w:val="ListParagraph"/>
              <w:ind w:left="360"/>
              <w:rPr>
                <w:rFonts w:cstheme="minorHAnsi"/>
                <w:lang w:val="en-US"/>
              </w:rPr>
            </w:pPr>
          </w:p>
          <w:p w14:paraId="53BD6F58" w14:textId="77777777" w:rsidR="009449B4" w:rsidRPr="00D46BEF" w:rsidRDefault="009449B4" w:rsidP="00A56A9B">
            <w:pPr>
              <w:rPr>
                <w:rFonts w:cstheme="minorHAnsi"/>
                <w:lang w:val="en-US"/>
              </w:rPr>
            </w:pPr>
            <w:r w:rsidRPr="00D46BEF">
              <w:rPr>
                <w:rFonts w:cstheme="minorHAnsi"/>
                <w:i/>
                <w:lang w:val="en-US"/>
              </w:rPr>
              <w:t xml:space="preserve">Disclosure </w:t>
            </w:r>
          </w:p>
          <w:p w14:paraId="2565717D" w14:textId="77777777" w:rsidR="009449B4" w:rsidRPr="00D46BEF" w:rsidRDefault="009449B4" w:rsidP="00742543">
            <w:pPr>
              <w:pStyle w:val="ListParagraph"/>
              <w:numPr>
                <w:ilvl w:val="0"/>
                <w:numId w:val="21"/>
              </w:numPr>
              <w:rPr>
                <w:rFonts w:cstheme="minorHAnsi"/>
                <w:lang w:val="en-US"/>
              </w:rPr>
            </w:pPr>
            <w:r w:rsidRPr="00D46BEF">
              <w:rPr>
                <w:rFonts w:cstheme="minorHAnsi"/>
                <w:lang w:val="en-US"/>
              </w:rPr>
              <w:t xml:space="preserve">CTPs should be required to provide disclosure to participants on the </w:t>
            </w:r>
            <w:r w:rsidR="00FF6152" w:rsidRPr="00D46BEF">
              <w:rPr>
                <w:rFonts w:cstheme="minorHAnsi"/>
                <w:lang w:val="en-US"/>
              </w:rPr>
              <w:t>CTP</w:t>
            </w:r>
            <w:r w:rsidRPr="00D46BEF">
              <w:rPr>
                <w:rFonts w:cstheme="minorHAnsi"/>
                <w:lang w:val="en-US"/>
              </w:rPr>
              <w:t>, including in the following areas:</w:t>
            </w:r>
          </w:p>
          <w:p w14:paraId="3FBF9F2D"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 xml:space="preserve">information about the crypto assets available for trading on the </w:t>
            </w:r>
            <w:r w:rsidR="00FF6152" w:rsidRPr="00D46BEF">
              <w:rPr>
                <w:rFonts w:cstheme="minorHAnsi"/>
                <w:lang w:val="en-US"/>
              </w:rPr>
              <w:t>CTP</w:t>
            </w:r>
            <w:r w:rsidRPr="00D46BEF">
              <w:rPr>
                <w:rFonts w:cstheme="minorHAnsi"/>
                <w:lang w:val="en-US"/>
              </w:rPr>
              <w:t>;</w:t>
            </w:r>
          </w:p>
          <w:p w14:paraId="354A683A"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 xml:space="preserve">the selection criteria for admitting a crypto asset for trading on the </w:t>
            </w:r>
            <w:r w:rsidR="00FF6152" w:rsidRPr="00D46BEF">
              <w:rPr>
                <w:rFonts w:cstheme="minorHAnsi"/>
                <w:lang w:val="en-US"/>
              </w:rPr>
              <w:t>CTP</w:t>
            </w:r>
            <w:r w:rsidRPr="00D46BEF">
              <w:rPr>
                <w:rFonts w:cstheme="minorHAnsi"/>
                <w:lang w:val="en-US"/>
              </w:rPr>
              <w:t>;</w:t>
            </w:r>
          </w:p>
          <w:p w14:paraId="028D3B9C"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policies for managing hard and soft forks;</w:t>
            </w:r>
          </w:p>
          <w:p w14:paraId="7F348E88" w14:textId="77777777" w:rsidR="009449B4" w:rsidRPr="00D46BEF" w:rsidRDefault="00FF6152" w:rsidP="00742543">
            <w:pPr>
              <w:pStyle w:val="ListParagraph"/>
              <w:numPr>
                <w:ilvl w:val="0"/>
                <w:numId w:val="29"/>
              </w:numPr>
              <w:contextualSpacing w:val="0"/>
              <w:rPr>
                <w:rFonts w:cstheme="minorHAnsi"/>
                <w:lang w:val="en-US"/>
              </w:rPr>
            </w:pPr>
            <w:r w:rsidRPr="00D46BEF">
              <w:rPr>
                <w:rFonts w:cstheme="minorHAnsi"/>
                <w:lang w:val="en-US"/>
              </w:rPr>
              <w:t>CTP</w:t>
            </w:r>
            <w:r w:rsidR="009449B4" w:rsidRPr="00D46BEF">
              <w:rPr>
                <w:rFonts w:cstheme="minorHAnsi"/>
                <w:lang w:val="en-US"/>
              </w:rPr>
              <w:t xml:space="preserve"> rules and practices including frequently asked questions;</w:t>
            </w:r>
          </w:p>
          <w:p w14:paraId="1E4D06D3"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ownership, possession and control parameters;</w:t>
            </w:r>
          </w:p>
          <w:p w14:paraId="0C0B8A2C"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 xml:space="preserve">conflicts of interest including whether the </w:t>
            </w:r>
            <w:r w:rsidR="00FF6152" w:rsidRPr="00D46BEF">
              <w:rPr>
                <w:rFonts w:cstheme="minorHAnsi"/>
                <w:lang w:val="en-US"/>
              </w:rPr>
              <w:t>CTP</w:t>
            </w:r>
            <w:r w:rsidRPr="00D46BEF">
              <w:rPr>
                <w:rFonts w:cstheme="minorHAnsi"/>
                <w:lang w:val="en-US"/>
              </w:rPr>
              <w:t xml:space="preserve"> trades as principal;</w:t>
            </w:r>
          </w:p>
          <w:p w14:paraId="31C07255"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fees;</w:t>
            </w:r>
          </w:p>
          <w:p w14:paraId="3EEEF122"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trading limits;</w:t>
            </w:r>
          </w:p>
          <w:p w14:paraId="6FA57F6A"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how prices are determined;</w:t>
            </w:r>
          </w:p>
          <w:p w14:paraId="3B15EC16"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crypto assets that have been stolen or were involved in a fraud</w:t>
            </w:r>
            <w:r w:rsidR="003A4F0A" w:rsidRPr="00D46BEF">
              <w:rPr>
                <w:rFonts w:cstheme="minorHAnsi"/>
                <w:lang w:val="en-US"/>
              </w:rPr>
              <w:t>, as reported by investors</w:t>
            </w:r>
            <w:r w:rsidRPr="00D46BEF">
              <w:rPr>
                <w:rFonts w:cstheme="minorHAnsi"/>
                <w:lang w:val="en-US"/>
              </w:rPr>
              <w:t xml:space="preserve">;  </w:t>
            </w:r>
            <w:r w:rsidR="68517A51" w:rsidRPr="00D46BEF">
              <w:rPr>
                <w:rFonts w:cstheme="minorHAnsi"/>
                <w:lang w:val="en-US"/>
              </w:rPr>
              <w:t>and</w:t>
            </w:r>
          </w:p>
          <w:p w14:paraId="530ED518" w14:textId="77777777" w:rsidR="009449B4" w:rsidRPr="00D46BEF" w:rsidRDefault="009449B4" w:rsidP="00742543">
            <w:pPr>
              <w:pStyle w:val="ListParagraph"/>
              <w:numPr>
                <w:ilvl w:val="0"/>
                <w:numId w:val="29"/>
              </w:numPr>
              <w:contextualSpacing w:val="0"/>
              <w:rPr>
                <w:rFonts w:cstheme="minorHAnsi"/>
                <w:lang w:val="en-US"/>
              </w:rPr>
            </w:pPr>
            <w:r w:rsidRPr="00D46BEF">
              <w:rPr>
                <w:rFonts w:cstheme="minorHAnsi"/>
                <w:lang w:val="en-US"/>
              </w:rPr>
              <w:t xml:space="preserve">risks related to the </w:t>
            </w:r>
            <w:r w:rsidR="00FF6152" w:rsidRPr="00D46BEF">
              <w:rPr>
                <w:rFonts w:cstheme="minorHAnsi"/>
                <w:lang w:val="en-US"/>
              </w:rPr>
              <w:t>CTP</w:t>
            </w:r>
            <w:r w:rsidRPr="00D46BEF">
              <w:rPr>
                <w:rFonts w:cstheme="minorHAnsi"/>
                <w:lang w:val="en-US"/>
              </w:rPr>
              <w:t xml:space="preserve">’s operations, safeguarding of crypto assets and trading; </w:t>
            </w:r>
          </w:p>
          <w:p w14:paraId="7B11D008" w14:textId="77777777" w:rsidR="009449B4" w:rsidRPr="00D46BEF" w:rsidRDefault="009449B4" w:rsidP="00A56A9B">
            <w:pPr>
              <w:pStyle w:val="ListParagraph"/>
              <w:ind w:left="1800"/>
              <w:contextualSpacing w:val="0"/>
              <w:rPr>
                <w:rFonts w:cstheme="minorHAnsi"/>
                <w:lang w:val="en-US"/>
              </w:rPr>
            </w:pPr>
          </w:p>
          <w:p w14:paraId="7566CCB2" w14:textId="77777777" w:rsidR="009449B4" w:rsidRPr="00D46BEF" w:rsidRDefault="009449B4" w:rsidP="00A56A9B">
            <w:pPr>
              <w:rPr>
                <w:rFonts w:cstheme="minorHAnsi"/>
                <w:lang w:val="en-US"/>
              </w:rPr>
            </w:pPr>
            <w:r w:rsidRPr="00D46BEF">
              <w:rPr>
                <w:rFonts w:cstheme="minorHAnsi"/>
                <w:i/>
                <w:lang w:val="en-US"/>
              </w:rPr>
              <w:lastRenderedPageBreak/>
              <w:t>Security</w:t>
            </w:r>
            <w:r w:rsidRPr="00D46BEF">
              <w:rPr>
                <w:rFonts w:cstheme="minorHAnsi"/>
                <w:lang w:val="en-US"/>
              </w:rPr>
              <w:t xml:space="preserve"> </w:t>
            </w:r>
            <w:r w:rsidRPr="00D46BEF">
              <w:rPr>
                <w:rFonts w:cstheme="minorHAnsi"/>
                <w:i/>
                <w:lang w:val="en-US"/>
              </w:rPr>
              <w:t>and compliance</w:t>
            </w:r>
            <w:r w:rsidRPr="00D46BEF">
              <w:rPr>
                <w:rFonts w:cstheme="minorHAnsi"/>
                <w:lang w:val="en-US"/>
              </w:rPr>
              <w:t xml:space="preserve"> </w:t>
            </w:r>
          </w:p>
          <w:p w14:paraId="03C7CA5E" w14:textId="77777777" w:rsidR="009449B4" w:rsidRPr="00D46BEF" w:rsidRDefault="009449B4" w:rsidP="00742543">
            <w:pPr>
              <w:pStyle w:val="ListParagraph"/>
              <w:numPr>
                <w:ilvl w:val="0"/>
                <w:numId w:val="21"/>
              </w:numPr>
              <w:rPr>
                <w:rFonts w:cstheme="minorHAnsi"/>
                <w:lang w:val="en-US"/>
              </w:rPr>
            </w:pPr>
            <w:r w:rsidRPr="00D46BEF">
              <w:rPr>
                <w:rFonts w:cstheme="minorHAnsi"/>
                <w:lang w:val="en-US"/>
              </w:rPr>
              <w:t>employees should go through extensive background checks;</w:t>
            </w:r>
          </w:p>
          <w:p w14:paraId="22AB3BD0" w14:textId="77777777" w:rsidR="009449B4" w:rsidRPr="00D46BEF" w:rsidRDefault="00FF6152" w:rsidP="00742543">
            <w:pPr>
              <w:pStyle w:val="ListParagraph"/>
              <w:numPr>
                <w:ilvl w:val="0"/>
                <w:numId w:val="21"/>
              </w:numPr>
              <w:rPr>
                <w:rFonts w:cstheme="minorHAnsi"/>
                <w:lang w:val="en-US"/>
              </w:rPr>
            </w:pPr>
            <w:r w:rsidRPr="00D46BEF">
              <w:rPr>
                <w:rFonts w:cstheme="minorHAnsi"/>
                <w:lang w:val="en-US"/>
              </w:rPr>
              <w:t>CTP</w:t>
            </w:r>
            <w:r w:rsidR="009449B4" w:rsidRPr="00D46BEF">
              <w:rPr>
                <w:rFonts w:cstheme="minorHAnsi"/>
                <w:lang w:val="en-US"/>
              </w:rPr>
              <w:t xml:space="preserve"> executives should be required to pass certain amended regulatory exams and should certify that the </w:t>
            </w:r>
            <w:r w:rsidRPr="00D46BEF">
              <w:rPr>
                <w:rFonts w:cstheme="minorHAnsi"/>
                <w:lang w:val="en-US"/>
              </w:rPr>
              <w:t>CTP</w:t>
            </w:r>
            <w:r w:rsidR="009449B4" w:rsidRPr="00D46BEF">
              <w:rPr>
                <w:rFonts w:cstheme="minorHAnsi"/>
                <w:lang w:val="en-US"/>
              </w:rPr>
              <w:t xml:space="preserve"> is in compliance with applicable rules and regulations;</w:t>
            </w:r>
          </w:p>
          <w:p w14:paraId="1E224EDD" w14:textId="77777777" w:rsidR="009449B4" w:rsidRPr="00D46BEF" w:rsidRDefault="009449B4" w:rsidP="00742543">
            <w:pPr>
              <w:pStyle w:val="ListParagraph"/>
              <w:numPr>
                <w:ilvl w:val="0"/>
                <w:numId w:val="21"/>
              </w:numPr>
              <w:rPr>
                <w:rFonts w:cstheme="minorHAnsi"/>
                <w:lang w:val="en-US"/>
              </w:rPr>
            </w:pPr>
            <w:r w:rsidRPr="00D46BEF">
              <w:rPr>
                <w:rFonts w:cstheme="minorHAnsi"/>
              </w:rPr>
              <w:t xml:space="preserve">attestation by </w:t>
            </w:r>
            <w:r w:rsidR="00FF6152" w:rsidRPr="00D46BEF">
              <w:rPr>
                <w:rFonts w:cstheme="minorHAnsi"/>
              </w:rPr>
              <w:t>CTP</w:t>
            </w:r>
            <w:r w:rsidRPr="00D46BEF">
              <w:rPr>
                <w:rFonts w:cstheme="minorHAnsi"/>
              </w:rPr>
              <w:t xml:space="preserve"> participants that the controls required by the user are in place and working; </w:t>
            </w:r>
          </w:p>
          <w:p w14:paraId="253845E2" w14:textId="77777777" w:rsidR="009449B4" w:rsidRPr="00D46BEF" w:rsidRDefault="009449B4" w:rsidP="00A56A9B">
            <w:pPr>
              <w:pStyle w:val="ListParagraph"/>
              <w:ind w:left="360"/>
              <w:rPr>
                <w:rFonts w:cstheme="minorHAnsi"/>
                <w:lang w:val="en-US"/>
              </w:rPr>
            </w:pPr>
          </w:p>
          <w:p w14:paraId="7ADDC185" w14:textId="77777777" w:rsidR="009449B4" w:rsidRPr="00D46BEF" w:rsidRDefault="009449B4" w:rsidP="00A56A9B">
            <w:pPr>
              <w:rPr>
                <w:rFonts w:cstheme="minorHAnsi"/>
                <w:lang w:val="en-US"/>
              </w:rPr>
            </w:pPr>
            <w:r w:rsidRPr="00D46BEF">
              <w:rPr>
                <w:rFonts w:cstheme="minorHAnsi"/>
                <w:i/>
                <w:lang w:val="en-US"/>
              </w:rPr>
              <w:t xml:space="preserve">Conflicts of interest </w:t>
            </w:r>
          </w:p>
          <w:p w14:paraId="28560407" w14:textId="77777777" w:rsidR="009449B4" w:rsidRPr="00D46BEF" w:rsidRDefault="00FF6152" w:rsidP="00742543">
            <w:pPr>
              <w:pStyle w:val="ListParagraph"/>
              <w:numPr>
                <w:ilvl w:val="0"/>
                <w:numId w:val="21"/>
              </w:numPr>
              <w:rPr>
                <w:rFonts w:cstheme="minorHAnsi"/>
                <w:lang w:val="en-US"/>
              </w:rPr>
            </w:pPr>
            <w:r w:rsidRPr="00D46BEF">
              <w:rPr>
                <w:rFonts w:cstheme="minorHAnsi"/>
                <w:lang w:val="en-US"/>
              </w:rPr>
              <w:t>CTP</w:t>
            </w:r>
            <w:r w:rsidR="009449B4" w:rsidRPr="00D46BEF">
              <w:rPr>
                <w:rFonts w:cstheme="minorHAnsi"/>
                <w:lang w:val="en-US"/>
              </w:rPr>
              <w:t xml:space="preserve"> employees should be prohibited from trading on information that gives them an advantage over non-employees;</w:t>
            </w:r>
          </w:p>
          <w:p w14:paraId="06E54C00" w14:textId="77777777" w:rsidR="009449B4" w:rsidRPr="00D46BEF" w:rsidRDefault="009449B4" w:rsidP="00A56A9B">
            <w:pPr>
              <w:rPr>
                <w:rFonts w:cstheme="minorHAnsi"/>
                <w:i/>
                <w:lang w:val="en-US"/>
              </w:rPr>
            </w:pPr>
          </w:p>
          <w:p w14:paraId="25A14C1B" w14:textId="77777777" w:rsidR="009449B4" w:rsidRPr="00D46BEF" w:rsidRDefault="009449B4" w:rsidP="00A56A9B">
            <w:pPr>
              <w:rPr>
                <w:rFonts w:cstheme="minorHAnsi"/>
                <w:i/>
                <w:lang w:val="en-US"/>
              </w:rPr>
            </w:pPr>
            <w:r w:rsidRPr="00D46BEF">
              <w:rPr>
                <w:rFonts w:cstheme="minorHAnsi"/>
                <w:i/>
                <w:lang w:val="en-US"/>
              </w:rPr>
              <w:t xml:space="preserve">Cybersecurity and system resiliency </w:t>
            </w:r>
          </w:p>
          <w:p w14:paraId="37F172D0" w14:textId="77777777" w:rsidR="009449B4" w:rsidRPr="00D46BEF" w:rsidRDefault="009449B4" w:rsidP="00742543">
            <w:pPr>
              <w:pStyle w:val="ListParagraph"/>
              <w:numPr>
                <w:ilvl w:val="0"/>
                <w:numId w:val="21"/>
              </w:numPr>
              <w:rPr>
                <w:rFonts w:cstheme="minorHAnsi"/>
                <w:i/>
                <w:lang w:val="en-US"/>
              </w:rPr>
            </w:pPr>
            <w:r w:rsidRPr="00D46BEF">
              <w:rPr>
                <w:rFonts w:cstheme="minorHAnsi"/>
                <w:lang w:val="en-US"/>
              </w:rPr>
              <w:t>regular testing for adequacy of security controls and vulnerabilities;</w:t>
            </w:r>
          </w:p>
          <w:p w14:paraId="44CE6895" w14:textId="77777777" w:rsidR="009449B4" w:rsidRPr="00D46BEF" w:rsidRDefault="009449B4" w:rsidP="00742543">
            <w:pPr>
              <w:pStyle w:val="ListParagraph"/>
              <w:numPr>
                <w:ilvl w:val="0"/>
                <w:numId w:val="21"/>
              </w:numPr>
              <w:rPr>
                <w:rFonts w:cstheme="minorHAnsi"/>
                <w:lang w:val="en-US"/>
              </w:rPr>
            </w:pPr>
            <w:r w:rsidRPr="00D46BEF">
              <w:rPr>
                <w:rFonts w:cstheme="minorHAnsi"/>
                <w:lang w:val="en-US"/>
              </w:rPr>
              <w:t>mandatory implementation of processes and procedures like those that exist for traditional marketplaces, such as enterprise risk management, information security management systems and control frameworks (COSO and COBIT);</w:t>
            </w:r>
          </w:p>
          <w:p w14:paraId="3D8EFFDC" w14:textId="77777777" w:rsidR="009449B4" w:rsidRPr="00D46BEF" w:rsidRDefault="009449B4" w:rsidP="00A56A9B">
            <w:pPr>
              <w:rPr>
                <w:rFonts w:cstheme="minorHAnsi"/>
                <w:i/>
                <w:lang w:val="en-US"/>
              </w:rPr>
            </w:pPr>
          </w:p>
          <w:p w14:paraId="31FA6BB2" w14:textId="77777777" w:rsidR="009449B4" w:rsidRPr="00D46BEF" w:rsidRDefault="009449B4" w:rsidP="00A56A9B">
            <w:pPr>
              <w:rPr>
                <w:rFonts w:cstheme="minorHAnsi"/>
                <w:i/>
                <w:lang w:val="en-US"/>
              </w:rPr>
            </w:pPr>
            <w:r w:rsidRPr="00D46BEF">
              <w:rPr>
                <w:rFonts w:cstheme="minorHAnsi"/>
                <w:i/>
                <w:lang w:val="en-US"/>
              </w:rPr>
              <w:t>Order and trade transparency</w:t>
            </w:r>
          </w:p>
          <w:p w14:paraId="6F025E28" w14:textId="77777777" w:rsidR="009449B4" w:rsidRPr="00D46BEF" w:rsidRDefault="009449B4" w:rsidP="00742543">
            <w:pPr>
              <w:pStyle w:val="ListParagraph"/>
              <w:numPr>
                <w:ilvl w:val="0"/>
                <w:numId w:val="21"/>
              </w:numPr>
              <w:rPr>
                <w:rFonts w:cstheme="minorHAnsi"/>
                <w:lang w:val="en-US"/>
              </w:rPr>
            </w:pPr>
            <w:r w:rsidRPr="00D46BEF">
              <w:rPr>
                <w:rFonts w:cstheme="minorHAnsi"/>
                <w:lang w:val="en-US"/>
              </w:rPr>
              <w:t>requiring users and related parties to be identified so that CTPs can identify fake trading volume</w:t>
            </w:r>
            <w:r w:rsidR="00742514" w:rsidRPr="00D46BEF">
              <w:rPr>
                <w:rFonts w:cstheme="minorHAnsi"/>
                <w:lang w:val="en-US"/>
              </w:rPr>
              <w:t>;</w:t>
            </w:r>
          </w:p>
          <w:p w14:paraId="48E32435" w14:textId="77777777" w:rsidR="009449B4" w:rsidRPr="00D46BEF" w:rsidRDefault="009449B4" w:rsidP="00742543">
            <w:pPr>
              <w:pStyle w:val="ListParagraph"/>
              <w:numPr>
                <w:ilvl w:val="0"/>
                <w:numId w:val="21"/>
              </w:numPr>
              <w:rPr>
                <w:rFonts w:cstheme="minorHAnsi"/>
                <w:lang w:val="en-US"/>
              </w:rPr>
            </w:pPr>
            <w:r w:rsidRPr="00D46BEF">
              <w:rPr>
                <w:rFonts w:cstheme="minorHAnsi"/>
                <w:lang w:val="en-US"/>
              </w:rPr>
              <w:t>use of central information processors, like those used for marketplaces;</w:t>
            </w:r>
          </w:p>
          <w:p w14:paraId="4CF0F2E0" w14:textId="77777777" w:rsidR="009449B4" w:rsidRPr="00D46BEF" w:rsidRDefault="009449B4" w:rsidP="00A56A9B">
            <w:pPr>
              <w:pStyle w:val="ListParagraph"/>
              <w:ind w:left="1080"/>
              <w:rPr>
                <w:rFonts w:cstheme="minorHAnsi"/>
                <w:lang w:val="en-US"/>
              </w:rPr>
            </w:pPr>
          </w:p>
          <w:p w14:paraId="52A24B3F" w14:textId="77777777" w:rsidR="009449B4" w:rsidRPr="00D46BEF" w:rsidRDefault="009449B4" w:rsidP="00A56A9B">
            <w:pPr>
              <w:rPr>
                <w:rFonts w:cstheme="minorHAnsi"/>
                <w:i/>
                <w:lang w:val="en-US"/>
              </w:rPr>
            </w:pPr>
            <w:r w:rsidRPr="00D46BEF">
              <w:rPr>
                <w:rFonts w:cstheme="minorHAnsi"/>
                <w:i/>
                <w:lang w:val="en-US"/>
              </w:rPr>
              <w:t>Reporting</w:t>
            </w:r>
          </w:p>
          <w:p w14:paraId="372DA1DA" w14:textId="77777777" w:rsidR="009449B4" w:rsidRPr="00D46BEF" w:rsidRDefault="00CF41BE" w:rsidP="00742543">
            <w:pPr>
              <w:pStyle w:val="ListParagraph"/>
              <w:numPr>
                <w:ilvl w:val="0"/>
                <w:numId w:val="21"/>
              </w:numPr>
              <w:rPr>
                <w:rFonts w:cstheme="minorHAnsi"/>
                <w:lang w:val="en-US"/>
              </w:rPr>
            </w:pPr>
            <w:r w:rsidRPr="00D46BEF">
              <w:rPr>
                <w:rFonts w:cstheme="minorHAnsi"/>
                <w:lang w:val="en-US"/>
              </w:rPr>
              <w:t>CTPs</w:t>
            </w:r>
            <w:r w:rsidR="009449B4" w:rsidRPr="00D46BEF">
              <w:rPr>
                <w:rFonts w:cstheme="minorHAnsi"/>
                <w:lang w:val="en-US"/>
              </w:rPr>
              <w:t xml:space="preserve"> should be required to provide third-party reports on volume and trade data;</w:t>
            </w:r>
          </w:p>
          <w:p w14:paraId="6CA70C99" w14:textId="77777777" w:rsidR="009449B4" w:rsidRPr="00D46BEF" w:rsidRDefault="009449B4" w:rsidP="00A56A9B">
            <w:pPr>
              <w:pStyle w:val="ListParagraph"/>
              <w:ind w:left="1080"/>
              <w:rPr>
                <w:rFonts w:cstheme="minorHAnsi"/>
                <w:lang w:val="en-US"/>
              </w:rPr>
            </w:pPr>
          </w:p>
          <w:p w14:paraId="5F9B32B4" w14:textId="77777777" w:rsidR="009449B4" w:rsidRPr="00D46BEF" w:rsidRDefault="009449B4" w:rsidP="00A56A9B">
            <w:pPr>
              <w:rPr>
                <w:rFonts w:cstheme="minorHAnsi"/>
                <w:i/>
                <w:lang w:val="en-US"/>
              </w:rPr>
            </w:pPr>
            <w:r w:rsidRPr="00D46BEF">
              <w:rPr>
                <w:rFonts w:cstheme="minorHAnsi"/>
                <w:i/>
                <w:lang w:val="en-US"/>
              </w:rPr>
              <w:t>Client confidentiality</w:t>
            </w:r>
          </w:p>
          <w:p w14:paraId="5FF51D99" w14:textId="77777777" w:rsidR="009449B4" w:rsidRPr="00D46BEF" w:rsidRDefault="009449B4" w:rsidP="00742543">
            <w:pPr>
              <w:pStyle w:val="ListParagraph"/>
              <w:numPr>
                <w:ilvl w:val="0"/>
                <w:numId w:val="21"/>
              </w:numPr>
              <w:rPr>
                <w:rFonts w:cstheme="minorHAnsi"/>
                <w:lang w:val="en-US"/>
              </w:rPr>
            </w:pPr>
            <w:r w:rsidRPr="00D46BEF">
              <w:rPr>
                <w:rFonts w:cstheme="minorHAnsi"/>
                <w:lang w:val="en-US"/>
              </w:rPr>
              <w:t xml:space="preserve">access to participants’ confidential information should require two-factor identification and be limited to a small number of </w:t>
            </w:r>
            <w:r w:rsidR="00FF6152" w:rsidRPr="00D46BEF">
              <w:rPr>
                <w:rFonts w:cstheme="minorHAnsi"/>
                <w:lang w:val="en-US"/>
              </w:rPr>
              <w:t>CTP</w:t>
            </w:r>
            <w:r w:rsidRPr="00D46BEF">
              <w:rPr>
                <w:rFonts w:cstheme="minorHAnsi"/>
                <w:lang w:val="en-US"/>
              </w:rPr>
              <w:t xml:space="preserve"> employees that are required to have access to perform their duties;</w:t>
            </w:r>
          </w:p>
          <w:p w14:paraId="597D5A3C" w14:textId="77777777" w:rsidR="009449B4" w:rsidRPr="00D46BEF" w:rsidRDefault="009449B4" w:rsidP="00742543">
            <w:pPr>
              <w:pStyle w:val="ListParagraph"/>
              <w:numPr>
                <w:ilvl w:val="0"/>
                <w:numId w:val="21"/>
              </w:numPr>
              <w:rPr>
                <w:rFonts w:cstheme="minorHAnsi"/>
                <w:lang w:val="en-US"/>
              </w:rPr>
            </w:pPr>
            <w:r w:rsidRPr="00D46BEF">
              <w:rPr>
                <w:rFonts w:cstheme="minorHAnsi"/>
                <w:lang w:val="en-US"/>
              </w:rPr>
              <w:t>“zero-knowledge proofs” or technologies such as RingCT could be used to ensure the confidentiality of participants’ trades;</w:t>
            </w:r>
          </w:p>
          <w:p w14:paraId="38FB9FF7" w14:textId="77777777" w:rsidR="009449B4" w:rsidRPr="00D46BEF" w:rsidRDefault="00CF41BE" w:rsidP="00742543">
            <w:pPr>
              <w:pStyle w:val="ListParagraph"/>
              <w:numPr>
                <w:ilvl w:val="0"/>
                <w:numId w:val="21"/>
              </w:numPr>
              <w:rPr>
                <w:rFonts w:cstheme="minorHAnsi"/>
                <w:lang w:val="en-US"/>
              </w:rPr>
            </w:pPr>
            <w:r w:rsidRPr="00D46BEF">
              <w:rPr>
                <w:rFonts w:cstheme="minorHAnsi"/>
                <w:lang w:val="en-US"/>
              </w:rPr>
              <w:t>CTPs</w:t>
            </w:r>
            <w:r w:rsidR="009449B4" w:rsidRPr="00D46BEF">
              <w:rPr>
                <w:rFonts w:cstheme="minorHAnsi"/>
                <w:lang w:val="en-US"/>
              </w:rPr>
              <w:t xml:space="preserve"> should consider whether trades could be executed between parties without the </w:t>
            </w:r>
            <w:r w:rsidR="00FF6152" w:rsidRPr="00D46BEF">
              <w:rPr>
                <w:rFonts w:cstheme="minorHAnsi"/>
                <w:lang w:val="en-US"/>
              </w:rPr>
              <w:t>CTP</w:t>
            </w:r>
            <w:r w:rsidR="009449B4" w:rsidRPr="00D46BEF">
              <w:rPr>
                <w:rFonts w:cstheme="minorHAnsi"/>
                <w:lang w:val="en-US"/>
              </w:rPr>
              <w:t xml:space="preserve"> knowing the identity of the parties, but rather by trusting a third-party that has verified the identity of the parties so that sensitive information is not required to be sent to a </w:t>
            </w:r>
            <w:r w:rsidR="00FF6152" w:rsidRPr="00D46BEF">
              <w:rPr>
                <w:rFonts w:cstheme="minorHAnsi"/>
                <w:lang w:val="en-US"/>
              </w:rPr>
              <w:t>CTP</w:t>
            </w:r>
            <w:r w:rsidR="009449B4" w:rsidRPr="00D46BEF">
              <w:rPr>
                <w:rFonts w:cstheme="minorHAnsi"/>
                <w:lang w:val="en-US"/>
              </w:rPr>
              <w:t xml:space="preserve"> that may not have the proper security in place to store user data;</w:t>
            </w:r>
          </w:p>
          <w:p w14:paraId="28349D59" w14:textId="77777777" w:rsidR="009449B4" w:rsidRPr="00D46BEF" w:rsidRDefault="009449B4" w:rsidP="00A56A9B">
            <w:pPr>
              <w:pStyle w:val="ListParagraph"/>
              <w:ind w:left="360"/>
              <w:rPr>
                <w:rFonts w:cstheme="minorHAnsi"/>
                <w:lang w:val="en-US"/>
              </w:rPr>
            </w:pPr>
          </w:p>
          <w:p w14:paraId="05853847" w14:textId="77777777" w:rsidR="009449B4" w:rsidRPr="00D46BEF" w:rsidRDefault="009449B4" w:rsidP="00A56A9B">
            <w:pPr>
              <w:rPr>
                <w:rFonts w:cstheme="minorHAnsi"/>
                <w:i/>
                <w:lang w:val="en-US"/>
              </w:rPr>
            </w:pPr>
            <w:r w:rsidRPr="00D46BEF">
              <w:rPr>
                <w:rFonts w:cstheme="minorHAnsi"/>
                <w:i/>
                <w:lang w:val="en-US"/>
              </w:rPr>
              <w:lastRenderedPageBreak/>
              <w:t>Prudential requirements</w:t>
            </w:r>
          </w:p>
          <w:p w14:paraId="62CCA035"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capitalization requirements should be imposed on business models where customer assets are held in omnibus or commingled accounts;</w:t>
            </w:r>
          </w:p>
          <w:p w14:paraId="5F2AF5BB" w14:textId="77777777" w:rsidR="009449B4" w:rsidRPr="00D46BEF" w:rsidRDefault="009449B4" w:rsidP="00A56A9B">
            <w:pPr>
              <w:rPr>
                <w:rFonts w:cstheme="minorHAnsi"/>
                <w:i/>
                <w:lang w:val="en-US"/>
              </w:rPr>
            </w:pPr>
          </w:p>
          <w:p w14:paraId="0E21F708" w14:textId="77777777" w:rsidR="009449B4" w:rsidRPr="00D46BEF" w:rsidRDefault="009449B4" w:rsidP="00A56A9B">
            <w:pPr>
              <w:rPr>
                <w:rFonts w:cstheme="minorHAnsi"/>
                <w:i/>
                <w:lang w:val="en-US"/>
              </w:rPr>
            </w:pPr>
            <w:r w:rsidRPr="00D46BEF">
              <w:rPr>
                <w:rFonts w:cstheme="minorHAnsi"/>
                <w:i/>
                <w:lang w:val="en-US"/>
              </w:rPr>
              <w:t>Insurance</w:t>
            </w:r>
          </w:p>
          <w:p w14:paraId="480E9731"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 xml:space="preserve">appropriate and sufficient insurance coverage is important to mitigate the key risks associated with </w:t>
            </w:r>
            <w:r w:rsidR="00CF41BE" w:rsidRPr="00D46BEF">
              <w:rPr>
                <w:rFonts w:cstheme="minorHAnsi"/>
                <w:lang w:val="en-US"/>
              </w:rPr>
              <w:t>CTPs</w:t>
            </w:r>
            <w:r w:rsidRPr="00D46BEF">
              <w:rPr>
                <w:rFonts w:cstheme="minorHAnsi"/>
                <w:lang w:val="en-US"/>
              </w:rPr>
              <w:t xml:space="preserve">; </w:t>
            </w:r>
          </w:p>
          <w:p w14:paraId="72CB0FDC" w14:textId="77777777" w:rsidR="009449B4" w:rsidRPr="00D46BEF" w:rsidRDefault="009449B4" w:rsidP="00A56A9B">
            <w:pPr>
              <w:rPr>
                <w:rFonts w:cstheme="minorHAnsi"/>
                <w:i/>
                <w:lang w:val="en-US"/>
              </w:rPr>
            </w:pPr>
          </w:p>
          <w:p w14:paraId="732C5BB0" w14:textId="77777777" w:rsidR="009449B4" w:rsidRPr="00D46BEF" w:rsidRDefault="009449B4" w:rsidP="00A56A9B">
            <w:pPr>
              <w:rPr>
                <w:rFonts w:cstheme="minorHAnsi"/>
                <w:i/>
                <w:lang w:val="en-US"/>
              </w:rPr>
            </w:pPr>
            <w:r w:rsidRPr="00D46BEF">
              <w:rPr>
                <w:rFonts w:cstheme="minorHAnsi"/>
                <w:i/>
                <w:lang w:val="en-US"/>
              </w:rPr>
              <w:t>Independent reviews</w:t>
            </w:r>
          </w:p>
          <w:p w14:paraId="07C65704"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 xml:space="preserve">regular financial and technology audits should be conducted on </w:t>
            </w:r>
            <w:r w:rsidR="00CF41BE" w:rsidRPr="00D46BEF">
              <w:rPr>
                <w:rFonts w:cstheme="minorHAnsi"/>
                <w:lang w:val="en-US"/>
              </w:rPr>
              <w:t>CTPs</w:t>
            </w:r>
            <w:r w:rsidRPr="00D46BEF">
              <w:rPr>
                <w:rFonts w:cstheme="minorHAnsi"/>
                <w:lang w:val="en-US"/>
              </w:rPr>
              <w:t xml:space="preserve">, both internally and by third-parties, as well as audits of underlying assets where the </w:t>
            </w:r>
            <w:r w:rsidR="00FF6152" w:rsidRPr="00D46BEF">
              <w:rPr>
                <w:rFonts w:cstheme="minorHAnsi"/>
                <w:lang w:val="en-US"/>
              </w:rPr>
              <w:t>CTP</w:t>
            </w:r>
            <w:r w:rsidRPr="00D46BEF">
              <w:rPr>
                <w:rFonts w:cstheme="minorHAnsi"/>
                <w:lang w:val="en-US"/>
              </w:rPr>
              <w:t xml:space="preserve"> permits the trading of crypto assets that are digital representations of a tangible asset; and</w:t>
            </w:r>
          </w:p>
          <w:p w14:paraId="5F04F377" w14:textId="77777777" w:rsidR="009449B4" w:rsidRPr="00D46BEF" w:rsidRDefault="009449B4" w:rsidP="00AE6371">
            <w:pPr>
              <w:pStyle w:val="ListParagraph"/>
              <w:numPr>
                <w:ilvl w:val="0"/>
                <w:numId w:val="21"/>
              </w:numPr>
              <w:rPr>
                <w:rFonts w:cstheme="minorHAnsi"/>
                <w:b/>
                <w:i/>
                <w:lang w:val="en-US"/>
              </w:rPr>
            </w:pPr>
            <w:r w:rsidRPr="00D46BEF">
              <w:rPr>
                <w:rFonts w:cstheme="minorHAnsi"/>
                <w:lang w:val="en-US"/>
              </w:rPr>
              <w:t>regular on-site field reviews by regulators.</w:t>
            </w:r>
          </w:p>
          <w:p w14:paraId="5BFD1337" w14:textId="77777777" w:rsidR="009449B4" w:rsidRPr="00D46BEF" w:rsidRDefault="009449B4" w:rsidP="00A56A9B">
            <w:pPr>
              <w:rPr>
                <w:rFonts w:cstheme="minorHAnsi"/>
                <w:b/>
                <w:lang w:val="en-US"/>
              </w:rPr>
            </w:pPr>
          </w:p>
        </w:tc>
        <w:tc>
          <w:tcPr>
            <w:tcW w:w="3686" w:type="dxa"/>
          </w:tcPr>
          <w:p w14:paraId="16D70FE8" w14:textId="7EA0BB11" w:rsidR="009449B4" w:rsidRPr="00D46BEF" w:rsidRDefault="009449B4" w:rsidP="00A56A9B">
            <w:pPr>
              <w:rPr>
                <w:rFonts w:cstheme="minorHAnsi"/>
                <w:lang w:val="en-US"/>
              </w:rPr>
            </w:pPr>
            <w:r w:rsidRPr="00D46BEF">
              <w:rPr>
                <w:rFonts w:cstheme="minorHAnsi"/>
                <w:lang w:val="en-US"/>
              </w:rPr>
              <w:lastRenderedPageBreak/>
              <w:t xml:space="preserve">We thank the commenters for providing suggestions for best practices that would help manage the risks outlined in CP 21-402. </w:t>
            </w:r>
            <w:r w:rsidR="00FE1681" w:rsidRPr="00D46BEF">
              <w:rPr>
                <w:rFonts w:cstheme="minorHAnsi"/>
                <w:lang w:val="en-US"/>
              </w:rPr>
              <w:t>We</w:t>
            </w:r>
            <w:r w:rsidRPr="00D46BEF">
              <w:rPr>
                <w:rFonts w:cstheme="minorHAnsi"/>
                <w:lang w:val="en-US"/>
              </w:rPr>
              <w:t xml:space="preserve"> will consider these best practices in assessing whether the </w:t>
            </w:r>
            <w:r w:rsidR="00FF6152" w:rsidRPr="00D46BEF">
              <w:rPr>
                <w:rFonts w:cstheme="minorHAnsi"/>
                <w:lang w:val="en-US"/>
              </w:rPr>
              <w:t>CTP</w:t>
            </w:r>
            <w:r w:rsidRPr="00D46BEF">
              <w:rPr>
                <w:rFonts w:cstheme="minorHAnsi"/>
                <w:lang w:val="en-US"/>
              </w:rPr>
              <w:t xml:space="preserve"> complies with </w:t>
            </w:r>
            <w:r w:rsidR="00FE1681" w:rsidRPr="00D46BEF">
              <w:rPr>
                <w:rFonts w:cstheme="minorHAnsi"/>
                <w:lang w:val="en-US"/>
              </w:rPr>
              <w:t xml:space="preserve">applicable </w:t>
            </w:r>
            <w:r w:rsidRPr="00D46BEF">
              <w:rPr>
                <w:rFonts w:cstheme="minorHAnsi"/>
                <w:lang w:val="en-US"/>
              </w:rPr>
              <w:t xml:space="preserve">requirements. It is our intention to be flexible, so that the principles-based requirements can be met through different means, as long as the risks introduced by </w:t>
            </w:r>
            <w:r w:rsidR="00CF41BE" w:rsidRPr="00D46BEF">
              <w:rPr>
                <w:rFonts w:cstheme="minorHAnsi"/>
                <w:lang w:val="en-US"/>
              </w:rPr>
              <w:t>CTPs</w:t>
            </w:r>
            <w:r w:rsidRPr="00D46BEF">
              <w:rPr>
                <w:rFonts w:cstheme="minorHAnsi"/>
                <w:lang w:val="en-US"/>
              </w:rPr>
              <w:t xml:space="preserve"> are addressed. </w:t>
            </w:r>
          </w:p>
          <w:p w14:paraId="5389F279" w14:textId="77777777" w:rsidR="009449B4" w:rsidRPr="00D46BEF" w:rsidRDefault="009449B4" w:rsidP="00A56A9B">
            <w:pPr>
              <w:rPr>
                <w:rFonts w:cstheme="minorHAnsi"/>
                <w:lang w:val="en-US"/>
              </w:rPr>
            </w:pPr>
          </w:p>
          <w:p w14:paraId="6E27F8D3" w14:textId="77777777" w:rsidR="009449B4" w:rsidRPr="00D46BEF" w:rsidRDefault="009449B4" w:rsidP="00A56A9B">
            <w:pPr>
              <w:rPr>
                <w:rFonts w:cstheme="minorHAnsi"/>
                <w:lang w:val="en-US"/>
              </w:rPr>
            </w:pPr>
          </w:p>
          <w:p w14:paraId="0E81B3F0" w14:textId="77777777" w:rsidR="009449B4" w:rsidRPr="00D46BEF" w:rsidRDefault="009449B4" w:rsidP="00A56A9B">
            <w:pPr>
              <w:rPr>
                <w:rFonts w:cstheme="minorHAnsi"/>
                <w:lang w:val="en-US"/>
              </w:rPr>
            </w:pPr>
          </w:p>
          <w:p w14:paraId="20E0A647" w14:textId="77777777" w:rsidR="009449B4" w:rsidRPr="00D46BEF" w:rsidRDefault="009449B4" w:rsidP="00A56A9B">
            <w:pPr>
              <w:rPr>
                <w:rFonts w:cstheme="minorHAnsi"/>
                <w:lang w:val="en-US"/>
              </w:rPr>
            </w:pPr>
          </w:p>
          <w:p w14:paraId="6557AC16" w14:textId="77777777" w:rsidR="009449B4" w:rsidRPr="00D46BEF" w:rsidRDefault="009449B4" w:rsidP="00A56A9B">
            <w:pPr>
              <w:rPr>
                <w:rFonts w:cstheme="minorHAnsi"/>
                <w:lang w:val="en-US"/>
              </w:rPr>
            </w:pPr>
          </w:p>
          <w:p w14:paraId="6F71ADF8" w14:textId="77777777" w:rsidR="009449B4" w:rsidRPr="00D46BEF" w:rsidRDefault="009449B4" w:rsidP="00A56A9B">
            <w:pPr>
              <w:rPr>
                <w:rFonts w:cstheme="minorHAnsi"/>
                <w:lang w:val="en-US"/>
              </w:rPr>
            </w:pPr>
          </w:p>
          <w:p w14:paraId="772BE519" w14:textId="77777777" w:rsidR="009449B4" w:rsidRPr="00D46BEF" w:rsidRDefault="009449B4" w:rsidP="00A56A9B">
            <w:pPr>
              <w:rPr>
                <w:rFonts w:cstheme="minorHAnsi"/>
                <w:lang w:val="en-US"/>
              </w:rPr>
            </w:pPr>
          </w:p>
          <w:p w14:paraId="6A00E066" w14:textId="77777777" w:rsidR="009449B4" w:rsidRPr="00D46BEF" w:rsidRDefault="009449B4" w:rsidP="00A56A9B">
            <w:pPr>
              <w:rPr>
                <w:rFonts w:cstheme="minorHAnsi"/>
                <w:lang w:val="en-US"/>
              </w:rPr>
            </w:pPr>
          </w:p>
          <w:p w14:paraId="3EAD8DAF" w14:textId="77777777" w:rsidR="009449B4" w:rsidRPr="00D46BEF" w:rsidRDefault="009449B4" w:rsidP="00A56A9B">
            <w:pPr>
              <w:rPr>
                <w:rFonts w:cstheme="minorHAnsi"/>
                <w:lang w:val="en-US"/>
              </w:rPr>
            </w:pPr>
          </w:p>
          <w:p w14:paraId="23214A3E" w14:textId="77777777" w:rsidR="009449B4" w:rsidRPr="00D46BEF" w:rsidRDefault="009449B4" w:rsidP="00A56A9B">
            <w:pPr>
              <w:rPr>
                <w:rFonts w:cstheme="minorHAnsi"/>
                <w:lang w:val="en-US"/>
              </w:rPr>
            </w:pPr>
          </w:p>
          <w:p w14:paraId="4F29F3EE" w14:textId="77777777" w:rsidR="009449B4" w:rsidRPr="00D46BEF" w:rsidRDefault="009449B4" w:rsidP="00A56A9B">
            <w:pPr>
              <w:rPr>
                <w:rFonts w:cstheme="minorHAnsi"/>
                <w:lang w:val="en-US"/>
              </w:rPr>
            </w:pPr>
          </w:p>
          <w:p w14:paraId="177FCF46" w14:textId="77777777" w:rsidR="009449B4" w:rsidRPr="00D46BEF" w:rsidRDefault="009449B4" w:rsidP="00A56A9B">
            <w:pPr>
              <w:rPr>
                <w:rFonts w:cstheme="minorHAnsi"/>
                <w:lang w:val="en-US"/>
              </w:rPr>
            </w:pPr>
          </w:p>
          <w:p w14:paraId="1D3F73CB" w14:textId="77777777" w:rsidR="009449B4" w:rsidRPr="00D46BEF" w:rsidRDefault="009449B4" w:rsidP="00A56A9B">
            <w:pPr>
              <w:rPr>
                <w:rFonts w:cstheme="minorHAnsi"/>
                <w:lang w:val="en-US"/>
              </w:rPr>
            </w:pPr>
          </w:p>
          <w:p w14:paraId="2649F18A" w14:textId="77777777" w:rsidR="009449B4" w:rsidRPr="00D46BEF" w:rsidRDefault="009449B4" w:rsidP="00A56A9B">
            <w:pPr>
              <w:rPr>
                <w:rFonts w:cstheme="minorHAnsi"/>
                <w:lang w:val="en-US"/>
              </w:rPr>
            </w:pPr>
          </w:p>
        </w:tc>
      </w:tr>
      <w:tr w:rsidR="009449B4" w:rsidRPr="00D46BEF" w14:paraId="71DB0C0C" w14:textId="77777777" w:rsidTr="2563BE5D">
        <w:tc>
          <w:tcPr>
            <w:tcW w:w="2547" w:type="dxa"/>
          </w:tcPr>
          <w:p w14:paraId="61E1DA1E" w14:textId="77777777" w:rsidR="009449B4" w:rsidRPr="00D46BEF" w:rsidRDefault="009449B4" w:rsidP="00A56A9B">
            <w:pPr>
              <w:rPr>
                <w:rFonts w:cstheme="minorHAnsi"/>
                <w:b/>
                <w:lang w:val="en-US"/>
              </w:rPr>
            </w:pPr>
            <w:r w:rsidRPr="00D46BEF">
              <w:rPr>
                <w:rFonts w:cstheme="minorHAnsi"/>
                <w:b/>
                <w:lang w:val="en-US"/>
              </w:rPr>
              <w:lastRenderedPageBreak/>
              <w:t>Other substantial risks</w:t>
            </w:r>
          </w:p>
        </w:tc>
        <w:tc>
          <w:tcPr>
            <w:tcW w:w="8221" w:type="dxa"/>
          </w:tcPr>
          <w:p w14:paraId="30799155" w14:textId="77777777" w:rsidR="009449B4" w:rsidRPr="00D46BEF" w:rsidRDefault="009449B4" w:rsidP="00A56A9B">
            <w:pPr>
              <w:rPr>
                <w:rFonts w:cstheme="minorHAnsi"/>
                <w:lang w:val="en-US"/>
              </w:rPr>
            </w:pPr>
            <w:r w:rsidRPr="00D46BEF">
              <w:rPr>
                <w:rFonts w:cstheme="minorHAnsi"/>
                <w:lang w:val="en-US"/>
              </w:rPr>
              <w:t>Commenters noted a number of risks:</w:t>
            </w:r>
          </w:p>
          <w:p w14:paraId="42C93AF4" w14:textId="77777777" w:rsidR="009449B4" w:rsidRPr="00D46BEF" w:rsidRDefault="009449B4" w:rsidP="00A56A9B">
            <w:pPr>
              <w:rPr>
                <w:rFonts w:cstheme="minorHAnsi"/>
                <w:lang w:val="en-US"/>
              </w:rPr>
            </w:pPr>
          </w:p>
          <w:p w14:paraId="3CE76AA6" w14:textId="77777777" w:rsidR="009449B4" w:rsidRPr="00D46BEF" w:rsidRDefault="009449B4" w:rsidP="00A56A9B">
            <w:pPr>
              <w:rPr>
                <w:rFonts w:cstheme="minorHAnsi"/>
                <w:i/>
                <w:lang w:val="en-US"/>
              </w:rPr>
            </w:pPr>
            <w:r w:rsidRPr="00D46BEF">
              <w:rPr>
                <w:rFonts w:cstheme="minorHAnsi"/>
                <w:i/>
                <w:lang w:val="en-US"/>
              </w:rPr>
              <w:t>Safeguarding crypto assets</w:t>
            </w:r>
          </w:p>
          <w:p w14:paraId="14F32B23"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there are risks related to multi-signature implementation, key management and asset verification;</w:t>
            </w:r>
          </w:p>
          <w:p w14:paraId="4FCAA678"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risks related to the transfer of crypto assets including address verification and transaction approvals;</w:t>
            </w:r>
          </w:p>
          <w:p w14:paraId="2C6131BF" w14:textId="77777777" w:rsidR="009449B4" w:rsidRPr="00D46BEF" w:rsidRDefault="009449B4" w:rsidP="00A56A9B">
            <w:pPr>
              <w:pStyle w:val="ListParagraph"/>
              <w:ind w:left="1080"/>
              <w:rPr>
                <w:rFonts w:cstheme="minorHAnsi"/>
                <w:lang w:val="en-US"/>
              </w:rPr>
            </w:pPr>
          </w:p>
          <w:p w14:paraId="27BE324C" w14:textId="77777777" w:rsidR="009449B4" w:rsidRPr="00D46BEF" w:rsidRDefault="009449B4" w:rsidP="00A56A9B">
            <w:pPr>
              <w:rPr>
                <w:rFonts w:cstheme="minorHAnsi"/>
                <w:i/>
                <w:lang w:val="en-US"/>
              </w:rPr>
            </w:pPr>
            <w:r w:rsidRPr="00D46BEF">
              <w:rPr>
                <w:rFonts w:cstheme="minorHAnsi"/>
                <w:i/>
                <w:lang w:val="en-US"/>
              </w:rPr>
              <w:t>Insider fraud</w:t>
            </w:r>
          </w:p>
          <w:p w14:paraId="469C5325"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greater risk of delay in detecting insider fraud given CTPs are often involved in all aspects of a trade;</w:t>
            </w:r>
          </w:p>
          <w:p w14:paraId="762E7B7E" w14:textId="77777777" w:rsidR="009449B4" w:rsidRPr="00D46BEF" w:rsidRDefault="009449B4" w:rsidP="00A56A9B">
            <w:pPr>
              <w:pStyle w:val="ListParagraph"/>
              <w:ind w:left="1080"/>
              <w:rPr>
                <w:rFonts w:cstheme="minorHAnsi"/>
                <w:lang w:val="en-US"/>
              </w:rPr>
            </w:pPr>
          </w:p>
          <w:p w14:paraId="704494CB" w14:textId="77777777" w:rsidR="009449B4" w:rsidRPr="00D46BEF" w:rsidRDefault="009449B4" w:rsidP="00A56A9B">
            <w:pPr>
              <w:rPr>
                <w:rFonts w:cstheme="minorHAnsi"/>
                <w:i/>
                <w:lang w:val="en-US"/>
              </w:rPr>
            </w:pPr>
            <w:r w:rsidRPr="00D46BEF">
              <w:rPr>
                <w:rFonts w:cstheme="minorHAnsi"/>
                <w:i/>
                <w:lang w:val="en-US"/>
              </w:rPr>
              <w:t>Lack of policies and procedures</w:t>
            </w:r>
          </w:p>
          <w:p w14:paraId="120D320D"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 xml:space="preserve">many </w:t>
            </w:r>
            <w:r w:rsidR="00CF41BE" w:rsidRPr="00D46BEF">
              <w:rPr>
                <w:rFonts w:cstheme="minorHAnsi"/>
                <w:lang w:val="en-US"/>
              </w:rPr>
              <w:t>CTPs</w:t>
            </w:r>
            <w:r w:rsidRPr="00D46BEF">
              <w:rPr>
                <w:rFonts w:cstheme="minorHAnsi"/>
                <w:lang w:val="en-US"/>
              </w:rPr>
              <w:t xml:space="preserve"> lack policies and procedures to detect and monitor fraud and AML activities within and across </w:t>
            </w:r>
            <w:r w:rsidR="00CF41BE" w:rsidRPr="00D46BEF">
              <w:rPr>
                <w:rFonts w:cstheme="minorHAnsi"/>
                <w:lang w:val="en-US"/>
              </w:rPr>
              <w:t>CTPs</w:t>
            </w:r>
            <w:r w:rsidRPr="00D46BEF">
              <w:rPr>
                <w:rFonts w:cstheme="minorHAnsi"/>
                <w:lang w:val="en-US"/>
              </w:rPr>
              <w:t>;</w:t>
            </w:r>
          </w:p>
          <w:p w14:paraId="1F45CB68" w14:textId="77777777" w:rsidR="009449B4" w:rsidRPr="00D46BEF" w:rsidRDefault="009449B4" w:rsidP="00A56A9B">
            <w:pPr>
              <w:rPr>
                <w:rFonts w:cstheme="minorHAnsi"/>
                <w:i/>
                <w:lang w:val="en-US"/>
              </w:rPr>
            </w:pPr>
          </w:p>
          <w:p w14:paraId="53990E7A" w14:textId="77777777" w:rsidR="009449B4" w:rsidRPr="00D46BEF" w:rsidRDefault="009449B4" w:rsidP="00A56A9B">
            <w:pPr>
              <w:rPr>
                <w:rFonts w:cstheme="minorHAnsi"/>
                <w:i/>
                <w:lang w:val="en-US"/>
              </w:rPr>
            </w:pPr>
            <w:r w:rsidRPr="00D46BEF">
              <w:rPr>
                <w:rFonts w:cstheme="minorHAnsi"/>
                <w:i/>
                <w:lang w:val="en-US"/>
              </w:rPr>
              <w:t>Fake trading volume</w:t>
            </w:r>
          </w:p>
          <w:p w14:paraId="31CD32EA" w14:textId="77777777" w:rsidR="009449B4" w:rsidRPr="00D46BEF" w:rsidRDefault="009449B4" w:rsidP="00AE6371">
            <w:pPr>
              <w:pStyle w:val="ListParagraph"/>
              <w:numPr>
                <w:ilvl w:val="0"/>
                <w:numId w:val="21"/>
              </w:numPr>
              <w:rPr>
                <w:rFonts w:cstheme="minorHAnsi"/>
                <w:i/>
                <w:lang w:val="en-US"/>
              </w:rPr>
            </w:pPr>
            <w:r w:rsidRPr="00D46BEF">
              <w:rPr>
                <w:rFonts w:cstheme="minorHAnsi"/>
                <w:lang w:val="en-US"/>
              </w:rPr>
              <w:t xml:space="preserve">the practice of creating inflated trading volumes, particularly for </w:t>
            </w:r>
            <w:r w:rsidR="00CF41BE" w:rsidRPr="00D46BEF">
              <w:rPr>
                <w:rFonts w:cstheme="minorHAnsi"/>
                <w:lang w:val="en-US"/>
              </w:rPr>
              <w:t>CTPs</w:t>
            </w:r>
            <w:r w:rsidRPr="00D46BEF">
              <w:rPr>
                <w:rFonts w:cstheme="minorHAnsi"/>
                <w:lang w:val="en-US"/>
              </w:rPr>
              <w:t xml:space="preserve"> that issue their own tokens</w:t>
            </w:r>
          </w:p>
          <w:p w14:paraId="2827179F" w14:textId="77777777" w:rsidR="009449B4" w:rsidRPr="00D46BEF" w:rsidRDefault="009449B4" w:rsidP="00A56A9B">
            <w:pPr>
              <w:rPr>
                <w:rFonts w:cstheme="minorHAnsi"/>
                <w:i/>
                <w:lang w:val="en-US"/>
              </w:rPr>
            </w:pPr>
          </w:p>
          <w:p w14:paraId="7EC1F5B7" w14:textId="77777777" w:rsidR="009449B4" w:rsidRPr="00D46BEF" w:rsidRDefault="009449B4" w:rsidP="00A56A9B">
            <w:pPr>
              <w:rPr>
                <w:rFonts w:cstheme="minorHAnsi"/>
                <w:i/>
                <w:lang w:val="en-US"/>
              </w:rPr>
            </w:pPr>
            <w:r w:rsidRPr="00D46BEF">
              <w:rPr>
                <w:rFonts w:cstheme="minorHAnsi"/>
                <w:i/>
                <w:lang w:val="en-US"/>
              </w:rPr>
              <w:t>Lack of reliable banking services</w:t>
            </w:r>
          </w:p>
          <w:p w14:paraId="71FC6E34"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lastRenderedPageBreak/>
              <w:t>risks related to the use of third-party payment processors and off-shore banks, including that funds may become frozen or lost when relationships are terminated or there is reliance on suppliers in risky jurisdictions outside of Canada;</w:t>
            </w:r>
          </w:p>
          <w:p w14:paraId="7C1CC37D"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the lack of a reliable banking partner may also create barriers to audits, insurance and efficient price discovery</w:t>
            </w:r>
          </w:p>
          <w:p w14:paraId="76848353" w14:textId="77777777" w:rsidR="009449B4" w:rsidRPr="00D46BEF" w:rsidRDefault="009449B4" w:rsidP="00A56A9B">
            <w:pPr>
              <w:rPr>
                <w:rFonts w:cstheme="minorHAnsi"/>
                <w:i/>
                <w:lang w:val="en-US"/>
              </w:rPr>
            </w:pPr>
          </w:p>
          <w:p w14:paraId="54AEFD2A" w14:textId="77777777" w:rsidR="009449B4" w:rsidRPr="00D46BEF" w:rsidRDefault="009449B4" w:rsidP="00A56A9B">
            <w:pPr>
              <w:rPr>
                <w:rFonts w:cstheme="minorHAnsi"/>
                <w:i/>
                <w:lang w:val="en-US"/>
              </w:rPr>
            </w:pPr>
            <w:r w:rsidRPr="00D46BEF">
              <w:rPr>
                <w:rFonts w:cstheme="minorHAnsi"/>
                <w:i/>
                <w:lang w:val="en-US"/>
              </w:rPr>
              <w:t xml:space="preserve">Forked crypto assets </w:t>
            </w:r>
          </w:p>
          <w:p w14:paraId="58331164" w14:textId="77777777" w:rsidR="009449B4" w:rsidRPr="00D46BEF" w:rsidRDefault="009449B4" w:rsidP="00AE6371">
            <w:pPr>
              <w:pStyle w:val="ListParagraph"/>
              <w:numPr>
                <w:ilvl w:val="0"/>
                <w:numId w:val="30"/>
              </w:numPr>
              <w:rPr>
                <w:rFonts w:cstheme="minorHAnsi"/>
                <w:lang w:val="en-US"/>
              </w:rPr>
            </w:pPr>
            <w:r w:rsidRPr="00D46BEF">
              <w:rPr>
                <w:rFonts w:cstheme="minorHAnsi"/>
                <w:lang w:val="en-US"/>
              </w:rPr>
              <w:t xml:space="preserve">forks can come with different security and economic implications as they may be unsupported by the </w:t>
            </w:r>
            <w:r w:rsidR="00FF6152" w:rsidRPr="00D46BEF">
              <w:rPr>
                <w:rFonts w:cstheme="minorHAnsi"/>
                <w:lang w:val="en-US"/>
              </w:rPr>
              <w:t>CTP</w:t>
            </w:r>
            <w:r w:rsidRPr="00D46BEF">
              <w:rPr>
                <w:rFonts w:cstheme="minorHAnsi"/>
                <w:lang w:val="en-US"/>
              </w:rPr>
              <w:t xml:space="preserve">’s infrastructure or the new wallets may introduce security vulnerabilities to the </w:t>
            </w:r>
            <w:r w:rsidR="00FF6152" w:rsidRPr="00D46BEF">
              <w:rPr>
                <w:rFonts w:cstheme="minorHAnsi"/>
                <w:lang w:val="en-US"/>
              </w:rPr>
              <w:t>CTP</w:t>
            </w:r>
            <w:r w:rsidRPr="00D46BEF">
              <w:rPr>
                <w:rFonts w:cstheme="minorHAnsi"/>
                <w:lang w:val="en-US"/>
              </w:rPr>
              <w:t>;</w:t>
            </w:r>
          </w:p>
          <w:p w14:paraId="3A2F2110" w14:textId="77777777" w:rsidR="009449B4" w:rsidRPr="00D46BEF" w:rsidRDefault="009449B4" w:rsidP="00A56A9B">
            <w:pPr>
              <w:rPr>
                <w:rFonts w:cstheme="minorHAnsi"/>
                <w:i/>
                <w:lang w:val="en-US"/>
              </w:rPr>
            </w:pPr>
          </w:p>
          <w:p w14:paraId="50F5A7D5" w14:textId="5EBC848B" w:rsidR="00584C4B" w:rsidRPr="00D46BEF" w:rsidRDefault="009449B4" w:rsidP="00A56A9B">
            <w:pPr>
              <w:rPr>
                <w:rFonts w:cstheme="minorHAnsi"/>
                <w:i/>
                <w:lang w:val="en-US"/>
              </w:rPr>
            </w:pPr>
            <w:r w:rsidRPr="00D46BEF">
              <w:rPr>
                <w:rFonts w:cstheme="minorHAnsi"/>
                <w:i/>
                <w:lang w:val="en-US"/>
              </w:rPr>
              <w:t>I</w:t>
            </w:r>
            <w:r w:rsidR="00584C4B" w:rsidRPr="00D46BEF">
              <w:rPr>
                <w:rFonts w:cstheme="minorHAnsi"/>
                <w:i/>
                <w:lang w:val="en-US"/>
              </w:rPr>
              <w:t>nitial Coin Offerings (</w:t>
            </w:r>
            <w:r w:rsidR="00584C4B" w:rsidRPr="00D46BEF">
              <w:rPr>
                <w:rFonts w:cstheme="minorHAnsi"/>
                <w:b/>
                <w:i/>
                <w:lang w:val="en-US"/>
              </w:rPr>
              <w:t>ICO</w:t>
            </w:r>
            <w:r w:rsidR="00584C4B" w:rsidRPr="00D46BEF">
              <w:rPr>
                <w:rFonts w:cstheme="minorHAnsi"/>
                <w:i/>
                <w:lang w:val="en-US"/>
              </w:rPr>
              <w:t>) and Initial Token Offerings (</w:t>
            </w:r>
            <w:r w:rsidR="00584C4B" w:rsidRPr="00D46BEF">
              <w:rPr>
                <w:rFonts w:cstheme="minorHAnsi"/>
                <w:b/>
                <w:i/>
                <w:lang w:val="en-US"/>
              </w:rPr>
              <w:t>ITO</w:t>
            </w:r>
            <w:r w:rsidR="00584C4B" w:rsidRPr="00D46BEF">
              <w:rPr>
                <w:rFonts w:cstheme="minorHAnsi"/>
                <w:i/>
                <w:lang w:val="en-US"/>
              </w:rPr>
              <w:t>)</w:t>
            </w:r>
          </w:p>
          <w:p w14:paraId="4DE8D302" w14:textId="0135A975" w:rsidR="009449B4" w:rsidRPr="00D46BEF" w:rsidRDefault="009449B4" w:rsidP="00AE6371">
            <w:pPr>
              <w:pStyle w:val="ListParagraph"/>
              <w:numPr>
                <w:ilvl w:val="0"/>
                <w:numId w:val="21"/>
              </w:numPr>
              <w:rPr>
                <w:rFonts w:cstheme="minorHAnsi"/>
                <w:i/>
                <w:lang w:val="en-US"/>
              </w:rPr>
            </w:pPr>
            <w:r w:rsidRPr="00D46BEF">
              <w:rPr>
                <w:rFonts w:cstheme="minorHAnsi"/>
                <w:lang w:val="en-US"/>
              </w:rPr>
              <w:t xml:space="preserve">risk of pump and dump schemes for crypto assets that are created through ICOs </w:t>
            </w:r>
            <w:r w:rsidR="00584C4B" w:rsidRPr="00D46BEF">
              <w:rPr>
                <w:rFonts w:cstheme="minorHAnsi"/>
                <w:lang w:val="en-US"/>
              </w:rPr>
              <w:t>and</w:t>
            </w:r>
            <w:r w:rsidRPr="00D46BEF">
              <w:rPr>
                <w:rFonts w:cstheme="minorHAnsi"/>
                <w:lang w:val="en-US"/>
              </w:rPr>
              <w:t xml:space="preserve"> ITOs;</w:t>
            </w:r>
          </w:p>
          <w:p w14:paraId="77F3E457" w14:textId="77777777" w:rsidR="009449B4" w:rsidRPr="00D46BEF" w:rsidRDefault="009449B4" w:rsidP="00AE6371">
            <w:pPr>
              <w:pStyle w:val="ListParagraph"/>
              <w:numPr>
                <w:ilvl w:val="0"/>
                <w:numId w:val="21"/>
              </w:numPr>
              <w:rPr>
                <w:rFonts w:cstheme="minorHAnsi"/>
                <w:i/>
                <w:lang w:val="en-US"/>
              </w:rPr>
            </w:pPr>
            <w:r w:rsidRPr="00D46BEF">
              <w:rPr>
                <w:rFonts w:cstheme="minorHAnsi"/>
                <w:lang w:val="en-US"/>
              </w:rPr>
              <w:t>misappropriation by founders of funds raised through ICO/ITO; and</w:t>
            </w:r>
          </w:p>
          <w:p w14:paraId="628BDE08" w14:textId="77777777" w:rsidR="009449B4" w:rsidRPr="00D46BEF" w:rsidRDefault="009449B4" w:rsidP="00A56A9B">
            <w:pPr>
              <w:rPr>
                <w:rFonts w:cstheme="minorHAnsi"/>
                <w:i/>
                <w:lang w:val="en-US"/>
              </w:rPr>
            </w:pPr>
          </w:p>
          <w:p w14:paraId="2AD1BFA2" w14:textId="77777777" w:rsidR="009449B4" w:rsidRPr="00D46BEF" w:rsidRDefault="009449B4" w:rsidP="00A56A9B">
            <w:pPr>
              <w:rPr>
                <w:rFonts w:cstheme="minorHAnsi"/>
                <w:i/>
                <w:lang w:val="en-US"/>
              </w:rPr>
            </w:pPr>
            <w:r w:rsidRPr="00D46BEF">
              <w:rPr>
                <w:rFonts w:cstheme="minorHAnsi"/>
                <w:i/>
                <w:lang w:val="en-US"/>
              </w:rPr>
              <w:t>Decentralization</w:t>
            </w:r>
          </w:p>
          <w:p w14:paraId="4BB184D0" w14:textId="0FED7BB7" w:rsidR="009449B4" w:rsidRPr="00D46BEF" w:rsidRDefault="009449B4" w:rsidP="00AE6371">
            <w:pPr>
              <w:pStyle w:val="ListParagraph"/>
              <w:numPr>
                <w:ilvl w:val="0"/>
                <w:numId w:val="21"/>
              </w:numPr>
              <w:rPr>
                <w:rFonts w:cstheme="minorHAnsi"/>
                <w:lang w:val="en-US"/>
              </w:rPr>
            </w:pPr>
            <w:r w:rsidRPr="00D46BEF">
              <w:rPr>
                <w:rFonts w:cstheme="minorHAnsi"/>
                <w:lang w:val="en-US"/>
              </w:rPr>
              <w:t>decentralization will result in heightened risks due to the diffusion of accountability</w:t>
            </w:r>
            <w:r w:rsidR="00584C4B" w:rsidRPr="00D46BEF">
              <w:rPr>
                <w:rFonts w:cstheme="minorHAnsi"/>
                <w:lang w:val="en-US"/>
              </w:rPr>
              <w:t>;</w:t>
            </w:r>
            <w:r w:rsidRPr="00D46BEF">
              <w:rPr>
                <w:rFonts w:cstheme="minorHAnsi"/>
                <w:lang w:val="en-US"/>
              </w:rPr>
              <w:t xml:space="preserve"> that tracking the risk will become more and more difficult unless guidelines are well developed now.</w:t>
            </w:r>
          </w:p>
          <w:p w14:paraId="74410D08" w14:textId="77777777" w:rsidR="009449B4" w:rsidRPr="00D46BEF" w:rsidRDefault="009449B4" w:rsidP="00A56A9B">
            <w:pPr>
              <w:rPr>
                <w:rFonts w:cstheme="minorHAnsi"/>
                <w:lang w:val="en-US"/>
              </w:rPr>
            </w:pPr>
          </w:p>
        </w:tc>
        <w:tc>
          <w:tcPr>
            <w:tcW w:w="3686" w:type="dxa"/>
          </w:tcPr>
          <w:p w14:paraId="7E9DD434" w14:textId="77777777" w:rsidR="009449B4" w:rsidRPr="00D46BEF" w:rsidRDefault="009449B4" w:rsidP="00A56A9B">
            <w:pPr>
              <w:rPr>
                <w:rFonts w:cstheme="minorHAnsi"/>
                <w:lang w:val="en-US"/>
              </w:rPr>
            </w:pPr>
            <w:r w:rsidRPr="00D46BEF">
              <w:rPr>
                <w:rFonts w:cstheme="minorHAnsi"/>
                <w:lang w:val="en-US"/>
              </w:rPr>
              <w:lastRenderedPageBreak/>
              <w:t>We thank the commenters for highlighting these risks. We believe that the</w:t>
            </w:r>
            <w:r w:rsidR="00FE1681" w:rsidRPr="00D46BEF">
              <w:rPr>
                <w:rFonts w:cstheme="minorHAnsi"/>
                <w:lang w:val="en-US"/>
              </w:rPr>
              <w:t xml:space="preserve"> approach</w:t>
            </w:r>
            <w:r w:rsidRPr="00D46BEF">
              <w:rPr>
                <w:rFonts w:cstheme="minorHAnsi"/>
                <w:lang w:val="en-US"/>
              </w:rPr>
              <w:t xml:space="preserve"> outlined in the Notice will help mitigate the risks identified, to the extent that they are applicable to </w:t>
            </w:r>
            <w:r w:rsidR="00CF41BE" w:rsidRPr="00D46BEF">
              <w:rPr>
                <w:rFonts w:cstheme="minorHAnsi"/>
                <w:lang w:val="en-US"/>
              </w:rPr>
              <w:t>CTPs</w:t>
            </w:r>
            <w:r w:rsidRPr="00D46BEF">
              <w:rPr>
                <w:rFonts w:cstheme="minorHAnsi"/>
                <w:lang w:val="en-US"/>
              </w:rPr>
              <w:t>. For example:</w:t>
            </w:r>
          </w:p>
          <w:p w14:paraId="07E2C91A" w14:textId="77777777" w:rsidR="009449B4" w:rsidRPr="00D46BEF" w:rsidRDefault="009449B4" w:rsidP="00AE6371">
            <w:pPr>
              <w:pStyle w:val="ListParagraph"/>
              <w:numPr>
                <w:ilvl w:val="0"/>
                <w:numId w:val="18"/>
              </w:numPr>
              <w:spacing w:after="120"/>
              <w:rPr>
                <w:rFonts w:cstheme="minorHAnsi"/>
                <w:lang w:val="en-US"/>
              </w:rPr>
            </w:pPr>
            <w:r w:rsidRPr="00D46BEF">
              <w:rPr>
                <w:rFonts w:cstheme="minorHAnsi"/>
                <w:i/>
                <w:lang w:val="en-US"/>
              </w:rPr>
              <w:t>risk of lack of policies and procedures</w:t>
            </w:r>
            <w:r w:rsidRPr="00D46BEF">
              <w:rPr>
                <w:rFonts w:cstheme="minorHAnsi"/>
                <w:lang w:val="en-US"/>
              </w:rPr>
              <w:t xml:space="preserve"> – </w:t>
            </w:r>
            <w:r w:rsidR="00CF41BE" w:rsidRPr="00D46BEF">
              <w:rPr>
                <w:rFonts w:cstheme="minorHAnsi"/>
                <w:lang w:val="en-US"/>
              </w:rPr>
              <w:t>CTPs</w:t>
            </w:r>
            <w:r w:rsidRPr="00D46BEF">
              <w:rPr>
                <w:rFonts w:cstheme="minorHAnsi"/>
                <w:lang w:val="en-US"/>
              </w:rPr>
              <w:t xml:space="preserve"> will be required to establish and maintain policies and procedures that ensure compliance with securities legislation and manage the risks associated with their business.</w:t>
            </w:r>
          </w:p>
          <w:p w14:paraId="2249A7D0" w14:textId="1E347995" w:rsidR="009449B4" w:rsidRPr="00D46BEF" w:rsidRDefault="009449B4" w:rsidP="00AE6371">
            <w:pPr>
              <w:pStyle w:val="ListParagraph"/>
              <w:numPr>
                <w:ilvl w:val="0"/>
                <w:numId w:val="18"/>
              </w:numPr>
              <w:spacing w:after="120"/>
              <w:rPr>
                <w:rFonts w:cstheme="minorHAnsi"/>
                <w:lang w:val="en-US"/>
              </w:rPr>
            </w:pPr>
            <w:r w:rsidRPr="00D46BEF">
              <w:rPr>
                <w:rFonts w:cstheme="minorHAnsi"/>
                <w:i/>
                <w:lang w:val="en-US"/>
              </w:rPr>
              <w:t>risk of artificially higher trading volume due to practices such as wash trading</w:t>
            </w:r>
            <w:r w:rsidRPr="00D46BEF">
              <w:rPr>
                <w:rFonts w:cstheme="minorHAnsi"/>
                <w:lang w:val="en-US"/>
              </w:rPr>
              <w:t xml:space="preserve"> – </w:t>
            </w:r>
            <w:r w:rsidR="00CF41BE" w:rsidRPr="00D46BEF">
              <w:rPr>
                <w:rFonts w:cstheme="minorHAnsi"/>
                <w:lang w:val="en-US"/>
              </w:rPr>
              <w:t>CTPs</w:t>
            </w:r>
            <w:r w:rsidRPr="00D46BEF">
              <w:rPr>
                <w:rFonts w:cstheme="minorHAnsi"/>
                <w:lang w:val="en-US"/>
              </w:rPr>
              <w:t xml:space="preserve"> will be required </w:t>
            </w:r>
            <w:r w:rsidR="00742514" w:rsidRPr="00D46BEF">
              <w:rPr>
                <w:rFonts w:cstheme="minorHAnsi"/>
                <w:lang w:val="en-US"/>
              </w:rPr>
              <w:t xml:space="preserve">to </w:t>
            </w:r>
            <w:r w:rsidRPr="00D46BEF">
              <w:rPr>
                <w:rFonts w:cstheme="minorHAnsi"/>
                <w:lang w:val="en-US"/>
              </w:rPr>
              <w:t xml:space="preserve">comply with requirements in NI 21-101 to maintain fair and orderly markets; Platform participants will be required to comply with the UMIR </w:t>
            </w:r>
            <w:r w:rsidR="003A4F0A" w:rsidRPr="00D46BEF">
              <w:rPr>
                <w:rFonts w:cstheme="minorHAnsi"/>
                <w:lang w:val="en-US"/>
              </w:rPr>
              <w:t xml:space="preserve">(as amended as may be necessary </w:t>
            </w:r>
            <w:r w:rsidR="003A4F0A" w:rsidRPr="00D46BEF">
              <w:rPr>
                <w:rFonts w:cstheme="minorHAnsi"/>
                <w:lang w:val="en-US"/>
              </w:rPr>
              <w:lastRenderedPageBreak/>
              <w:t xml:space="preserve">to accommodate the unique features of </w:t>
            </w:r>
            <w:r w:rsidR="00CF41BE" w:rsidRPr="00D46BEF">
              <w:rPr>
                <w:rFonts w:cstheme="minorHAnsi"/>
                <w:lang w:val="en-US"/>
              </w:rPr>
              <w:t>CTPs</w:t>
            </w:r>
            <w:r w:rsidR="003A4F0A" w:rsidRPr="00D46BEF">
              <w:rPr>
                <w:rFonts w:cstheme="minorHAnsi"/>
                <w:lang w:val="en-US"/>
              </w:rPr>
              <w:t xml:space="preserve"> and the crypto assets they trade) </w:t>
            </w:r>
            <w:r w:rsidRPr="00D46BEF">
              <w:rPr>
                <w:rFonts w:cstheme="minorHAnsi"/>
                <w:lang w:val="en-US"/>
              </w:rPr>
              <w:t>which, among others, prohibit manipulative and deceptive trading activities and the entering of orders with the goal of creating a false or misleading appearance of trading activity or interest in a particular security.</w:t>
            </w:r>
          </w:p>
          <w:p w14:paraId="7EB7A755" w14:textId="1A15CC04" w:rsidR="009449B4" w:rsidRPr="00D46BEF" w:rsidRDefault="009449B4" w:rsidP="00AE6371">
            <w:pPr>
              <w:pStyle w:val="ListParagraph"/>
              <w:numPr>
                <w:ilvl w:val="0"/>
                <w:numId w:val="18"/>
              </w:numPr>
              <w:spacing w:after="120"/>
              <w:rPr>
                <w:rFonts w:cstheme="minorHAnsi"/>
                <w:lang w:val="en-US"/>
              </w:rPr>
            </w:pPr>
            <w:r w:rsidRPr="00D46BEF">
              <w:rPr>
                <w:rFonts w:cstheme="minorHAnsi"/>
                <w:i/>
                <w:lang w:val="en-US"/>
              </w:rPr>
              <w:t>risks associated with security and vulnerability due to forks</w:t>
            </w:r>
            <w:r w:rsidRPr="00D46BEF">
              <w:rPr>
                <w:rFonts w:cstheme="minorHAnsi"/>
                <w:lang w:val="en-US"/>
              </w:rPr>
              <w:t xml:space="preserve"> </w:t>
            </w:r>
            <w:r w:rsidR="00584C4B" w:rsidRPr="00D46BEF">
              <w:rPr>
                <w:rFonts w:cstheme="minorHAnsi"/>
                <w:lang w:val="en-US"/>
              </w:rPr>
              <w:t>–</w:t>
            </w:r>
            <w:r w:rsidRPr="00D46BEF">
              <w:rPr>
                <w:rFonts w:cstheme="minorHAnsi"/>
                <w:lang w:val="en-US"/>
              </w:rPr>
              <w:t xml:space="preserve"> </w:t>
            </w:r>
            <w:r w:rsidR="00CF41BE" w:rsidRPr="00D46BEF">
              <w:rPr>
                <w:rFonts w:cstheme="minorHAnsi"/>
                <w:lang w:val="en-US"/>
              </w:rPr>
              <w:t>CTPs</w:t>
            </w:r>
            <w:r w:rsidRPr="00D46BEF">
              <w:rPr>
                <w:rFonts w:cstheme="minorHAnsi"/>
                <w:lang w:val="en-US"/>
              </w:rPr>
              <w:t xml:space="preserve"> will be required to have adequate systems and information technology controls, including controls over the security of their systems</w:t>
            </w:r>
            <w:r w:rsidR="00584C4B" w:rsidRPr="00D46BEF">
              <w:rPr>
                <w:rFonts w:cstheme="minorHAnsi"/>
                <w:lang w:val="en-US"/>
              </w:rPr>
              <w:t>,</w:t>
            </w:r>
            <w:r w:rsidRPr="00D46BEF">
              <w:rPr>
                <w:rFonts w:cstheme="minorHAnsi"/>
                <w:lang w:val="en-US"/>
              </w:rPr>
              <w:t xml:space="preserve"> and to provide disclosure of risks</w:t>
            </w:r>
            <w:r w:rsidR="003A4F0A" w:rsidRPr="00D46BEF">
              <w:rPr>
                <w:rFonts w:cstheme="minorHAnsi"/>
                <w:lang w:val="en-US"/>
              </w:rPr>
              <w:t xml:space="preserve"> where the DLT has undergone a fork or other irreversible change</w:t>
            </w:r>
            <w:r w:rsidRPr="00D46BEF">
              <w:rPr>
                <w:rFonts w:cstheme="minorHAnsi"/>
                <w:lang w:val="en-US"/>
              </w:rPr>
              <w:t xml:space="preserve">. </w:t>
            </w:r>
          </w:p>
          <w:p w14:paraId="669B60BC" w14:textId="77777777" w:rsidR="009449B4" w:rsidRPr="00D46BEF" w:rsidRDefault="009449B4" w:rsidP="00A56A9B">
            <w:pPr>
              <w:rPr>
                <w:rFonts w:cstheme="minorHAnsi"/>
                <w:lang w:val="en-US"/>
              </w:rPr>
            </w:pPr>
          </w:p>
        </w:tc>
      </w:tr>
      <w:tr w:rsidR="009449B4" w:rsidRPr="00D46BEF" w14:paraId="30E56208" w14:textId="77777777" w:rsidTr="2563BE5D">
        <w:tc>
          <w:tcPr>
            <w:tcW w:w="14454" w:type="dxa"/>
            <w:gridSpan w:val="3"/>
            <w:shd w:val="clear" w:color="auto" w:fill="D5DCE4" w:themeFill="text2" w:themeFillTint="33"/>
          </w:tcPr>
          <w:p w14:paraId="7B6A1CF2" w14:textId="3A89BFE9" w:rsidR="009449B4" w:rsidRPr="00D46BEF" w:rsidRDefault="00584C4B" w:rsidP="006C6446">
            <w:pPr>
              <w:spacing w:after="120"/>
              <w:rPr>
                <w:rFonts w:cstheme="minorHAnsi"/>
                <w:b/>
                <w:lang w:val="en-US"/>
              </w:rPr>
            </w:pPr>
            <w:r w:rsidRPr="00D46BEF">
              <w:rPr>
                <w:rFonts w:cstheme="minorHAnsi"/>
                <w:b/>
                <w:lang w:val="en-US"/>
              </w:rPr>
              <w:lastRenderedPageBreak/>
              <w:t xml:space="preserve">Question 3: </w:t>
            </w:r>
            <w:r w:rsidR="009449B4" w:rsidRPr="00D46BEF">
              <w:rPr>
                <w:rFonts w:cstheme="minorHAnsi"/>
                <w:b/>
                <w:lang w:val="en-US"/>
              </w:rPr>
              <w:t>Are there any global approaches to regulating Platforms that would be appropriate to be considered in Canada?</w:t>
            </w:r>
          </w:p>
        </w:tc>
      </w:tr>
      <w:tr w:rsidR="009449B4" w:rsidRPr="00D46BEF" w14:paraId="5D1F781A" w14:textId="77777777" w:rsidTr="2563BE5D">
        <w:tc>
          <w:tcPr>
            <w:tcW w:w="2547" w:type="dxa"/>
          </w:tcPr>
          <w:p w14:paraId="6AEE98F5" w14:textId="77777777" w:rsidR="009449B4" w:rsidRPr="00D46BEF" w:rsidRDefault="009449B4" w:rsidP="00A56A9B">
            <w:pPr>
              <w:rPr>
                <w:rFonts w:cstheme="minorHAnsi"/>
                <w:b/>
                <w:lang w:val="en-US"/>
              </w:rPr>
            </w:pPr>
            <w:r w:rsidRPr="00D46BEF">
              <w:rPr>
                <w:rFonts w:cstheme="minorHAnsi"/>
                <w:b/>
                <w:lang w:val="en-US"/>
              </w:rPr>
              <w:t>General comments</w:t>
            </w:r>
          </w:p>
        </w:tc>
        <w:tc>
          <w:tcPr>
            <w:tcW w:w="8221" w:type="dxa"/>
          </w:tcPr>
          <w:p w14:paraId="5E6ED6DA" w14:textId="77777777" w:rsidR="009449B4" w:rsidRPr="00D46BEF" w:rsidRDefault="009449B4" w:rsidP="00A56A9B">
            <w:pPr>
              <w:rPr>
                <w:rFonts w:cstheme="minorHAnsi"/>
                <w:lang w:val="en-US"/>
              </w:rPr>
            </w:pPr>
            <w:r w:rsidRPr="00D46BEF">
              <w:rPr>
                <w:rFonts w:cstheme="minorHAnsi"/>
                <w:lang w:val="en-US"/>
              </w:rPr>
              <w:t xml:space="preserve">A number of commenters have indicated that Toronto is quickly becoming a hub for innovation and investments in DLT. A few commenters have cautioned that firms will leave Canada to jurisdictions with lower barriers to entry if regulation is too costly, onerous or restrictive. It was noted that, without domestic access, Canadian investors will increase the use of foreign </w:t>
            </w:r>
            <w:r w:rsidR="00CF41BE" w:rsidRPr="00D46BEF">
              <w:rPr>
                <w:rFonts w:cstheme="minorHAnsi"/>
                <w:lang w:val="en-US"/>
              </w:rPr>
              <w:t>CTPs</w:t>
            </w:r>
            <w:r w:rsidRPr="00D46BEF">
              <w:rPr>
                <w:rFonts w:cstheme="minorHAnsi"/>
                <w:lang w:val="en-US"/>
              </w:rPr>
              <w:t xml:space="preserve"> with potentially heightened risks. One commenter, however, cautioned against adopting approaches in jurisdictions with more accommodating policies.</w:t>
            </w:r>
          </w:p>
          <w:p w14:paraId="5D35601B" w14:textId="77777777" w:rsidR="009449B4" w:rsidRPr="00D46BEF" w:rsidRDefault="009449B4" w:rsidP="00A56A9B">
            <w:pPr>
              <w:rPr>
                <w:rFonts w:cstheme="minorHAnsi"/>
                <w:lang w:val="en-US"/>
              </w:rPr>
            </w:pPr>
          </w:p>
          <w:p w14:paraId="63B4CFC3" w14:textId="77777777" w:rsidR="009449B4" w:rsidRPr="00D46BEF" w:rsidRDefault="009449B4" w:rsidP="00A56A9B">
            <w:pPr>
              <w:rPr>
                <w:rFonts w:cstheme="minorHAnsi"/>
                <w:lang w:val="en-US"/>
              </w:rPr>
            </w:pPr>
            <w:r w:rsidRPr="00D46BEF">
              <w:rPr>
                <w:rFonts w:cstheme="minorHAnsi"/>
                <w:lang w:val="en-US"/>
              </w:rPr>
              <w:t>Other comments raised included:</w:t>
            </w:r>
          </w:p>
          <w:p w14:paraId="2A935185" w14:textId="77777777" w:rsidR="009449B4" w:rsidRPr="00D46BEF" w:rsidRDefault="009449B4" w:rsidP="00AE6371">
            <w:pPr>
              <w:pStyle w:val="ListParagraph"/>
              <w:numPr>
                <w:ilvl w:val="0"/>
                <w:numId w:val="21"/>
              </w:numPr>
              <w:rPr>
                <w:rFonts w:cstheme="minorHAnsi"/>
                <w:lang w:val="en-US"/>
              </w:rPr>
            </w:pPr>
            <w:r w:rsidRPr="00D46BEF">
              <w:rPr>
                <w:rFonts w:cstheme="minorHAnsi"/>
                <w:lang w:val="en-US"/>
              </w:rPr>
              <w:t>views that there are no leading global approaches yet;</w:t>
            </w:r>
          </w:p>
          <w:p w14:paraId="70AB2172" w14:textId="77777777" w:rsidR="009449B4" w:rsidRPr="00D46BEF" w:rsidRDefault="003A4F0A" w:rsidP="00AE6371">
            <w:pPr>
              <w:pStyle w:val="ListParagraph"/>
              <w:numPr>
                <w:ilvl w:val="0"/>
                <w:numId w:val="21"/>
              </w:numPr>
              <w:rPr>
                <w:rFonts w:cstheme="minorHAnsi"/>
                <w:lang w:val="en-US"/>
              </w:rPr>
            </w:pPr>
            <w:r w:rsidRPr="00D46BEF">
              <w:rPr>
                <w:rFonts w:cstheme="minorHAnsi"/>
                <w:lang w:val="en-US"/>
              </w:rPr>
              <w:t xml:space="preserve">it is mostly </w:t>
            </w:r>
            <w:r w:rsidR="009449B4" w:rsidRPr="00D46BEF">
              <w:rPr>
                <w:rFonts w:cstheme="minorHAnsi"/>
                <w:lang w:val="en-US"/>
              </w:rPr>
              <w:t>non-G20 countries</w:t>
            </w:r>
            <w:r w:rsidRPr="00D46BEF">
              <w:rPr>
                <w:rFonts w:cstheme="minorHAnsi"/>
                <w:lang w:val="en-US"/>
              </w:rPr>
              <w:t xml:space="preserve"> that</w:t>
            </w:r>
            <w:r w:rsidR="009449B4" w:rsidRPr="00D46BEF">
              <w:rPr>
                <w:rFonts w:cstheme="minorHAnsi"/>
                <w:lang w:val="en-US"/>
              </w:rPr>
              <w:t xml:space="preserve"> have adopted tailored frameworks that create more room for innovation.</w:t>
            </w:r>
          </w:p>
          <w:p w14:paraId="702F1337" w14:textId="77777777" w:rsidR="009449B4" w:rsidRPr="00D46BEF" w:rsidRDefault="009449B4" w:rsidP="00A56A9B">
            <w:pPr>
              <w:rPr>
                <w:rFonts w:cstheme="minorHAnsi"/>
                <w:b/>
                <w:i/>
                <w:lang w:val="en-US"/>
              </w:rPr>
            </w:pPr>
          </w:p>
          <w:p w14:paraId="5901081C" w14:textId="77777777" w:rsidR="009449B4" w:rsidRPr="00D46BEF" w:rsidRDefault="009449B4" w:rsidP="00A56A9B">
            <w:pPr>
              <w:rPr>
                <w:rFonts w:cstheme="minorHAnsi"/>
                <w:lang w:val="en-US"/>
              </w:rPr>
            </w:pPr>
            <w:r w:rsidRPr="00D46BEF">
              <w:rPr>
                <w:rFonts w:cstheme="minorHAnsi"/>
                <w:lang w:val="en-US"/>
              </w:rPr>
              <w:t xml:space="preserve"> </w:t>
            </w:r>
          </w:p>
        </w:tc>
        <w:tc>
          <w:tcPr>
            <w:tcW w:w="3686" w:type="dxa"/>
          </w:tcPr>
          <w:p w14:paraId="17A10001" w14:textId="77777777" w:rsidR="009449B4" w:rsidRPr="00D46BEF" w:rsidRDefault="009449B4" w:rsidP="00A56A9B">
            <w:pPr>
              <w:rPr>
                <w:rFonts w:cstheme="minorHAnsi"/>
                <w:lang w:val="en-US"/>
              </w:rPr>
            </w:pPr>
            <w:r w:rsidRPr="00D46BEF">
              <w:rPr>
                <w:rFonts w:cstheme="minorHAnsi"/>
                <w:lang w:val="en-US"/>
              </w:rPr>
              <w:t xml:space="preserve">As we indicated in CP 21-402, many jurisdictions globally are applying their existing regulatory requirements to regulate </w:t>
            </w:r>
            <w:r w:rsidR="00CF41BE" w:rsidRPr="00D46BEF">
              <w:rPr>
                <w:rFonts w:cstheme="minorHAnsi"/>
                <w:lang w:val="en-US"/>
              </w:rPr>
              <w:t xml:space="preserve">CTPs </w:t>
            </w:r>
            <w:r w:rsidRPr="00D46BEF">
              <w:rPr>
                <w:rFonts w:cstheme="minorHAnsi"/>
                <w:lang w:val="en-US"/>
              </w:rPr>
              <w:t xml:space="preserve">that trade products that fall within their regulatory jurisdictions. We are of the view that the </w:t>
            </w:r>
            <w:r w:rsidR="00FE1681" w:rsidRPr="00D46BEF">
              <w:rPr>
                <w:rFonts w:cstheme="minorHAnsi"/>
                <w:lang w:val="en-US"/>
              </w:rPr>
              <w:t xml:space="preserve">approach </w:t>
            </w:r>
            <w:r w:rsidRPr="00D46BEF">
              <w:rPr>
                <w:rFonts w:cstheme="minorHAnsi"/>
                <w:lang w:val="en-US"/>
              </w:rPr>
              <w:t xml:space="preserve">described in the Notice, which leverages existing regulatory requirements, is consistent with the approaches taken in other jurisdictions. </w:t>
            </w:r>
          </w:p>
          <w:p w14:paraId="1689D413" w14:textId="77777777" w:rsidR="009449B4" w:rsidRPr="00D46BEF" w:rsidRDefault="009449B4" w:rsidP="00A56A9B">
            <w:pPr>
              <w:rPr>
                <w:rFonts w:cstheme="minorHAnsi"/>
                <w:lang w:val="en-US"/>
              </w:rPr>
            </w:pPr>
          </w:p>
          <w:p w14:paraId="409988BC" w14:textId="77777777" w:rsidR="009449B4" w:rsidRPr="00D46BEF" w:rsidRDefault="009449B4" w:rsidP="00A56A9B">
            <w:pPr>
              <w:rPr>
                <w:rFonts w:cstheme="minorHAnsi"/>
                <w:lang w:val="en-US"/>
              </w:rPr>
            </w:pPr>
            <w:r w:rsidRPr="00D46BEF">
              <w:rPr>
                <w:rFonts w:cstheme="minorHAnsi"/>
                <w:lang w:val="en-US"/>
              </w:rPr>
              <w:t xml:space="preserve">We note that, to the extent that foreign </w:t>
            </w:r>
            <w:r w:rsidR="00CF41BE" w:rsidRPr="00D46BEF">
              <w:rPr>
                <w:rFonts w:cstheme="minorHAnsi"/>
                <w:lang w:val="en-US"/>
              </w:rPr>
              <w:t xml:space="preserve">CTPs </w:t>
            </w:r>
            <w:r w:rsidRPr="00D46BEF">
              <w:rPr>
                <w:rFonts w:cstheme="minorHAnsi"/>
                <w:lang w:val="en-US"/>
              </w:rPr>
              <w:t xml:space="preserve">are accessed by Canadian </w:t>
            </w:r>
            <w:r w:rsidRPr="00D46BEF">
              <w:rPr>
                <w:rFonts w:cstheme="minorHAnsi"/>
                <w:lang w:val="en-US"/>
              </w:rPr>
              <w:lastRenderedPageBreak/>
              <w:t xml:space="preserve">clients, we would consider a registration or exemption regime for those </w:t>
            </w:r>
            <w:r w:rsidR="00CF41BE" w:rsidRPr="00D46BEF">
              <w:rPr>
                <w:rFonts w:cstheme="minorHAnsi"/>
                <w:lang w:val="en-US"/>
              </w:rPr>
              <w:t xml:space="preserve">CTPs </w:t>
            </w:r>
            <w:r w:rsidRPr="00D46BEF">
              <w:rPr>
                <w:rFonts w:cstheme="minorHAnsi"/>
                <w:lang w:val="en-US"/>
              </w:rPr>
              <w:t>depending on the regulatory regime applicable and whether the risks are addressed.</w:t>
            </w:r>
          </w:p>
        </w:tc>
      </w:tr>
      <w:tr w:rsidR="009449B4" w:rsidRPr="00D46BEF" w14:paraId="08D12C32" w14:textId="77777777" w:rsidTr="2563BE5D">
        <w:tc>
          <w:tcPr>
            <w:tcW w:w="2547" w:type="dxa"/>
          </w:tcPr>
          <w:p w14:paraId="1B4F5530" w14:textId="77777777" w:rsidR="009449B4" w:rsidRPr="00D46BEF" w:rsidRDefault="009449B4" w:rsidP="00A56A9B">
            <w:pPr>
              <w:rPr>
                <w:rFonts w:cstheme="minorHAnsi"/>
                <w:b/>
                <w:lang w:val="en-US"/>
              </w:rPr>
            </w:pPr>
            <w:r w:rsidRPr="00D46BEF">
              <w:rPr>
                <w:rFonts w:cstheme="minorHAnsi"/>
                <w:b/>
                <w:lang w:val="en-US"/>
              </w:rPr>
              <w:lastRenderedPageBreak/>
              <w:t xml:space="preserve">Global approaches that should be considered </w:t>
            </w:r>
          </w:p>
        </w:tc>
        <w:tc>
          <w:tcPr>
            <w:tcW w:w="8221" w:type="dxa"/>
          </w:tcPr>
          <w:p w14:paraId="4D83E0D0" w14:textId="77777777" w:rsidR="009449B4" w:rsidRPr="00D46BEF" w:rsidRDefault="009449B4" w:rsidP="00A56A9B">
            <w:pPr>
              <w:rPr>
                <w:rFonts w:cstheme="minorHAnsi"/>
                <w:lang w:val="en-US"/>
              </w:rPr>
            </w:pPr>
            <w:r w:rsidRPr="00D46BEF">
              <w:rPr>
                <w:rFonts w:cstheme="minorHAnsi"/>
                <w:lang w:val="en-US"/>
              </w:rPr>
              <w:t>Commenters suggested the CSA and IIROC consider approaches taken in the following jurisdictions:</w:t>
            </w:r>
          </w:p>
          <w:p w14:paraId="57546540"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Asia Securities Industry and Financial Markets Association’s (ASIFMA) guidance;</w:t>
            </w:r>
          </w:p>
          <w:p w14:paraId="5BBD3259"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Abu Dhabi;</w:t>
            </w:r>
          </w:p>
          <w:p w14:paraId="044161F8"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Australia;</w:t>
            </w:r>
          </w:p>
          <w:p w14:paraId="332AF38C" w14:textId="460499DF" w:rsidR="009449B4" w:rsidRPr="00D46BEF" w:rsidRDefault="009449B4" w:rsidP="00AE6371">
            <w:pPr>
              <w:pStyle w:val="ListParagraph"/>
              <w:numPr>
                <w:ilvl w:val="0"/>
                <w:numId w:val="14"/>
              </w:numPr>
              <w:rPr>
                <w:rFonts w:cstheme="minorHAnsi"/>
                <w:lang w:val="en-US"/>
              </w:rPr>
            </w:pPr>
            <w:r w:rsidRPr="00D46BEF">
              <w:rPr>
                <w:rFonts w:cstheme="minorHAnsi"/>
                <w:lang w:val="en-US"/>
              </w:rPr>
              <w:t>Bahamas;</w:t>
            </w:r>
          </w:p>
          <w:p w14:paraId="398FE8FD" w14:textId="0FDB3665" w:rsidR="00104BB2" w:rsidRPr="00D46BEF" w:rsidRDefault="00104BB2" w:rsidP="00AE6371">
            <w:pPr>
              <w:pStyle w:val="ListParagraph"/>
              <w:numPr>
                <w:ilvl w:val="0"/>
                <w:numId w:val="14"/>
              </w:numPr>
              <w:rPr>
                <w:rFonts w:cstheme="minorHAnsi"/>
                <w:lang w:val="en-US"/>
              </w:rPr>
            </w:pPr>
            <w:r w:rsidRPr="00D46BEF">
              <w:rPr>
                <w:rFonts w:cstheme="minorHAnsi"/>
                <w:lang w:val="en-US"/>
              </w:rPr>
              <w:t>Bahrain;</w:t>
            </w:r>
          </w:p>
          <w:p w14:paraId="11CE1F00" w14:textId="06DBE145"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Barbados - it was noted that Barbados does not intend to regulate utility tokens (or protocol tokens) as securities and has also developed legislation that is focused on the security of </w:t>
            </w:r>
            <w:r w:rsidR="00FF6152" w:rsidRPr="00D46BEF">
              <w:rPr>
                <w:rFonts w:cstheme="minorHAnsi"/>
                <w:lang w:val="en-US"/>
              </w:rPr>
              <w:t>CTP</w:t>
            </w:r>
            <w:r w:rsidRPr="00D46BEF">
              <w:rPr>
                <w:rFonts w:cstheme="minorHAnsi"/>
                <w:lang w:val="en-US"/>
              </w:rPr>
              <w:t>s;</w:t>
            </w:r>
          </w:p>
          <w:p w14:paraId="3C5DCDC3" w14:textId="124F514B" w:rsidR="00104BB2" w:rsidRPr="00D46BEF" w:rsidRDefault="00104BB2" w:rsidP="00AE6371">
            <w:pPr>
              <w:pStyle w:val="ListParagraph"/>
              <w:numPr>
                <w:ilvl w:val="0"/>
                <w:numId w:val="14"/>
              </w:numPr>
              <w:rPr>
                <w:rFonts w:cstheme="minorHAnsi"/>
                <w:lang w:val="en-US"/>
              </w:rPr>
            </w:pPr>
            <w:r w:rsidRPr="00D46BEF">
              <w:rPr>
                <w:rFonts w:cstheme="minorHAnsi"/>
                <w:lang w:val="en-US"/>
              </w:rPr>
              <w:t>Bermuda – Digital Asset Business Act (DABA) - it was noted that DABA is a comprehensive regulatory regime that provides regulatory certainty and consumer protection without sacrificing innovation;</w:t>
            </w:r>
          </w:p>
          <w:p w14:paraId="2B87EE03" w14:textId="77777777" w:rsidR="009449B4" w:rsidRPr="00D46BEF" w:rsidRDefault="009449B4" w:rsidP="00AE6371">
            <w:pPr>
              <w:pStyle w:val="ListParagraph"/>
              <w:numPr>
                <w:ilvl w:val="0"/>
                <w:numId w:val="14"/>
              </w:numPr>
              <w:rPr>
                <w:rFonts w:cstheme="minorHAnsi"/>
                <w:i/>
                <w:lang w:val="en-US"/>
              </w:rPr>
            </w:pPr>
            <w:r w:rsidRPr="00D46BEF">
              <w:rPr>
                <w:rFonts w:cstheme="minorHAnsi"/>
                <w:lang w:val="en-US"/>
              </w:rPr>
              <w:t xml:space="preserve">Estonia; </w:t>
            </w:r>
          </w:p>
          <w:p w14:paraId="18C2A69C" w14:textId="77777777" w:rsidR="009449B4" w:rsidRPr="00D46BEF" w:rsidRDefault="009449B4" w:rsidP="00AE6371">
            <w:pPr>
              <w:pStyle w:val="ListParagraph"/>
              <w:numPr>
                <w:ilvl w:val="0"/>
                <w:numId w:val="14"/>
              </w:numPr>
              <w:rPr>
                <w:rFonts w:cstheme="minorHAnsi"/>
                <w:i/>
                <w:lang w:val="en-US"/>
              </w:rPr>
            </w:pPr>
            <w:r w:rsidRPr="00D46BEF">
              <w:rPr>
                <w:rFonts w:cstheme="minorHAnsi"/>
                <w:lang w:val="en-US"/>
              </w:rPr>
              <w:t>France - it was noted that the AMF has adopted a draft bill (action plan for business growth and transformation) that establishes an optional visa regime for ICOs and an optional license regime for crypto asset service providers;</w:t>
            </w:r>
          </w:p>
          <w:p w14:paraId="7E7E6704" w14:textId="77777777" w:rsidR="009449B4" w:rsidRPr="00D46BEF" w:rsidRDefault="009449B4" w:rsidP="00AE6371">
            <w:pPr>
              <w:pStyle w:val="ListParagraph"/>
              <w:numPr>
                <w:ilvl w:val="0"/>
                <w:numId w:val="14"/>
              </w:numPr>
              <w:rPr>
                <w:rFonts w:cstheme="minorHAnsi"/>
                <w:i/>
                <w:lang w:val="en-US"/>
              </w:rPr>
            </w:pPr>
            <w:r w:rsidRPr="00D46BEF">
              <w:rPr>
                <w:rFonts w:cstheme="minorHAnsi"/>
                <w:lang w:val="en-US"/>
              </w:rPr>
              <w:t>Germany;</w:t>
            </w:r>
          </w:p>
          <w:p w14:paraId="5242F512" w14:textId="77777777" w:rsidR="009449B4" w:rsidRPr="00D46BEF" w:rsidRDefault="009449B4" w:rsidP="00AE6371">
            <w:pPr>
              <w:pStyle w:val="ListParagraph"/>
              <w:numPr>
                <w:ilvl w:val="0"/>
                <w:numId w:val="14"/>
              </w:numPr>
              <w:rPr>
                <w:rFonts w:cstheme="minorHAnsi"/>
                <w:i/>
                <w:lang w:val="en-US"/>
              </w:rPr>
            </w:pPr>
            <w:r w:rsidRPr="00D46BEF">
              <w:rPr>
                <w:rFonts w:cstheme="minorHAnsi"/>
                <w:lang w:val="en-US"/>
              </w:rPr>
              <w:t xml:space="preserve">Gibraltar – it was noted that the Gibraltar Financial Services Commission (GFSC) requires that any company “storing or transmitting value belonging to others” using DLT, including </w:t>
            </w:r>
            <w:r w:rsidR="00FF6152" w:rsidRPr="00D46BEF">
              <w:rPr>
                <w:rFonts w:cstheme="minorHAnsi"/>
                <w:lang w:val="en-US"/>
              </w:rPr>
              <w:t>CTP</w:t>
            </w:r>
            <w:r w:rsidRPr="00D46BEF">
              <w:rPr>
                <w:rFonts w:cstheme="minorHAnsi"/>
                <w:lang w:val="en-US"/>
              </w:rPr>
              <w:t xml:space="preserve">s, be licensed by the GFSC. The GFSC regulations cover obligations of DLT providers to have adequate infrastructure in place for AML and CFT, solvency, corporate governance and cybersecurity; </w:t>
            </w:r>
          </w:p>
          <w:p w14:paraId="6DC08DAD"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Japan;</w:t>
            </w:r>
          </w:p>
          <w:p w14:paraId="0F081365" w14:textId="77777777" w:rsidR="009449B4" w:rsidRPr="00D46BEF" w:rsidRDefault="009449B4" w:rsidP="00AE6371">
            <w:pPr>
              <w:pStyle w:val="ListParagraph"/>
              <w:numPr>
                <w:ilvl w:val="0"/>
                <w:numId w:val="14"/>
              </w:numPr>
              <w:rPr>
                <w:rFonts w:cstheme="minorHAnsi"/>
                <w:i/>
                <w:lang w:val="en-US"/>
              </w:rPr>
            </w:pPr>
            <w:r w:rsidRPr="00D46BEF">
              <w:rPr>
                <w:rFonts w:cstheme="minorHAnsi"/>
                <w:lang w:val="en-US"/>
              </w:rPr>
              <w:t>Mauritius – it was noted that Mauritius has developed a regulatory framework for custodial services by working with industry experts;</w:t>
            </w:r>
          </w:p>
          <w:p w14:paraId="43DCD2BF"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Malta - it was noted that Malta was implementing certification programs to facilitate the creation of a set of credentialed advisors that could serve as a second vetting layer for industry participants. </w:t>
            </w:r>
          </w:p>
          <w:p w14:paraId="098DC70D"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Singapore;</w:t>
            </w:r>
          </w:p>
          <w:p w14:paraId="1F19F326"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Switzerland;  </w:t>
            </w:r>
          </w:p>
          <w:p w14:paraId="4191BFD6"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lastRenderedPageBreak/>
              <w:t xml:space="preserve">UK; </w:t>
            </w:r>
          </w:p>
          <w:p w14:paraId="0F795614"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United States</w:t>
            </w:r>
          </w:p>
          <w:p w14:paraId="3CE7EEDE" w14:textId="77777777" w:rsidR="009449B4" w:rsidRPr="00D46BEF" w:rsidRDefault="009449B4" w:rsidP="00AE6371">
            <w:pPr>
              <w:pStyle w:val="ListParagraph"/>
              <w:numPr>
                <w:ilvl w:val="1"/>
                <w:numId w:val="14"/>
              </w:numPr>
              <w:rPr>
                <w:rFonts w:cstheme="minorHAnsi"/>
                <w:lang w:val="en-US"/>
              </w:rPr>
            </w:pPr>
            <w:r w:rsidRPr="00D46BEF">
              <w:rPr>
                <w:rFonts w:cstheme="minorHAnsi"/>
                <w:lang w:val="en-US"/>
              </w:rPr>
              <w:t xml:space="preserve">a few commenters indicated that due to the close alignment between Canadian and U.S. markets, the approach of the SEC should be considered (whose position is that </w:t>
            </w:r>
            <w:r w:rsidR="00FF6152" w:rsidRPr="00D46BEF">
              <w:rPr>
                <w:rFonts w:cstheme="minorHAnsi"/>
                <w:lang w:val="en-US"/>
              </w:rPr>
              <w:t>CTP</w:t>
            </w:r>
            <w:r w:rsidRPr="00D46BEF">
              <w:rPr>
                <w:rFonts w:cstheme="minorHAnsi"/>
                <w:lang w:val="en-US"/>
              </w:rPr>
              <w:t>s trading in crypto assets that are securities should be registered with FINRA as a broker dealer);</w:t>
            </w:r>
          </w:p>
          <w:p w14:paraId="28C39DEE" w14:textId="77777777" w:rsidR="003A4F0A" w:rsidRPr="00D46BEF" w:rsidRDefault="487EC8E9" w:rsidP="00AE6371">
            <w:pPr>
              <w:pStyle w:val="ListParagraph"/>
              <w:numPr>
                <w:ilvl w:val="1"/>
                <w:numId w:val="14"/>
              </w:numPr>
              <w:rPr>
                <w:rFonts w:cstheme="minorHAnsi"/>
                <w:lang w:val="en-US"/>
              </w:rPr>
            </w:pPr>
            <w:r w:rsidRPr="00D46BEF">
              <w:rPr>
                <w:rFonts w:cstheme="minorHAnsi"/>
                <w:lang w:val="en-US"/>
              </w:rPr>
              <w:t>a few commenters also pointed to the approach by Wyoming state where a bill was enacted exempting utility tokens from being classified as securitie</w:t>
            </w:r>
            <w:r w:rsidR="6A505916" w:rsidRPr="00D46BEF">
              <w:rPr>
                <w:rFonts w:cstheme="minorHAnsi"/>
                <w:lang w:val="en-US"/>
              </w:rPr>
              <w:t>s;</w:t>
            </w:r>
            <w:r w:rsidR="30144F11" w:rsidRPr="00D46BEF">
              <w:rPr>
                <w:rFonts w:cstheme="minorHAnsi"/>
                <w:lang w:val="en-US"/>
              </w:rPr>
              <w:t xml:space="preserve"> </w:t>
            </w:r>
          </w:p>
          <w:p w14:paraId="738E80C9" w14:textId="77777777" w:rsidR="009449B4" w:rsidRPr="00D46BEF" w:rsidRDefault="003A4F0A" w:rsidP="00AE6371">
            <w:pPr>
              <w:pStyle w:val="ListParagraph"/>
              <w:numPr>
                <w:ilvl w:val="1"/>
                <w:numId w:val="14"/>
              </w:numPr>
              <w:rPr>
                <w:rFonts w:cstheme="minorHAnsi"/>
                <w:lang w:val="en-US"/>
              </w:rPr>
            </w:pPr>
            <w:r w:rsidRPr="00D46BEF">
              <w:rPr>
                <w:rFonts w:cstheme="minorHAnsi"/>
                <w:lang w:val="en-US"/>
              </w:rPr>
              <w:t>a</w:t>
            </w:r>
            <w:r w:rsidR="009449B4" w:rsidRPr="00D46BEF">
              <w:rPr>
                <w:rFonts w:cstheme="minorHAnsi"/>
                <w:lang w:val="en-US"/>
              </w:rPr>
              <w:t xml:space="preserve"> few commenters have also suggested the approach taken by the </w:t>
            </w:r>
            <w:bookmarkStart w:id="12" w:name="_Hlk45097619"/>
            <w:r w:rsidR="009449B4" w:rsidRPr="00D46BEF">
              <w:rPr>
                <w:rFonts w:cstheme="minorHAnsi"/>
                <w:lang w:val="en-US"/>
              </w:rPr>
              <w:t>NYDFS</w:t>
            </w:r>
            <w:bookmarkEnd w:id="12"/>
            <w:r w:rsidR="009449B4" w:rsidRPr="00D46BEF">
              <w:rPr>
                <w:rFonts w:cstheme="minorHAnsi"/>
                <w:lang w:val="en-US"/>
              </w:rPr>
              <w:t>;</w:t>
            </w:r>
          </w:p>
          <w:p w14:paraId="3CEF8A3E" w14:textId="77777777" w:rsidR="009449B4" w:rsidRPr="00D46BEF" w:rsidRDefault="009449B4" w:rsidP="00AE6371">
            <w:pPr>
              <w:pStyle w:val="ListParagraph"/>
              <w:numPr>
                <w:ilvl w:val="1"/>
                <w:numId w:val="14"/>
              </w:numPr>
              <w:contextualSpacing w:val="0"/>
              <w:rPr>
                <w:rFonts w:cstheme="minorHAnsi"/>
                <w:lang w:val="en-US"/>
              </w:rPr>
            </w:pPr>
            <w:r w:rsidRPr="00D46BEF">
              <w:rPr>
                <w:rFonts w:cstheme="minorHAnsi"/>
                <w:lang w:val="en-US"/>
              </w:rPr>
              <w:t>one commenter suggested considering guidance issued by the US Financial Crimes Enforcement Network (FinCEN) regarding the application of regulation to certain business models involving crypto assets; and</w:t>
            </w:r>
          </w:p>
          <w:p w14:paraId="4C9743AA" w14:textId="77777777" w:rsidR="009449B4" w:rsidRPr="00D46BEF" w:rsidRDefault="009449B4" w:rsidP="00AE6371">
            <w:pPr>
              <w:pStyle w:val="ListParagraph"/>
              <w:numPr>
                <w:ilvl w:val="1"/>
                <w:numId w:val="14"/>
              </w:numPr>
              <w:spacing w:after="120"/>
              <w:contextualSpacing w:val="0"/>
              <w:rPr>
                <w:rFonts w:cstheme="minorHAnsi"/>
                <w:lang w:val="en-US"/>
              </w:rPr>
            </w:pPr>
            <w:r w:rsidRPr="00D46BEF">
              <w:rPr>
                <w:rFonts w:cstheme="minorHAnsi"/>
                <w:lang w:val="en-US"/>
              </w:rPr>
              <w:t>a few commenters cited self-regulatory efforts in the United States including the creation of the virtual commodity association (VCA).</w:t>
            </w:r>
            <w:r w:rsidRPr="00D46BEF">
              <w:rPr>
                <w:rFonts w:cstheme="minorHAnsi"/>
                <w:b/>
                <w:lang w:val="en-US"/>
              </w:rPr>
              <w:t xml:space="preserve"> </w:t>
            </w:r>
          </w:p>
        </w:tc>
        <w:tc>
          <w:tcPr>
            <w:tcW w:w="3686" w:type="dxa"/>
          </w:tcPr>
          <w:p w14:paraId="620BB41C" w14:textId="77777777" w:rsidR="009449B4" w:rsidRPr="00D46BEF" w:rsidRDefault="009449B4" w:rsidP="00A56A9B">
            <w:pPr>
              <w:rPr>
                <w:rFonts w:cstheme="minorHAnsi"/>
                <w:lang w:val="en-US"/>
              </w:rPr>
            </w:pPr>
            <w:r w:rsidRPr="00D46BEF">
              <w:rPr>
                <w:rFonts w:cstheme="minorHAnsi"/>
                <w:lang w:val="en-US"/>
              </w:rPr>
              <w:lastRenderedPageBreak/>
              <w:t xml:space="preserve">We thank the commenters for these suggestions. </w:t>
            </w:r>
          </w:p>
          <w:p w14:paraId="760990D4" w14:textId="77777777" w:rsidR="009449B4" w:rsidRPr="00D46BEF" w:rsidRDefault="009449B4" w:rsidP="00A56A9B">
            <w:pPr>
              <w:rPr>
                <w:rFonts w:cstheme="minorHAnsi"/>
                <w:lang w:val="en-US"/>
              </w:rPr>
            </w:pPr>
          </w:p>
          <w:p w14:paraId="6805FC1D" w14:textId="77777777" w:rsidR="009449B4" w:rsidRPr="00D46BEF" w:rsidRDefault="009449B4" w:rsidP="00A56A9B">
            <w:pPr>
              <w:rPr>
                <w:rFonts w:cstheme="minorHAnsi"/>
                <w:lang w:val="en-US"/>
              </w:rPr>
            </w:pPr>
            <w:r w:rsidRPr="00D46BEF">
              <w:rPr>
                <w:rFonts w:cstheme="minorHAnsi"/>
                <w:lang w:val="en-US"/>
              </w:rPr>
              <w:t xml:space="preserve">We have and are continuing to monitor closely regulatory developments and approaches in other jurisdictions, including the countries that are part of the G20 and also those identified in the responses to CP 21-402. </w:t>
            </w:r>
          </w:p>
          <w:p w14:paraId="48A5E257" w14:textId="77777777" w:rsidR="009449B4" w:rsidRPr="00D46BEF" w:rsidRDefault="009449B4" w:rsidP="00A56A9B">
            <w:pPr>
              <w:rPr>
                <w:rFonts w:cstheme="minorHAnsi"/>
                <w:lang w:val="en-US"/>
              </w:rPr>
            </w:pPr>
          </w:p>
          <w:p w14:paraId="1EE8FC79" w14:textId="77777777" w:rsidR="009449B4" w:rsidRPr="00D46BEF" w:rsidRDefault="009449B4" w:rsidP="00A56A9B">
            <w:pPr>
              <w:rPr>
                <w:rFonts w:cstheme="minorHAnsi"/>
                <w:lang w:val="en-US"/>
              </w:rPr>
            </w:pPr>
          </w:p>
          <w:p w14:paraId="6B2A71C4" w14:textId="77777777" w:rsidR="009449B4" w:rsidRPr="00D46BEF" w:rsidRDefault="009449B4" w:rsidP="00A56A9B">
            <w:pPr>
              <w:rPr>
                <w:rFonts w:cstheme="minorHAnsi"/>
                <w:lang w:val="en-US"/>
              </w:rPr>
            </w:pPr>
          </w:p>
          <w:p w14:paraId="565B54CD" w14:textId="77777777" w:rsidR="009449B4" w:rsidRPr="00D46BEF" w:rsidRDefault="009449B4" w:rsidP="00A56A9B">
            <w:pPr>
              <w:rPr>
                <w:rFonts w:cstheme="minorHAnsi"/>
                <w:lang w:val="en-US"/>
              </w:rPr>
            </w:pPr>
          </w:p>
        </w:tc>
      </w:tr>
      <w:tr w:rsidR="009449B4" w:rsidRPr="00D46BEF" w14:paraId="103394F8" w14:textId="77777777" w:rsidTr="2563BE5D">
        <w:tc>
          <w:tcPr>
            <w:tcW w:w="2547" w:type="dxa"/>
          </w:tcPr>
          <w:p w14:paraId="5B9926F8" w14:textId="77777777" w:rsidR="009449B4" w:rsidRPr="00D46BEF" w:rsidRDefault="009449B4" w:rsidP="00A56A9B">
            <w:pPr>
              <w:rPr>
                <w:rFonts w:cstheme="minorHAnsi"/>
                <w:b/>
                <w:lang w:val="en-US"/>
              </w:rPr>
            </w:pPr>
            <w:r w:rsidRPr="00D46BEF">
              <w:rPr>
                <w:rFonts w:cstheme="minorHAnsi"/>
                <w:b/>
                <w:lang w:val="en-US"/>
              </w:rPr>
              <w:t>Global approaches that should not be considered</w:t>
            </w:r>
          </w:p>
        </w:tc>
        <w:tc>
          <w:tcPr>
            <w:tcW w:w="8221" w:type="dxa"/>
          </w:tcPr>
          <w:p w14:paraId="1D78E9C3" w14:textId="77777777" w:rsidR="009449B4" w:rsidRPr="00D46BEF" w:rsidRDefault="009449B4" w:rsidP="00A56A9B">
            <w:pPr>
              <w:rPr>
                <w:rFonts w:cstheme="minorHAnsi"/>
                <w:lang w:val="en-US"/>
              </w:rPr>
            </w:pPr>
            <w:r w:rsidRPr="00D46BEF">
              <w:rPr>
                <w:rFonts w:cstheme="minorHAnsi"/>
                <w:lang w:val="en-US"/>
              </w:rPr>
              <w:t>Some commenters suggested that the following approaches should not be considered:</w:t>
            </w:r>
          </w:p>
          <w:p w14:paraId="42ACA65F"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NYSDF’s BitLicense – it was noted that the BitLicense hampers investors and has caused </w:t>
            </w:r>
            <w:r w:rsidR="00FF6152" w:rsidRPr="00D46BEF">
              <w:rPr>
                <w:rFonts w:cstheme="minorHAnsi"/>
                <w:lang w:val="en-US"/>
              </w:rPr>
              <w:t>CTP</w:t>
            </w:r>
            <w:r w:rsidRPr="00D46BEF">
              <w:rPr>
                <w:rFonts w:cstheme="minorHAnsi"/>
                <w:lang w:val="en-US"/>
              </w:rPr>
              <w:t>s to leave NY state and blacklist residents of NY state;</w:t>
            </w:r>
          </w:p>
          <w:p w14:paraId="74775DC1"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Malaysia - a few commenters cautioned against sweeping regulations, such as Order 2019 in Malaysia, which specifies that all digital currencies be classified as securities; and  </w:t>
            </w:r>
          </w:p>
          <w:p w14:paraId="2254ADC0" w14:textId="77777777" w:rsidR="009449B4" w:rsidRPr="00D46BEF" w:rsidRDefault="009449B4" w:rsidP="00AE6371">
            <w:pPr>
              <w:pStyle w:val="ListParagraph"/>
              <w:numPr>
                <w:ilvl w:val="0"/>
                <w:numId w:val="14"/>
              </w:numPr>
              <w:spacing w:after="120"/>
              <w:ind w:left="357" w:hanging="357"/>
              <w:rPr>
                <w:rFonts w:cstheme="minorHAnsi"/>
                <w:lang w:val="en-US"/>
              </w:rPr>
            </w:pPr>
            <w:r w:rsidRPr="00D46BEF">
              <w:rPr>
                <w:rFonts w:cstheme="minorHAnsi"/>
                <w:lang w:val="en-US"/>
              </w:rPr>
              <w:t xml:space="preserve">China and Vietnam – one commenter expressed that an outright ban on crypto assets should not be considered as it will result in the creation of an underground network and would not advance the goal of protecting Canadian investors.  </w:t>
            </w:r>
          </w:p>
        </w:tc>
        <w:tc>
          <w:tcPr>
            <w:tcW w:w="3686" w:type="dxa"/>
          </w:tcPr>
          <w:p w14:paraId="259A6350" w14:textId="77777777" w:rsidR="009449B4" w:rsidRPr="00D46BEF" w:rsidRDefault="009449B4" w:rsidP="00A56A9B">
            <w:pPr>
              <w:rPr>
                <w:rFonts w:cstheme="minorHAnsi"/>
                <w:lang w:val="en-US"/>
              </w:rPr>
            </w:pPr>
            <w:r w:rsidRPr="00D46BEF">
              <w:rPr>
                <w:rFonts w:cstheme="minorHAnsi"/>
                <w:lang w:val="en-US"/>
              </w:rPr>
              <w:t>We thank commenters for their suggestions. We note that we are not considering an outright ban on crypto assets.</w:t>
            </w:r>
          </w:p>
          <w:p w14:paraId="2EE0AF42" w14:textId="77777777" w:rsidR="009449B4" w:rsidRPr="00D46BEF" w:rsidRDefault="009449B4" w:rsidP="00A56A9B">
            <w:pPr>
              <w:rPr>
                <w:rFonts w:cstheme="minorHAnsi"/>
                <w:lang w:val="en-US"/>
              </w:rPr>
            </w:pPr>
          </w:p>
          <w:p w14:paraId="7CB03D7B" w14:textId="22D60F5E" w:rsidR="009449B4" w:rsidRPr="00D46BEF" w:rsidRDefault="009449B4" w:rsidP="00522CAE">
            <w:pPr>
              <w:rPr>
                <w:rFonts w:cstheme="minorHAnsi"/>
                <w:lang w:val="en-US"/>
              </w:rPr>
            </w:pPr>
            <w:r w:rsidRPr="00D46BEF">
              <w:rPr>
                <w:rFonts w:cstheme="minorHAnsi"/>
                <w:lang w:val="en-US"/>
              </w:rPr>
              <w:t xml:space="preserve">As indicated above, we have published CSA Staff Notice 21-327 that provides guidance on when entitlements to crypto assets </w:t>
            </w:r>
            <w:r w:rsidR="00522CAE" w:rsidRPr="00D46BEF">
              <w:rPr>
                <w:rFonts w:cstheme="minorHAnsi"/>
                <w:lang w:val="en-US"/>
              </w:rPr>
              <w:t xml:space="preserve">that are not themselves securities or derivatives, </w:t>
            </w:r>
            <w:r w:rsidRPr="00D46BEF">
              <w:rPr>
                <w:rFonts w:cstheme="minorHAnsi"/>
                <w:lang w:val="en-US"/>
              </w:rPr>
              <w:t>may be considered securities or derivatives.</w:t>
            </w:r>
          </w:p>
        </w:tc>
      </w:tr>
      <w:tr w:rsidR="009449B4" w:rsidRPr="00D46BEF" w14:paraId="1A1C435F" w14:textId="77777777" w:rsidTr="2563BE5D">
        <w:tc>
          <w:tcPr>
            <w:tcW w:w="14454" w:type="dxa"/>
            <w:gridSpan w:val="3"/>
            <w:shd w:val="clear" w:color="auto" w:fill="D5DCE4" w:themeFill="text2" w:themeFillTint="33"/>
          </w:tcPr>
          <w:p w14:paraId="25E6962F" w14:textId="77777777" w:rsidR="009449B4" w:rsidRPr="00D46BEF" w:rsidRDefault="009449B4" w:rsidP="00A56A9B">
            <w:pPr>
              <w:rPr>
                <w:rFonts w:cstheme="minorHAnsi"/>
                <w:lang w:val="en-US"/>
              </w:rPr>
            </w:pPr>
            <w:r w:rsidRPr="00D46BEF">
              <w:rPr>
                <w:rFonts w:cstheme="minorHAnsi"/>
                <w:b/>
              </w:rPr>
              <w:t>Question 4: What standards should a Platform adopt to mitigate the risks related to safeguarding investors’ assets? Please explain and provide examples both for Platforms that have their own custody systems and for Platforms that use third-party custodians to safeguard their participants’ assets.</w:t>
            </w:r>
          </w:p>
        </w:tc>
      </w:tr>
      <w:tr w:rsidR="009449B4" w:rsidRPr="00D46BEF" w14:paraId="0DAA9B4E" w14:textId="77777777" w:rsidTr="2563BE5D">
        <w:tc>
          <w:tcPr>
            <w:tcW w:w="2547" w:type="dxa"/>
          </w:tcPr>
          <w:p w14:paraId="49515320" w14:textId="77777777" w:rsidR="009449B4" w:rsidRPr="00D46BEF" w:rsidRDefault="009449B4" w:rsidP="00A56A9B">
            <w:pPr>
              <w:rPr>
                <w:rFonts w:cstheme="minorHAnsi"/>
                <w:b/>
                <w:lang w:val="en-US"/>
              </w:rPr>
            </w:pPr>
            <w:r w:rsidRPr="00D46BEF">
              <w:rPr>
                <w:rFonts w:cstheme="minorHAnsi"/>
                <w:b/>
                <w:lang w:val="en-US"/>
              </w:rPr>
              <w:t>General comments</w:t>
            </w:r>
          </w:p>
        </w:tc>
        <w:tc>
          <w:tcPr>
            <w:tcW w:w="8221" w:type="dxa"/>
          </w:tcPr>
          <w:p w14:paraId="4FEED4A1" w14:textId="77777777" w:rsidR="009449B4" w:rsidRPr="00D46BEF" w:rsidRDefault="009449B4" w:rsidP="00A56A9B">
            <w:pPr>
              <w:autoSpaceDE w:val="0"/>
              <w:autoSpaceDN w:val="0"/>
              <w:adjustRightInd w:val="0"/>
              <w:rPr>
                <w:rFonts w:cstheme="minorHAnsi"/>
                <w:b/>
                <w:lang w:val="en-US"/>
              </w:rPr>
            </w:pPr>
            <w:r w:rsidRPr="00D46BEF">
              <w:rPr>
                <w:rFonts w:eastAsia="Times New Roman" w:cstheme="minorHAnsi"/>
                <w:lang w:val="en-US" w:eastAsia="en-CA"/>
              </w:rPr>
              <w:t xml:space="preserve">A few commenters were of the view that </w:t>
            </w:r>
            <w:r w:rsidR="00FF6152" w:rsidRPr="00D46BEF">
              <w:rPr>
                <w:rFonts w:eastAsia="Times New Roman" w:cstheme="minorHAnsi"/>
                <w:lang w:val="en-US" w:eastAsia="en-CA"/>
              </w:rPr>
              <w:t>CTP</w:t>
            </w:r>
            <w:r w:rsidRPr="00D46BEF">
              <w:rPr>
                <w:rFonts w:eastAsia="Times New Roman" w:cstheme="minorHAnsi"/>
                <w:lang w:val="en-US" w:eastAsia="en-CA"/>
              </w:rPr>
              <w:t xml:space="preserve">s should not be allowed to have their own custody systems and one commenter noted that custody of crypto assets should be limited to regulated entities, such as banks and trust companies. One commenter, however, indicated that using third-party custody services will increase costs for the </w:t>
            </w:r>
            <w:r w:rsidR="00FF6152" w:rsidRPr="00D46BEF">
              <w:rPr>
                <w:rFonts w:eastAsia="Times New Roman" w:cstheme="minorHAnsi"/>
                <w:lang w:val="en-US" w:eastAsia="en-CA"/>
              </w:rPr>
              <w:t>CTP</w:t>
            </w:r>
            <w:r w:rsidRPr="00D46BEF">
              <w:rPr>
                <w:rFonts w:eastAsia="Times New Roman" w:cstheme="minorHAnsi"/>
                <w:lang w:val="en-US" w:eastAsia="en-CA"/>
              </w:rPr>
              <w:t xml:space="preserve"> and its participants. Another commenter identified jurisdictional risk in using foreign third-party custodians.</w:t>
            </w:r>
          </w:p>
        </w:tc>
        <w:tc>
          <w:tcPr>
            <w:tcW w:w="3686" w:type="dxa"/>
          </w:tcPr>
          <w:p w14:paraId="186014CF" w14:textId="70A4F881" w:rsidR="009449B4" w:rsidRPr="00D46BEF" w:rsidRDefault="009449B4" w:rsidP="00A56A9B">
            <w:pPr>
              <w:rPr>
                <w:rFonts w:cstheme="minorHAnsi"/>
                <w:lang w:val="en-US"/>
              </w:rPr>
            </w:pPr>
            <w:r w:rsidRPr="00D46BEF">
              <w:rPr>
                <w:rFonts w:cstheme="minorHAnsi"/>
                <w:lang w:val="en-US"/>
              </w:rPr>
              <w:t xml:space="preserve">The risk that investors’ assets are not appropriately safeguarded is one of the </w:t>
            </w:r>
            <w:r w:rsidR="00F27236" w:rsidRPr="00D46BEF">
              <w:rPr>
                <w:rFonts w:cstheme="minorHAnsi"/>
                <w:lang w:val="en-US"/>
              </w:rPr>
              <w:t>key</w:t>
            </w:r>
            <w:r w:rsidRPr="00D46BEF">
              <w:rPr>
                <w:rFonts w:cstheme="minorHAnsi"/>
                <w:lang w:val="en-US"/>
              </w:rPr>
              <w:t xml:space="preserve"> risks identified in </w:t>
            </w:r>
            <w:r w:rsidR="00FE1681" w:rsidRPr="00D46BEF">
              <w:rPr>
                <w:rFonts w:cstheme="minorHAnsi"/>
                <w:lang w:val="en-US"/>
              </w:rPr>
              <w:t xml:space="preserve">CP 21-402. </w:t>
            </w:r>
          </w:p>
          <w:p w14:paraId="3B68D012" w14:textId="77777777" w:rsidR="009449B4" w:rsidRPr="00D46BEF" w:rsidRDefault="009449B4" w:rsidP="00A56A9B">
            <w:pPr>
              <w:rPr>
                <w:rFonts w:cstheme="minorHAnsi"/>
                <w:lang w:val="en-US"/>
              </w:rPr>
            </w:pPr>
          </w:p>
          <w:p w14:paraId="3F031FFA" w14:textId="03DE6E1E" w:rsidR="009449B4" w:rsidRPr="00D46BEF" w:rsidRDefault="009449B4" w:rsidP="00A56A9B">
            <w:pPr>
              <w:rPr>
                <w:rFonts w:cstheme="minorHAnsi"/>
                <w:lang w:val="en-US"/>
              </w:rPr>
            </w:pPr>
            <w:r w:rsidRPr="00D46BEF">
              <w:rPr>
                <w:rFonts w:cstheme="minorHAnsi"/>
                <w:lang w:val="en-US"/>
              </w:rPr>
              <w:t xml:space="preserve">We expect that </w:t>
            </w:r>
            <w:r w:rsidR="00F27236" w:rsidRPr="00D46BEF">
              <w:rPr>
                <w:rFonts w:cstheme="minorHAnsi"/>
                <w:lang w:val="en-US"/>
              </w:rPr>
              <w:t xml:space="preserve">standards to mitigate risks associated to the safeguarding of assets </w:t>
            </w:r>
            <w:r w:rsidRPr="00D46BEF">
              <w:rPr>
                <w:rFonts w:cstheme="minorHAnsi"/>
                <w:lang w:val="en-US"/>
              </w:rPr>
              <w:t xml:space="preserve">will evolve as the industry evolves and we intend to continuously consider the appropriate tools and </w:t>
            </w:r>
            <w:r w:rsidRPr="00D46BEF">
              <w:rPr>
                <w:rFonts w:cstheme="minorHAnsi"/>
                <w:lang w:val="en-US"/>
              </w:rPr>
              <w:lastRenderedPageBreak/>
              <w:t>mechanisms to ensure the safety of client assets.</w:t>
            </w:r>
          </w:p>
          <w:p w14:paraId="75EE80B3" w14:textId="77777777" w:rsidR="009449B4" w:rsidRPr="00D46BEF" w:rsidRDefault="009449B4" w:rsidP="00A56A9B">
            <w:pPr>
              <w:rPr>
                <w:rFonts w:cstheme="minorHAnsi"/>
                <w:lang w:val="en-US"/>
              </w:rPr>
            </w:pPr>
          </w:p>
          <w:p w14:paraId="59CC4CC9" w14:textId="52896690" w:rsidR="009449B4" w:rsidRPr="00D46BEF" w:rsidRDefault="00F27236" w:rsidP="00A56A9B">
            <w:pPr>
              <w:rPr>
                <w:rFonts w:cstheme="minorHAnsi"/>
                <w:lang w:val="en-US"/>
              </w:rPr>
            </w:pPr>
            <w:r w:rsidRPr="00D46BEF">
              <w:rPr>
                <w:rFonts w:cstheme="minorHAnsi"/>
                <w:lang w:val="en-US"/>
              </w:rPr>
              <w:t xml:space="preserve">For example, where </w:t>
            </w:r>
            <w:r w:rsidR="00CF41BE" w:rsidRPr="00D46BEF">
              <w:rPr>
                <w:rFonts w:cstheme="minorHAnsi"/>
                <w:lang w:val="en-US"/>
              </w:rPr>
              <w:t>CTPs</w:t>
            </w:r>
            <w:r w:rsidR="009449B4" w:rsidRPr="00D46BEF">
              <w:rPr>
                <w:rFonts w:cstheme="minorHAnsi"/>
                <w:lang w:val="en-US"/>
              </w:rPr>
              <w:t xml:space="preserve"> outsource custody services to third-party providers, they will also be subject to the requirements applicable to </w:t>
            </w:r>
            <w:r w:rsidRPr="00D46BEF">
              <w:rPr>
                <w:rFonts w:cstheme="minorHAnsi"/>
                <w:lang w:val="en-US"/>
              </w:rPr>
              <w:t xml:space="preserve">dealer or </w:t>
            </w:r>
            <w:r w:rsidR="009449B4" w:rsidRPr="00D46BEF">
              <w:rPr>
                <w:rFonts w:cstheme="minorHAnsi"/>
                <w:lang w:val="en-US"/>
              </w:rPr>
              <w:t xml:space="preserve">marketplaces that outsource key services or systems to a service provider set out in </w:t>
            </w:r>
            <w:r w:rsidRPr="00D46BEF">
              <w:rPr>
                <w:rFonts w:cstheme="minorHAnsi"/>
                <w:lang w:val="en-US"/>
              </w:rPr>
              <w:t>NI 31-103 or NI 21</w:t>
            </w:r>
            <w:r w:rsidR="009449B4" w:rsidRPr="00D46BEF">
              <w:rPr>
                <w:rFonts w:cstheme="minorHAnsi"/>
                <w:lang w:val="en-US"/>
              </w:rPr>
              <w:t>-101</w:t>
            </w:r>
            <w:r w:rsidR="00D71673" w:rsidRPr="00D46BEF">
              <w:rPr>
                <w:rFonts w:cstheme="minorHAnsi"/>
                <w:lang w:val="en-US"/>
              </w:rPr>
              <w:t>,</w:t>
            </w:r>
            <w:r w:rsidRPr="00D46BEF">
              <w:rPr>
                <w:rFonts w:cstheme="minorHAnsi"/>
                <w:lang w:val="en-US"/>
              </w:rPr>
              <w:t xml:space="preserve"> respectively,</w:t>
            </w:r>
            <w:r w:rsidR="00D71673" w:rsidRPr="00D46BEF">
              <w:rPr>
                <w:rFonts w:cstheme="minorHAnsi"/>
                <w:lang w:val="en-US"/>
              </w:rPr>
              <w:t xml:space="preserve"> which include ensuring that the </w:t>
            </w:r>
            <w:r w:rsidR="00ED473F" w:rsidRPr="00D46BEF">
              <w:rPr>
                <w:rFonts w:cstheme="minorHAnsi"/>
                <w:lang w:val="en-US"/>
              </w:rPr>
              <w:t>securities regulator has access to all data, information and systems maintained by the third-party service provider</w:t>
            </w:r>
            <w:r w:rsidR="009449B4" w:rsidRPr="00D46BEF">
              <w:rPr>
                <w:rFonts w:cstheme="minorHAnsi"/>
                <w:lang w:val="en-US"/>
              </w:rPr>
              <w:t xml:space="preserve">. The purpose of these requirements is to ensure </w:t>
            </w:r>
            <w:r w:rsidR="00CF41BE" w:rsidRPr="00D46BEF">
              <w:rPr>
                <w:rFonts w:cstheme="minorHAnsi"/>
                <w:lang w:val="en-US"/>
              </w:rPr>
              <w:t>CTPs</w:t>
            </w:r>
            <w:r w:rsidR="009449B4" w:rsidRPr="00D46BEF">
              <w:rPr>
                <w:rFonts w:cstheme="minorHAnsi"/>
                <w:lang w:val="en-US"/>
              </w:rPr>
              <w:t xml:space="preserve"> have policies and procedures to evaluate and approve outsourcing agreements and monitor the ongoing performance of the service provider.</w:t>
            </w:r>
          </w:p>
        </w:tc>
      </w:tr>
      <w:tr w:rsidR="009449B4" w:rsidRPr="00D46BEF" w14:paraId="7BD830F9" w14:textId="77777777" w:rsidTr="2563BE5D">
        <w:tc>
          <w:tcPr>
            <w:tcW w:w="2547" w:type="dxa"/>
          </w:tcPr>
          <w:p w14:paraId="6514C278" w14:textId="77777777" w:rsidR="009449B4" w:rsidRPr="00D46BEF" w:rsidRDefault="009449B4" w:rsidP="00A56A9B">
            <w:pPr>
              <w:rPr>
                <w:rFonts w:cstheme="minorHAnsi"/>
                <w:b/>
                <w:lang w:val="en-US"/>
              </w:rPr>
            </w:pPr>
            <w:r w:rsidRPr="00D46BEF">
              <w:rPr>
                <w:rFonts w:cstheme="minorHAnsi"/>
                <w:b/>
                <w:lang w:val="en-US"/>
              </w:rPr>
              <w:lastRenderedPageBreak/>
              <w:t xml:space="preserve">Minimum standards that should be met by </w:t>
            </w:r>
            <w:r w:rsidR="00CF41BE" w:rsidRPr="00D46BEF">
              <w:rPr>
                <w:rFonts w:cstheme="minorHAnsi"/>
                <w:b/>
                <w:lang w:val="en-US"/>
              </w:rPr>
              <w:t>CTPs</w:t>
            </w:r>
            <w:r w:rsidRPr="00D46BEF">
              <w:rPr>
                <w:rFonts w:cstheme="minorHAnsi"/>
                <w:b/>
                <w:lang w:val="en-US"/>
              </w:rPr>
              <w:t xml:space="preserve"> that offer custody services and for those using third-party custodians</w:t>
            </w:r>
          </w:p>
        </w:tc>
        <w:tc>
          <w:tcPr>
            <w:tcW w:w="8221" w:type="dxa"/>
          </w:tcPr>
          <w:p w14:paraId="68756C34"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One commenter suggested that </w:t>
            </w:r>
            <w:r w:rsidR="00CF41BE" w:rsidRPr="00D46BEF">
              <w:rPr>
                <w:rFonts w:eastAsia="Times New Roman" w:cstheme="minorHAnsi"/>
                <w:lang w:val="en-US" w:eastAsia="en-CA"/>
              </w:rPr>
              <w:t>CTPs</w:t>
            </w:r>
            <w:r w:rsidRPr="00D46BEF">
              <w:rPr>
                <w:rFonts w:eastAsia="Times New Roman" w:cstheme="minorHAnsi"/>
                <w:lang w:val="en-US" w:eastAsia="en-CA"/>
              </w:rPr>
              <w:t xml:space="preserve"> should be provided the flexibility to choose the minimum standards they must maintain so long as they are able to demonstrate the adequacy of such standards.</w:t>
            </w:r>
          </w:p>
          <w:p w14:paraId="7BC4F555"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Most commenters, however, provided suggestions on minimum standards that could be adopted both by </w:t>
            </w:r>
            <w:r w:rsidR="00CF41BE" w:rsidRPr="00D46BEF">
              <w:rPr>
                <w:rFonts w:eastAsia="Times New Roman" w:cstheme="minorHAnsi"/>
                <w:lang w:val="en-US" w:eastAsia="en-CA"/>
              </w:rPr>
              <w:t>CTPs</w:t>
            </w:r>
            <w:r w:rsidRPr="00D46BEF">
              <w:rPr>
                <w:rFonts w:eastAsia="Times New Roman" w:cstheme="minorHAnsi"/>
                <w:lang w:val="en-US" w:eastAsia="en-CA"/>
              </w:rPr>
              <w:t xml:space="preserve"> that provide custody services and by those using third-party custodians. They included:</w:t>
            </w:r>
          </w:p>
          <w:p w14:paraId="4E04B40A"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segregation of assets;</w:t>
            </w:r>
          </w:p>
          <w:p w14:paraId="257BCEB5"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maintaining a majority of assets in cold storage;</w:t>
            </w:r>
          </w:p>
          <w:p w14:paraId="19B5BEE3"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ensuring privacy of data and cybersecurity;</w:t>
            </w:r>
          </w:p>
          <w:p w14:paraId="6C68C8BA"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verification of assets;</w:t>
            </w:r>
          </w:p>
          <w:p w14:paraId="0AE9859A"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imposing special capital requirements or, if financially feasible, insurance to protect assets,</w:t>
            </w:r>
          </w:p>
          <w:p w14:paraId="3BB72C81"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requiring ISO 27001 and ISO 27017 certification if cloud-based technology is used;</w:t>
            </w:r>
          </w:p>
          <w:p w14:paraId="7D33163E"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requiring National Institute of Standards and Technology (NIST) minimum level 3 certification; it was noted that NIST also has standards for generating public and private cryptographic keys that should be considered;</w:t>
            </w:r>
          </w:p>
          <w:p w14:paraId="2BE9505F"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lastRenderedPageBreak/>
              <w:t>requiring standards similar to other financial market infrastructures, such as those outlined by the Committee on Payment and Settlement Systems of IOSCO;</w:t>
            </w:r>
          </w:p>
          <w:p w14:paraId="30BD0C21"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requiring the Crypto Currency Security Standard published by the Crypto Currency Certification Consortium, which provides guidance for security best practices for crypto assets; and</w:t>
            </w:r>
          </w:p>
          <w:p w14:paraId="5F8709A1" w14:textId="77777777" w:rsidR="009449B4" w:rsidRPr="00D46BEF" w:rsidRDefault="009449B4" w:rsidP="00AE6371">
            <w:pPr>
              <w:pStyle w:val="ListParagraph"/>
              <w:numPr>
                <w:ilvl w:val="0"/>
                <w:numId w:val="14"/>
              </w:numPr>
              <w:spacing w:after="120"/>
              <w:rPr>
                <w:rFonts w:cstheme="minorHAnsi"/>
                <w:lang w:val="en-US"/>
              </w:rPr>
            </w:pPr>
            <w:r w:rsidRPr="00D46BEF">
              <w:rPr>
                <w:rFonts w:cstheme="minorHAnsi"/>
                <w:lang w:val="en-US"/>
              </w:rPr>
              <w:t>imposing requirements similar to those of the SEC.</w:t>
            </w:r>
          </w:p>
        </w:tc>
        <w:tc>
          <w:tcPr>
            <w:tcW w:w="3686" w:type="dxa"/>
          </w:tcPr>
          <w:p w14:paraId="5A8955CE" w14:textId="018BB642" w:rsidR="009449B4" w:rsidRPr="00D46BEF" w:rsidRDefault="009449B4" w:rsidP="00A56A9B">
            <w:pPr>
              <w:rPr>
                <w:rFonts w:cstheme="minorHAnsi"/>
                <w:lang w:val="en-US"/>
              </w:rPr>
            </w:pPr>
            <w:r w:rsidRPr="00D46BEF">
              <w:rPr>
                <w:rFonts w:cstheme="minorHAnsi"/>
                <w:lang w:val="en-US"/>
              </w:rPr>
              <w:lastRenderedPageBreak/>
              <w:t xml:space="preserve">Since </w:t>
            </w:r>
            <w:r w:rsidR="001C2E14" w:rsidRPr="00D46BEF">
              <w:rPr>
                <w:rFonts w:cstheme="minorHAnsi"/>
                <w:lang w:val="en-US"/>
              </w:rPr>
              <w:t xml:space="preserve">the </w:t>
            </w:r>
            <w:r w:rsidR="00FE1681" w:rsidRPr="00D46BEF">
              <w:rPr>
                <w:rFonts w:cstheme="minorHAnsi"/>
                <w:lang w:val="en-US"/>
              </w:rPr>
              <w:t>requirements</w:t>
            </w:r>
            <w:r w:rsidR="001C2E14" w:rsidRPr="00D46BEF">
              <w:rPr>
                <w:rFonts w:cstheme="minorHAnsi"/>
                <w:lang w:val="en-US"/>
              </w:rPr>
              <w:t xml:space="preserve"> under securities legislation</w:t>
            </w:r>
            <w:r w:rsidR="00FE1681" w:rsidRPr="00D46BEF">
              <w:rPr>
                <w:rFonts w:cstheme="minorHAnsi"/>
                <w:lang w:val="en-US"/>
              </w:rPr>
              <w:t xml:space="preserve"> are</w:t>
            </w:r>
            <w:r w:rsidRPr="00D46BEF">
              <w:rPr>
                <w:rFonts w:cstheme="minorHAnsi"/>
                <w:lang w:val="en-US"/>
              </w:rPr>
              <w:t xml:space="preserve"> principles</w:t>
            </w:r>
            <w:r w:rsidR="00FE1681" w:rsidRPr="00D46BEF">
              <w:rPr>
                <w:rFonts w:cstheme="minorHAnsi"/>
                <w:lang w:val="en-US"/>
              </w:rPr>
              <w:t xml:space="preserve"> </w:t>
            </w:r>
            <w:r w:rsidRPr="00D46BEF">
              <w:rPr>
                <w:rFonts w:cstheme="minorHAnsi"/>
                <w:lang w:val="en-US"/>
              </w:rPr>
              <w:t xml:space="preserve">based, </w:t>
            </w:r>
            <w:r w:rsidR="00CF41BE" w:rsidRPr="00D46BEF">
              <w:rPr>
                <w:rFonts w:cstheme="minorHAnsi"/>
                <w:lang w:val="en-US"/>
              </w:rPr>
              <w:t>CTPs</w:t>
            </w:r>
            <w:r w:rsidRPr="00D46BEF">
              <w:rPr>
                <w:rFonts w:cstheme="minorHAnsi"/>
                <w:lang w:val="en-US"/>
              </w:rPr>
              <w:t xml:space="preserve"> will have the flexibility to implement different mechanisms as long as they can confirm that the risks associated with safekeeping of investors’ crypto assets are adequately managed. The suggestions provided will be helpful for the CSA when evaluating whether </w:t>
            </w:r>
            <w:r w:rsidR="00CF41BE" w:rsidRPr="00D46BEF">
              <w:rPr>
                <w:rFonts w:cstheme="minorHAnsi"/>
                <w:lang w:val="en-US"/>
              </w:rPr>
              <w:t>CTPs</w:t>
            </w:r>
            <w:r w:rsidRPr="00D46BEF">
              <w:rPr>
                <w:rFonts w:cstheme="minorHAnsi"/>
                <w:lang w:val="en-US"/>
              </w:rPr>
              <w:t>’ internal controls and policies and procedures regarding custody are adequate.</w:t>
            </w:r>
          </w:p>
          <w:p w14:paraId="61ADA463" w14:textId="77777777" w:rsidR="009449B4" w:rsidRPr="00D46BEF" w:rsidRDefault="009449B4" w:rsidP="00A56A9B">
            <w:pPr>
              <w:rPr>
                <w:rFonts w:cstheme="minorHAnsi"/>
                <w:lang w:val="en-US"/>
              </w:rPr>
            </w:pPr>
          </w:p>
          <w:p w14:paraId="5D886106" w14:textId="77777777" w:rsidR="009449B4" w:rsidRPr="00D46BEF" w:rsidRDefault="009449B4" w:rsidP="00A56A9B">
            <w:pPr>
              <w:rPr>
                <w:rFonts w:cstheme="minorHAnsi"/>
                <w:lang w:val="en-US"/>
              </w:rPr>
            </w:pPr>
            <w:r w:rsidRPr="00D46BEF">
              <w:rPr>
                <w:rFonts w:cstheme="minorHAnsi"/>
                <w:lang w:val="en-US"/>
              </w:rPr>
              <w:t xml:space="preserve">We would expect that, at a minimum, </w:t>
            </w:r>
            <w:r w:rsidR="00CF41BE" w:rsidRPr="00D46BEF">
              <w:rPr>
                <w:rFonts w:cstheme="minorHAnsi"/>
                <w:lang w:val="en-US"/>
              </w:rPr>
              <w:t>CTPs</w:t>
            </w:r>
            <w:r w:rsidRPr="00D46BEF">
              <w:rPr>
                <w:rFonts w:cstheme="minorHAnsi"/>
                <w:lang w:val="en-US"/>
              </w:rPr>
              <w:t xml:space="preserve"> will seek to ensure the following as part of their custody solution:</w:t>
            </w:r>
          </w:p>
          <w:p w14:paraId="40F5AF54" w14:textId="77777777" w:rsidR="009449B4" w:rsidRPr="00D46BEF" w:rsidRDefault="009449B4" w:rsidP="00AE6371">
            <w:pPr>
              <w:pStyle w:val="ListParagraph"/>
              <w:numPr>
                <w:ilvl w:val="0"/>
                <w:numId w:val="19"/>
              </w:numPr>
              <w:rPr>
                <w:rFonts w:cstheme="minorHAnsi"/>
                <w:lang w:val="en-US"/>
              </w:rPr>
            </w:pPr>
            <w:r w:rsidRPr="00D46BEF">
              <w:rPr>
                <w:rFonts w:cstheme="minorHAnsi"/>
                <w:lang w:val="en-US"/>
              </w:rPr>
              <w:lastRenderedPageBreak/>
              <w:t>c</w:t>
            </w:r>
            <w:r w:rsidR="00CD2E2B" w:rsidRPr="00D46BEF">
              <w:rPr>
                <w:rFonts w:cstheme="minorHAnsi"/>
                <w:lang w:val="en-US"/>
              </w:rPr>
              <w:t>ontrol over access to investors’ assets;</w:t>
            </w:r>
          </w:p>
          <w:p w14:paraId="0AD5A9F2" w14:textId="77777777" w:rsidR="00CD2E2B" w:rsidRPr="00D46BEF" w:rsidRDefault="00CD2E2B" w:rsidP="00AE6371">
            <w:pPr>
              <w:pStyle w:val="ListParagraph"/>
              <w:numPr>
                <w:ilvl w:val="0"/>
                <w:numId w:val="19"/>
              </w:numPr>
              <w:rPr>
                <w:rFonts w:cstheme="minorHAnsi"/>
                <w:lang w:val="en-US"/>
              </w:rPr>
            </w:pPr>
            <w:r w:rsidRPr="00D46BEF">
              <w:rPr>
                <w:rFonts w:cstheme="minorHAnsi"/>
                <w:lang w:val="en-US"/>
              </w:rPr>
              <w:t>segregation of investors’ assets from the CTP’s own assets;</w:t>
            </w:r>
          </w:p>
          <w:p w14:paraId="0A3AFF1D" w14:textId="77777777" w:rsidR="00CD2E2B" w:rsidRPr="00D46BEF" w:rsidRDefault="00CD2E2B" w:rsidP="00AE6371">
            <w:pPr>
              <w:pStyle w:val="ListParagraph"/>
              <w:numPr>
                <w:ilvl w:val="0"/>
                <w:numId w:val="19"/>
              </w:numPr>
              <w:rPr>
                <w:rFonts w:cstheme="minorHAnsi"/>
                <w:lang w:val="en-US"/>
              </w:rPr>
            </w:pPr>
            <w:r w:rsidRPr="00D46BEF">
              <w:rPr>
                <w:rFonts w:cstheme="minorHAnsi"/>
                <w:lang w:val="en-US"/>
              </w:rPr>
              <w:t>verification of crypto assets;</w:t>
            </w:r>
          </w:p>
          <w:p w14:paraId="2FDF71E8" w14:textId="77777777" w:rsidR="00CD2E2B" w:rsidRPr="00D46BEF" w:rsidRDefault="00CD2E2B" w:rsidP="00AE6371">
            <w:pPr>
              <w:pStyle w:val="ListParagraph"/>
              <w:numPr>
                <w:ilvl w:val="0"/>
                <w:numId w:val="19"/>
              </w:numPr>
              <w:rPr>
                <w:rFonts w:cstheme="minorHAnsi"/>
                <w:lang w:val="en-US"/>
              </w:rPr>
            </w:pPr>
            <w:r w:rsidRPr="00D46BEF">
              <w:rPr>
                <w:rFonts w:cstheme="minorHAnsi"/>
                <w:lang w:val="en-US"/>
              </w:rPr>
              <w:t xml:space="preserve">use of cold storage for a majority of participants’ crypto assets; and </w:t>
            </w:r>
          </w:p>
          <w:p w14:paraId="53FF1512" w14:textId="137EFB25" w:rsidR="00CD2E2B" w:rsidRPr="00D46BEF" w:rsidRDefault="00CD2E2B" w:rsidP="00AE6371">
            <w:pPr>
              <w:pStyle w:val="ListParagraph"/>
              <w:numPr>
                <w:ilvl w:val="0"/>
                <w:numId w:val="19"/>
              </w:numPr>
              <w:rPr>
                <w:rFonts w:cstheme="minorHAnsi"/>
                <w:lang w:val="en-US"/>
              </w:rPr>
            </w:pPr>
            <w:r w:rsidRPr="00D46BEF">
              <w:rPr>
                <w:rFonts w:cstheme="minorHAnsi"/>
                <w:lang w:val="en-US"/>
              </w:rPr>
              <w:t xml:space="preserve">adequate levels of insurance or alternative risk management strategies. </w:t>
            </w:r>
          </w:p>
        </w:tc>
      </w:tr>
      <w:tr w:rsidR="009449B4" w:rsidRPr="00D46BEF" w14:paraId="1E73104C" w14:textId="77777777" w:rsidTr="2563BE5D">
        <w:tc>
          <w:tcPr>
            <w:tcW w:w="2547" w:type="dxa"/>
          </w:tcPr>
          <w:p w14:paraId="2FDBADB4" w14:textId="77777777" w:rsidR="009449B4" w:rsidRPr="00D46BEF" w:rsidRDefault="009449B4" w:rsidP="00A56A9B">
            <w:pPr>
              <w:rPr>
                <w:rFonts w:cstheme="minorHAnsi"/>
                <w:b/>
                <w:lang w:val="en-US"/>
              </w:rPr>
            </w:pPr>
            <w:r w:rsidRPr="00D46BEF">
              <w:rPr>
                <w:rFonts w:cstheme="minorHAnsi"/>
                <w:b/>
                <w:lang w:val="en-US"/>
              </w:rPr>
              <w:lastRenderedPageBreak/>
              <w:t xml:space="preserve">Best practices for </w:t>
            </w:r>
            <w:r w:rsidR="00CF41BE" w:rsidRPr="00D46BEF">
              <w:rPr>
                <w:rFonts w:cstheme="minorHAnsi"/>
                <w:b/>
                <w:lang w:val="en-US"/>
              </w:rPr>
              <w:t>CTPs</w:t>
            </w:r>
            <w:r w:rsidRPr="00D46BEF">
              <w:rPr>
                <w:rFonts w:cstheme="minorHAnsi"/>
                <w:b/>
                <w:lang w:val="en-US"/>
              </w:rPr>
              <w:t xml:space="preserve"> offering custody services</w:t>
            </w:r>
          </w:p>
        </w:tc>
        <w:tc>
          <w:tcPr>
            <w:tcW w:w="8221" w:type="dxa"/>
          </w:tcPr>
          <w:p w14:paraId="19A3A5F0"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Commenters suggested a number of best practices for </w:t>
            </w:r>
            <w:r w:rsidR="00CF41BE" w:rsidRPr="00D46BEF">
              <w:rPr>
                <w:rFonts w:eastAsia="Times New Roman" w:cstheme="minorHAnsi"/>
                <w:lang w:val="en-US" w:eastAsia="en-CA"/>
              </w:rPr>
              <w:t>CTPs</w:t>
            </w:r>
            <w:r w:rsidRPr="00D46BEF">
              <w:rPr>
                <w:rFonts w:eastAsia="Times New Roman" w:cstheme="minorHAnsi"/>
                <w:lang w:val="en-US" w:eastAsia="en-CA"/>
              </w:rPr>
              <w:t xml:space="preserve"> offering custody services, as follows:</w:t>
            </w:r>
          </w:p>
          <w:p w14:paraId="3621AFF8" w14:textId="77777777" w:rsidR="009449B4" w:rsidRPr="00D46BEF" w:rsidRDefault="009449B4" w:rsidP="00A56A9B">
            <w:pPr>
              <w:autoSpaceDE w:val="0"/>
              <w:autoSpaceDN w:val="0"/>
              <w:adjustRightInd w:val="0"/>
              <w:rPr>
                <w:rFonts w:eastAsia="Times New Roman" w:cstheme="minorHAnsi"/>
                <w:lang w:val="en-US" w:eastAsia="en-CA"/>
              </w:rPr>
            </w:pPr>
          </w:p>
          <w:p w14:paraId="45689762" w14:textId="77777777" w:rsidR="009449B4" w:rsidRPr="00D46BEF" w:rsidRDefault="009449B4" w:rsidP="00A56A9B">
            <w:pPr>
              <w:autoSpaceDE w:val="0"/>
              <w:autoSpaceDN w:val="0"/>
              <w:adjustRightInd w:val="0"/>
              <w:rPr>
                <w:rFonts w:eastAsia="Times New Roman" w:cstheme="minorHAnsi"/>
                <w:i/>
                <w:lang w:val="en-US" w:eastAsia="en-CA"/>
              </w:rPr>
            </w:pPr>
            <w:r w:rsidRPr="00D46BEF">
              <w:rPr>
                <w:rFonts w:eastAsia="Times New Roman" w:cstheme="minorHAnsi"/>
                <w:i/>
                <w:lang w:val="en-US" w:eastAsia="en-CA"/>
              </w:rPr>
              <w:t>System controls</w:t>
            </w:r>
          </w:p>
          <w:p w14:paraId="58845FB8"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maintaining and demonstrating robust system design, specifically intended to avoid “single points of failure”;</w:t>
            </w:r>
          </w:p>
          <w:p w14:paraId="6958FCDE"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clearly documenting and following policies and procedures; and</w:t>
            </w:r>
          </w:p>
          <w:p w14:paraId="15E9C77D"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enterprise risk management and financial and systems controls, regardless of whether </w:t>
            </w:r>
            <w:r w:rsidR="00CF41BE" w:rsidRPr="00D46BEF">
              <w:rPr>
                <w:rFonts w:cstheme="minorHAnsi"/>
                <w:lang w:val="en-US"/>
              </w:rPr>
              <w:t>CTPs</w:t>
            </w:r>
            <w:r w:rsidRPr="00D46BEF">
              <w:rPr>
                <w:rFonts w:cstheme="minorHAnsi"/>
                <w:lang w:val="en-US"/>
              </w:rPr>
              <w:t xml:space="preserve"> self-custody or use a third-party custodian for their participants’ assets; </w:t>
            </w:r>
          </w:p>
          <w:p w14:paraId="4496BD08" w14:textId="77777777" w:rsidR="009449B4" w:rsidRPr="00D46BEF" w:rsidRDefault="009449B4" w:rsidP="00A56A9B">
            <w:pPr>
              <w:ind w:left="1080"/>
              <w:rPr>
                <w:rFonts w:eastAsia="Times New Roman" w:cstheme="minorHAnsi"/>
                <w:lang w:val="en-US" w:eastAsia="en-CA"/>
              </w:rPr>
            </w:pPr>
          </w:p>
          <w:p w14:paraId="65DEC5B4" w14:textId="77777777" w:rsidR="009449B4" w:rsidRPr="00D46BEF" w:rsidRDefault="009449B4" w:rsidP="00A56A9B">
            <w:pPr>
              <w:autoSpaceDE w:val="0"/>
              <w:autoSpaceDN w:val="0"/>
              <w:adjustRightInd w:val="0"/>
              <w:rPr>
                <w:rFonts w:eastAsia="Times New Roman" w:cstheme="minorHAnsi"/>
                <w:i/>
                <w:lang w:val="en-US" w:eastAsia="en-CA"/>
              </w:rPr>
            </w:pPr>
            <w:r w:rsidRPr="00D46BEF">
              <w:rPr>
                <w:rFonts w:eastAsia="Times New Roman" w:cstheme="minorHAnsi"/>
                <w:i/>
                <w:lang w:val="en-US" w:eastAsia="en-CA"/>
              </w:rPr>
              <w:t>Internal controls</w:t>
            </w:r>
          </w:p>
          <w:p w14:paraId="2E537683"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ensuring that a sufficient number of senior management has access to wallets;</w:t>
            </w:r>
          </w:p>
          <w:p w14:paraId="52F65D8D"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restricting access to crypto assets to personnel that undergo background and criminal checks;</w:t>
            </w:r>
          </w:p>
          <w:p w14:paraId="506FBB85"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recording access to funds on tamper-proof logs residing outside of the </w:t>
            </w:r>
            <w:r w:rsidR="00FF6152" w:rsidRPr="00D46BEF">
              <w:rPr>
                <w:rFonts w:cstheme="minorHAnsi"/>
                <w:lang w:val="en-US"/>
              </w:rPr>
              <w:t>CTP</w:t>
            </w:r>
            <w:r w:rsidRPr="00D46BEF">
              <w:rPr>
                <w:rFonts w:cstheme="minorHAnsi"/>
                <w:lang w:val="en-US"/>
              </w:rPr>
              <w:t xml:space="preserve"> and making such records available to participants;</w:t>
            </w:r>
          </w:p>
          <w:p w14:paraId="6979BA3A"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requiring multiple signatures in order for transactions to be completed; </w:t>
            </w:r>
          </w:p>
          <w:p w14:paraId="7DEA25E6"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a “Dead Man Switch”, where the former responsibilities of a deceased individual can get transferred safely to a trusted third party;</w:t>
            </w:r>
          </w:p>
          <w:p w14:paraId="1ABCD8CD" w14:textId="77777777" w:rsidR="009449B4" w:rsidRPr="00D46BEF" w:rsidRDefault="009449B4" w:rsidP="00A56A9B">
            <w:pPr>
              <w:autoSpaceDE w:val="0"/>
              <w:autoSpaceDN w:val="0"/>
              <w:adjustRightInd w:val="0"/>
              <w:contextualSpacing/>
              <w:rPr>
                <w:rFonts w:eastAsia="Times New Roman" w:cstheme="minorHAnsi"/>
                <w:lang w:val="en-US" w:eastAsia="en-CA"/>
              </w:rPr>
            </w:pPr>
          </w:p>
          <w:p w14:paraId="59D5E7D8" w14:textId="77777777" w:rsidR="009449B4" w:rsidRPr="00D46BEF" w:rsidRDefault="009449B4" w:rsidP="00A56A9B">
            <w:pPr>
              <w:autoSpaceDE w:val="0"/>
              <w:autoSpaceDN w:val="0"/>
              <w:adjustRightInd w:val="0"/>
              <w:rPr>
                <w:rFonts w:eastAsia="Times New Roman" w:cstheme="minorHAnsi"/>
                <w:i/>
                <w:lang w:val="en-US" w:eastAsia="en-CA"/>
              </w:rPr>
            </w:pPr>
            <w:r w:rsidRPr="00D46BEF">
              <w:rPr>
                <w:rFonts w:eastAsia="Times New Roman" w:cstheme="minorHAnsi"/>
                <w:i/>
                <w:lang w:val="en-US" w:eastAsia="en-CA"/>
              </w:rPr>
              <w:t>Segregation of client assets</w:t>
            </w:r>
          </w:p>
          <w:p w14:paraId="7E2C2C39"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segregating client assets from the assets of the </w:t>
            </w:r>
            <w:r w:rsidR="00FF6152" w:rsidRPr="00D46BEF">
              <w:rPr>
                <w:rFonts w:cstheme="minorHAnsi"/>
                <w:lang w:val="en-US"/>
              </w:rPr>
              <w:t>CTP</w:t>
            </w:r>
            <w:r w:rsidRPr="00D46BEF">
              <w:rPr>
                <w:rFonts w:cstheme="minorHAnsi"/>
                <w:lang w:val="en-US"/>
              </w:rPr>
              <w:t xml:space="preserve"> and, in the case of third-party custodians, from assets of other businesses stored by the custodians;</w:t>
            </w:r>
          </w:p>
          <w:p w14:paraId="7FA96FFA"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one commenter noted that client assets should be held separately for each client;</w:t>
            </w:r>
          </w:p>
          <w:p w14:paraId="2239D1F8" w14:textId="77777777" w:rsidR="009449B4" w:rsidRPr="00D46BEF" w:rsidRDefault="009449B4" w:rsidP="00A56A9B">
            <w:pPr>
              <w:autoSpaceDE w:val="0"/>
              <w:autoSpaceDN w:val="0"/>
              <w:adjustRightInd w:val="0"/>
              <w:contextualSpacing/>
              <w:rPr>
                <w:rFonts w:eastAsia="Times New Roman" w:cstheme="minorHAnsi"/>
                <w:lang w:val="en-US" w:eastAsia="en-CA"/>
              </w:rPr>
            </w:pPr>
          </w:p>
          <w:p w14:paraId="1F38CC38" w14:textId="77777777" w:rsidR="009449B4" w:rsidRPr="00D46BEF" w:rsidRDefault="009449B4" w:rsidP="00A56A9B">
            <w:pPr>
              <w:autoSpaceDE w:val="0"/>
              <w:autoSpaceDN w:val="0"/>
              <w:adjustRightInd w:val="0"/>
              <w:rPr>
                <w:rFonts w:eastAsia="Times New Roman" w:cstheme="minorHAnsi"/>
                <w:i/>
                <w:lang w:val="en-US" w:eastAsia="en-CA"/>
              </w:rPr>
            </w:pPr>
            <w:r w:rsidRPr="00D46BEF">
              <w:rPr>
                <w:rFonts w:eastAsia="Times New Roman" w:cstheme="minorHAnsi"/>
                <w:i/>
                <w:lang w:val="en-US" w:eastAsia="en-CA"/>
              </w:rPr>
              <w:lastRenderedPageBreak/>
              <w:t>Storage of client assets</w:t>
            </w:r>
          </w:p>
          <w:p w14:paraId="60FF51DD"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generating and managing digital wallet keys offline for the lifetime of the key, on dedicated hardware (such as HSMs) that have received a rating of FIPS 140-2 Level 3 or higher; it was noted, however that HSMs, while used pervasively in the industry, may be appropriate for lower value, high volume-high speed transactions in which the storage of information is ephemeral but not for long-term storage of high value crypto assets;</w:t>
            </w:r>
          </w:p>
          <w:p w14:paraId="3DF47D1A"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maintaining redundant sites to protect participants’ assets;</w:t>
            </w:r>
          </w:p>
          <w:p w14:paraId="677024E9"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storing assets in multiple geographic locations;</w:t>
            </w:r>
          </w:p>
          <w:p w14:paraId="5444F003"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a </w:t>
            </w:r>
            <w:r w:rsidR="00FF6152" w:rsidRPr="00D46BEF">
              <w:rPr>
                <w:rFonts w:cstheme="minorHAnsi"/>
                <w:lang w:val="en-US"/>
              </w:rPr>
              <w:t>CTP</w:t>
            </w:r>
            <w:r w:rsidRPr="00D46BEF">
              <w:rPr>
                <w:rFonts w:cstheme="minorHAnsi"/>
                <w:lang w:val="en-US"/>
              </w:rPr>
              <w:t>’s corporate headquarters should not store or contain crypto assets of material value;</w:t>
            </w:r>
          </w:p>
          <w:p w14:paraId="73B8761C"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limiting the storage of crypto assets to Canada to manage potential jurisdiction risks;</w:t>
            </w:r>
          </w:p>
          <w:p w14:paraId="0697F3E8"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ensuring no two keys for the same wallet are present on a single device;</w:t>
            </w:r>
          </w:p>
          <w:p w14:paraId="0E74B5C5"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maintaining a majority of crypto assets in cold storage; it was further suggested that the private keys should be maintained on a computer or hardware device that has never been on the internet and is physically secured in a vault;</w:t>
            </w:r>
          </w:p>
          <w:p w14:paraId="2E6DF9AB"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giving participants a choice in whether to store their assets on the </w:t>
            </w:r>
            <w:r w:rsidR="00FF6152" w:rsidRPr="00D46BEF">
              <w:rPr>
                <w:rFonts w:cstheme="minorHAnsi"/>
                <w:lang w:val="en-US"/>
              </w:rPr>
              <w:t>CTP</w:t>
            </w:r>
            <w:r w:rsidRPr="00D46BEF">
              <w:rPr>
                <w:rFonts w:cstheme="minorHAnsi"/>
                <w:lang w:val="en-US"/>
              </w:rPr>
              <w:t xml:space="preserve"> or in their own wallets;</w:t>
            </w:r>
          </w:p>
          <w:p w14:paraId="4C0FEA50"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maintaining fiat currency with a regulated financial institution located in a trusted jurisdiction; </w:t>
            </w:r>
          </w:p>
          <w:p w14:paraId="199CED0F" w14:textId="77777777" w:rsidR="009449B4" w:rsidRPr="00D46BEF" w:rsidRDefault="009449B4" w:rsidP="00A56A9B">
            <w:pPr>
              <w:autoSpaceDE w:val="0"/>
              <w:autoSpaceDN w:val="0"/>
              <w:adjustRightInd w:val="0"/>
              <w:contextualSpacing/>
              <w:rPr>
                <w:rFonts w:eastAsia="Times New Roman" w:cstheme="minorHAnsi"/>
                <w:lang w:val="en-US" w:eastAsia="en-CA"/>
              </w:rPr>
            </w:pPr>
          </w:p>
          <w:p w14:paraId="343F24CD" w14:textId="77777777" w:rsidR="009449B4" w:rsidRPr="00D46BEF" w:rsidRDefault="009449B4" w:rsidP="00A56A9B">
            <w:pPr>
              <w:autoSpaceDE w:val="0"/>
              <w:autoSpaceDN w:val="0"/>
              <w:adjustRightInd w:val="0"/>
              <w:rPr>
                <w:rFonts w:eastAsia="Times New Roman" w:cstheme="minorHAnsi"/>
                <w:i/>
                <w:lang w:val="en-US" w:eastAsia="en-CA"/>
              </w:rPr>
            </w:pPr>
            <w:r w:rsidRPr="00D46BEF">
              <w:rPr>
                <w:rFonts w:eastAsia="Times New Roman" w:cstheme="minorHAnsi"/>
                <w:i/>
                <w:lang w:val="en-US" w:eastAsia="en-CA"/>
              </w:rPr>
              <w:t xml:space="preserve">Other </w:t>
            </w:r>
          </w:p>
          <w:p w14:paraId="7573A9D5"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establishing voting pools where multiple </w:t>
            </w:r>
            <w:r w:rsidR="00CF41BE" w:rsidRPr="00D46BEF">
              <w:rPr>
                <w:rFonts w:cstheme="minorHAnsi"/>
                <w:lang w:val="en-US"/>
              </w:rPr>
              <w:t>CTPs</w:t>
            </w:r>
            <w:r w:rsidRPr="00D46BEF">
              <w:rPr>
                <w:rFonts w:cstheme="minorHAnsi"/>
                <w:lang w:val="en-US"/>
              </w:rPr>
              <w:t xml:space="preserve"> get together to secure one another’s funds; with this concept, a </w:t>
            </w:r>
            <w:r w:rsidR="00FF6152" w:rsidRPr="00D46BEF">
              <w:rPr>
                <w:rFonts w:cstheme="minorHAnsi"/>
                <w:lang w:val="en-US"/>
              </w:rPr>
              <w:t>CTP</w:t>
            </w:r>
            <w:r w:rsidRPr="00D46BEF">
              <w:rPr>
                <w:rFonts w:cstheme="minorHAnsi"/>
                <w:lang w:val="en-US"/>
              </w:rPr>
              <w:t xml:space="preserve"> on its own would not be able to move funds, even its own funds; </w:t>
            </w:r>
            <w:r w:rsidR="00CF41BE" w:rsidRPr="00D46BEF">
              <w:rPr>
                <w:rFonts w:cstheme="minorHAnsi"/>
                <w:lang w:val="en-US"/>
              </w:rPr>
              <w:t>CTPs</w:t>
            </w:r>
            <w:r w:rsidRPr="00D46BEF">
              <w:rPr>
                <w:rFonts w:cstheme="minorHAnsi"/>
                <w:lang w:val="en-US"/>
              </w:rPr>
              <w:t xml:space="preserve"> would cross-audit one another and will be responsible for countersigning transactions;</w:t>
            </w:r>
          </w:p>
          <w:p w14:paraId="714736A7"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requiring </w:t>
            </w:r>
            <w:r w:rsidR="00CF41BE" w:rsidRPr="00D46BEF">
              <w:rPr>
                <w:rFonts w:cstheme="minorHAnsi"/>
                <w:lang w:val="en-US"/>
              </w:rPr>
              <w:t>CTPs</w:t>
            </w:r>
            <w:r w:rsidRPr="00D46BEF">
              <w:rPr>
                <w:rFonts w:cstheme="minorHAnsi"/>
                <w:lang w:val="en-US"/>
              </w:rPr>
              <w:t xml:space="preserve"> to have proof of reserves (proof that a </w:t>
            </w:r>
            <w:r w:rsidR="00FF6152" w:rsidRPr="00D46BEF">
              <w:rPr>
                <w:rFonts w:cstheme="minorHAnsi"/>
                <w:lang w:val="en-US"/>
              </w:rPr>
              <w:t>CTP</w:t>
            </w:r>
            <w:r w:rsidRPr="00D46BEF">
              <w:rPr>
                <w:rFonts w:cstheme="minorHAnsi"/>
                <w:lang w:val="en-US"/>
              </w:rPr>
              <w:t xml:space="preserve"> maintains a minimum amount of assets);</w:t>
            </w:r>
          </w:p>
          <w:p w14:paraId="5408A29F"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establishing limits for the level of assets that can be maintained in hot wallets; one commenter indicated that only amounts required to facilitate daily trading liquidity on the </w:t>
            </w:r>
            <w:r w:rsidR="00FF6152" w:rsidRPr="00D46BEF">
              <w:rPr>
                <w:rFonts w:cstheme="minorHAnsi"/>
                <w:lang w:val="en-US"/>
              </w:rPr>
              <w:t>CTP</w:t>
            </w:r>
            <w:r w:rsidRPr="00D46BEF">
              <w:rPr>
                <w:rFonts w:cstheme="minorHAnsi"/>
                <w:lang w:val="en-US"/>
              </w:rPr>
              <w:t xml:space="preserve"> and those needed to satisfy withdrawal requests made by customers should be held in the hot wallet; </w:t>
            </w:r>
          </w:p>
          <w:p w14:paraId="6A5394A3"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limiting withdrawals to a specific, narrowly defined timeframe (for example, allowing withdrawals only once a day); </w:t>
            </w:r>
          </w:p>
          <w:p w14:paraId="237A1A1E"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for </w:t>
            </w:r>
            <w:r w:rsidR="00CF41BE" w:rsidRPr="00D46BEF">
              <w:rPr>
                <w:rFonts w:cstheme="minorHAnsi"/>
                <w:lang w:val="en-US"/>
              </w:rPr>
              <w:t>CTPs</w:t>
            </w:r>
            <w:r w:rsidRPr="00D46BEF">
              <w:rPr>
                <w:rFonts w:cstheme="minorHAnsi"/>
                <w:lang w:val="en-US"/>
              </w:rPr>
              <w:t xml:space="preserve"> that use third-party custodians, implementing a reconciliation process between its internal accounts and the assets custodied by the third parties;</w:t>
            </w:r>
          </w:p>
          <w:p w14:paraId="1E48AFC4"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lastRenderedPageBreak/>
              <w:t xml:space="preserve">custody of digital assets should be limited to regulated custodial entities (banks and trust companies). This is necessary because of risks in “hybrid” nature of platform operations; and </w:t>
            </w:r>
          </w:p>
          <w:p w14:paraId="658BB4E3" w14:textId="77777777" w:rsidR="009449B4" w:rsidRPr="00D46BEF" w:rsidRDefault="009449B4" w:rsidP="00AE6371">
            <w:pPr>
              <w:pStyle w:val="ListParagraph"/>
              <w:numPr>
                <w:ilvl w:val="0"/>
                <w:numId w:val="14"/>
              </w:numPr>
              <w:spacing w:after="120"/>
              <w:ind w:left="357" w:hanging="357"/>
              <w:rPr>
                <w:rFonts w:cstheme="minorHAnsi"/>
                <w:lang w:val="en-US"/>
              </w:rPr>
            </w:pPr>
            <w:r w:rsidRPr="00D46BEF">
              <w:rPr>
                <w:rFonts w:cstheme="minorHAnsi"/>
                <w:lang w:val="en-US"/>
              </w:rPr>
              <w:t>development of a standardized settlement cycle, reconciliation requirements and dispute adjudication procedures.</w:t>
            </w:r>
          </w:p>
        </w:tc>
        <w:tc>
          <w:tcPr>
            <w:tcW w:w="3686" w:type="dxa"/>
          </w:tcPr>
          <w:p w14:paraId="3BA75BA1" w14:textId="77777777" w:rsidR="009449B4" w:rsidRPr="00D46BEF" w:rsidRDefault="009449B4" w:rsidP="00A56A9B">
            <w:pPr>
              <w:rPr>
                <w:rFonts w:cstheme="minorHAnsi"/>
                <w:lang w:val="en-US"/>
              </w:rPr>
            </w:pPr>
            <w:r w:rsidRPr="00D46BEF">
              <w:rPr>
                <w:rFonts w:cstheme="minorHAnsi"/>
                <w:lang w:val="en-US"/>
              </w:rPr>
              <w:lastRenderedPageBreak/>
              <w:t xml:space="preserve">We thank commenters for the suggested best practices identified. As noted above, we are of the view that it is important to allow </w:t>
            </w:r>
            <w:r w:rsidR="00FF6152" w:rsidRPr="00D46BEF">
              <w:rPr>
                <w:rFonts w:cstheme="minorHAnsi"/>
                <w:lang w:val="en-US"/>
              </w:rPr>
              <w:t>CTP</w:t>
            </w:r>
            <w:r w:rsidRPr="00D46BEF">
              <w:rPr>
                <w:rFonts w:cstheme="minorHAnsi"/>
                <w:lang w:val="en-US"/>
              </w:rPr>
              <w:t xml:space="preserve">s’ flexibility to implement their own processes, policies and procedures, as long as the risks introduced when they offer custody services are managed and adequately disclosed. Consequently, we will consider these suggestions when evaluating whether a </w:t>
            </w:r>
            <w:r w:rsidR="00FF6152" w:rsidRPr="00D46BEF">
              <w:rPr>
                <w:rFonts w:cstheme="minorHAnsi"/>
                <w:lang w:val="en-US"/>
              </w:rPr>
              <w:t>CTP</w:t>
            </w:r>
            <w:r w:rsidRPr="00D46BEF">
              <w:rPr>
                <w:rFonts w:cstheme="minorHAnsi"/>
                <w:lang w:val="en-US"/>
              </w:rPr>
              <w:t xml:space="preserve"> has implemented adequate custody arrangements, including adequate internal controls, policies and procedures over custody services. </w:t>
            </w:r>
          </w:p>
        </w:tc>
      </w:tr>
      <w:tr w:rsidR="009449B4" w:rsidRPr="00D46BEF" w14:paraId="5BC35630" w14:textId="77777777" w:rsidTr="2563BE5D">
        <w:tc>
          <w:tcPr>
            <w:tcW w:w="2547" w:type="dxa"/>
          </w:tcPr>
          <w:p w14:paraId="3F450129" w14:textId="77777777" w:rsidR="009449B4" w:rsidRPr="00D46BEF" w:rsidRDefault="00FF6152" w:rsidP="00A56A9B">
            <w:pPr>
              <w:rPr>
                <w:rFonts w:cstheme="minorHAnsi"/>
                <w:b/>
                <w:lang w:val="en-US"/>
              </w:rPr>
            </w:pPr>
            <w:r w:rsidRPr="00D46BEF">
              <w:rPr>
                <w:rFonts w:cstheme="minorHAnsi"/>
                <w:b/>
                <w:lang w:val="en-US"/>
              </w:rPr>
              <w:lastRenderedPageBreak/>
              <w:t>CTP</w:t>
            </w:r>
            <w:r w:rsidR="009449B4" w:rsidRPr="00D46BEF">
              <w:rPr>
                <w:rFonts w:cstheme="minorHAnsi"/>
                <w:b/>
                <w:lang w:val="en-US"/>
              </w:rPr>
              <w:t>s that retain third-party custodians</w:t>
            </w:r>
          </w:p>
        </w:tc>
        <w:tc>
          <w:tcPr>
            <w:tcW w:w="8221" w:type="dxa"/>
          </w:tcPr>
          <w:p w14:paraId="554A5BA8"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Comments specific to </w:t>
            </w:r>
            <w:r w:rsidR="00CF41BE" w:rsidRPr="00D46BEF">
              <w:rPr>
                <w:rFonts w:eastAsia="Times New Roman" w:cstheme="minorHAnsi"/>
                <w:lang w:val="en-US" w:eastAsia="en-CA"/>
              </w:rPr>
              <w:t>CTPs</w:t>
            </w:r>
            <w:r w:rsidRPr="00D46BEF">
              <w:rPr>
                <w:rFonts w:eastAsia="Times New Roman" w:cstheme="minorHAnsi"/>
                <w:lang w:val="en-US" w:eastAsia="en-CA"/>
              </w:rPr>
              <w:t xml:space="preserve"> that retain third-party custodians were as follows:</w:t>
            </w:r>
          </w:p>
          <w:p w14:paraId="20AB2D1A" w14:textId="77777777" w:rsidR="009449B4" w:rsidRPr="00D46BEF" w:rsidRDefault="00CF41BE" w:rsidP="00AE6371">
            <w:pPr>
              <w:pStyle w:val="ListParagraph"/>
              <w:numPr>
                <w:ilvl w:val="0"/>
                <w:numId w:val="14"/>
              </w:numPr>
              <w:rPr>
                <w:rFonts w:cstheme="minorHAnsi"/>
                <w:lang w:val="en-US"/>
              </w:rPr>
            </w:pPr>
            <w:r w:rsidRPr="00D46BEF">
              <w:rPr>
                <w:rFonts w:cstheme="minorHAnsi"/>
                <w:lang w:val="en-US"/>
              </w:rPr>
              <w:t>CTPs</w:t>
            </w:r>
            <w:r w:rsidR="009449B4" w:rsidRPr="00D46BEF">
              <w:rPr>
                <w:rFonts w:cstheme="minorHAnsi"/>
                <w:lang w:val="en-US"/>
              </w:rPr>
              <w:t xml:space="preserve"> should be required to conduct thorough due diligence on third-party custodians before retaining them;</w:t>
            </w:r>
          </w:p>
          <w:p w14:paraId="61EDF597" w14:textId="77777777" w:rsidR="009449B4" w:rsidRPr="00D46BEF" w:rsidRDefault="00CF41BE" w:rsidP="00AE6371">
            <w:pPr>
              <w:pStyle w:val="ListParagraph"/>
              <w:numPr>
                <w:ilvl w:val="0"/>
                <w:numId w:val="14"/>
              </w:numPr>
              <w:rPr>
                <w:rFonts w:cstheme="minorHAnsi"/>
                <w:lang w:val="en-US"/>
              </w:rPr>
            </w:pPr>
            <w:r w:rsidRPr="00D46BEF">
              <w:rPr>
                <w:rFonts w:cstheme="minorHAnsi"/>
                <w:lang w:val="en-US"/>
              </w:rPr>
              <w:t>CTPs</w:t>
            </w:r>
            <w:r w:rsidR="009449B4" w:rsidRPr="00D46BEF">
              <w:rPr>
                <w:rFonts w:cstheme="minorHAnsi"/>
                <w:lang w:val="en-US"/>
              </w:rPr>
              <w:t xml:space="preserve"> should conduct ongoing due diligence to ensure agreements with custodians are being fulfilled as expected;</w:t>
            </w:r>
          </w:p>
          <w:p w14:paraId="00F39613" w14:textId="77777777" w:rsidR="009449B4" w:rsidRPr="00D46BEF" w:rsidRDefault="00CF41BE" w:rsidP="00AE6371">
            <w:pPr>
              <w:pStyle w:val="ListParagraph"/>
              <w:numPr>
                <w:ilvl w:val="0"/>
                <w:numId w:val="14"/>
              </w:numPr>
              <w:rPr>
                <w:rFonts w:cstheme="minorHAnsi"/>
                <w:lang w:val="en-US"/>
              </w:rPr>
            </w:pPr>
            <w:r w:rsidRPr="00D46BEF">
              <w:rPr>
                <w:rFonts w:cstheme="minorHAnsi"/>
                <w:lang w:val="en-US"/>
              </w:rPr>
              <w:t>CTPs</w:t>
            </w:r>
            <w:r w:rsidR="009449B4" w:rsidRPr="00D46BEF">
              <w:rPr>
                <w:rFonts w:cstheme="minorHAnsi"/>
                <w:lang w:val="en-US"/>
              </w:rPr>
              <w:t xml:space="preserve"> should disclose to their participants the use of third-party custodians</w:t>
            </w:r>
          </w:p>
          <w:p w14:paraId="1BD0FFD1"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 xml:space="preserve">there should be requirements that third-party custodians be insured for theft and subject to regular external security audits; </w:t>
            </w:r>
          </w:p>
          <w:p w14:paraId="3BF2AF26"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users should be enabled to verify their funds by using view keys or moving the funds to temporarily show that they are actually under their control; and</w:t>
            </w:r>
          </w:p>
          <w:p w14:paraId="683608F3"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there is jurisdiction risk when using foreign third-party custodians.</w:t>
            </w:r>
          </w:p>
          <w:p w14:paraId="7C024703" w14:textId="77777777" w:rsidR="009449B4" w:rsidRPr="00D46BEF" w:rsidRDefault="009449B4" w:rsidP="00A56A9B">
            <w:pPr>
              <w:rPr>
                <w:rFonts w:cstheme="minorHAnsi"/>
                <w:lang w:val="en-US"/>
              </w:rPr>
            </w:pPr>
          </w:p>
          <w:p w14:paraId="7E6B3E24" w14:textId="77777777" w:rsidR="009449B4" w:rsidRPr="00D46BEF" w:rsidRDefault="009449B4" w:rsidP="00A56A9B">
            <w:pPr>
              <w:rPr>
                <w:rFonts w:cstheme="minorHAnsi"/>
                <w:lang w:val="en-US"/>
              </w:rPr>
            </w:pPr>
            <w:r w:rsidRPr="00D46BEF">
              <w:rPr>
                <w:rFonts w:cstheme="minorHAnsi"/>
                <w:lang w:val="en-US"/>
              </w:rPr>
              <w:t>A few commenters noted that third-party entities should:</w:t>
            </w:r>
          </w:p>
          <w:p w14:paraId="733BD540"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provide verification of policies and procedures regarding conflicts of interest, fair access, segregation of participants’ assets and insider theft;</w:t>
            </w:r>
          </w:p>
          <w:p w14:paraId="5970E0EC"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issue independent audit reports on internal controls;</w:t>
            </w:r>
          </w:p>
          <w:p w14:paraId="5A71B47F"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verify assets and issue a report; and</w:t>
            </w:r>
          </w:p>
          <w:p w14:paraId="57264227" w14:textId="77777777" w:rsidR="009449B4" w:rsidRPr="00D46BEF" w:rsidRDefault="009449B4" w:rsidP="00AE6371">
            <w:pPr>
              <w:pStyle w:val="ListParagraph"/>
              <w:numPr>
                <w:ilvl w:val="0"/>
                <w:numId w:val="14"/>
              </w:numPr>
              <w:rPr>
                <w:rFonts w:cstheme="minorHAnsi"/>
                <w:lang w:val="en-US"/>
              </w:rPr>
            </w:pPr>
            <w:r w:rsidRPr="00D46BEF">
              <w:rPr>
                <w:rFonts w:cstheme="minorHAnsi"/>
                <w:lang w:val="en-US"/>
              </w:rPr>
              <w:t>verify that there is full segregation of crypto assets for each client.</w:t>
            </w:r>
          </w:p>
          <w:p w14:paraId="71C4C016" w14:textId="77777777" w:rsidR="009449B4" w:rsidRPr="00D46BEF" w:rsidRDefault="009449B4" w:rsidP="00A56A9B">
            <w:pPr>
              <w:rPr>
                <w:rFonts w:cstheme="minorHAnsi"/>
                <w:lang w:val="en-US"/>
              </w:rPr>
            </w:pPr>
          </w:p>
        </w:tc>
        <w:tc>
          <w:tcPr>
            <w:tcW w:w="3686" w:type="dxa"/>
          </w:tcPr>
          <w:p w14:paraId="2409F7BE" w14:textId="698547F1" w:rsidR="009449B4" w:rsidRPr="00D46BEF" w:rsidRDefault="009449B4" w:rsidP="00A56A9B">
            <w:pPr>
              <w:rPr>
                <w:rFonts w:cstheme="minorHAnsi"/>
                <w:lang w:val="en-US"/>
              </w:rPr>
            </w:pPr>
            <w:r w:rsidRPr="00D46BEF">
              <w:rPr>
                <w:rFonts w:cstheme="minorHAnsi"/>
                <w:lang w:val="en-US"/>
              </w:rPr>
              <w:t xml:space="preserve">As noted above, </w:t>
            </w:r>
            <w:r w:rsidR="000B3990" w:rsidRPr="00D46BEF">
              <w:rPr>
                <w:rFonts w:cstheme="minorHAnsi"/>
                <w:lang w:val="en-US"/>
              </w:rPr>
              <w:t xml:space="preserve">Dealer </w:t>
            </w:r>
            <w:r w:rsidR="00F27236" w:rsidRPr="00D46BEF">
              <w:rPr>
                <w:rFonts w:cstheme="minorHAnsi"/>
                <w:lang w:val="en-US"/>
              </w:rPr>
              <w:t xml:space="preserve">Platforms </w:t>
            </w:r>
            <w:r w:rsidRPr="00D46BEF">
              <w:rPr>
                <w:rFonts w:cstheme="minorHAnsi"/>
                <w:lang w:val="en-US"/>
              </w:rPr>
              <w:t xml:space="preserve">will be subject to </w:t>
            </w:r>
            <w:r w:rsidR="000B3990" w:rsidRPr="00D46BEF">
              <w:rPr>
                <w:rFonts w:cstheme="minorHAnsi"/>
                <w:lang w:val="en-US"/>
              </w:rPr>
              <w:t xml:space="preserve">the </w:t>
            </w:r>
            <w:r w:rsidRPr="00D46BEF">
              <w:rPr>
                <w:rFonts w:cstheme="minorHAnsi"/>
                <w:lang w:val="en-US"/>
              </w:rPr>
              <w:t xml:space="preserve">requirements applicable to </w:t>
            </w:r>
            <w:r w:rsidR="000B3990" w:rsidRPr="00D46BEF">
              <w:rPr>
                <w:rFonts w:cstheme="minorHAnsi"/>
                <w:lang w:val="en-US"/>
              </w:rPr>
              <w:t xml:space="preserve">custody in Division 3 of NI 31-103 or, if they are Marketplace Platforms, those applicable to </w:t>
            </w:r>
            <w:r w:rsidRPr="00D46BEF">
              <w:rPr>
                <w:rFonts w:cstheme="minorHAnsi"/>
                <w:lang w:val="en-US"/>
              </w:rPr>
              <w:t>marketplaces</w:t>
            </w:r>
            <w:r w:rsidR="00CF41BE" w:rsidRPr="00D46BEF">
              <w:rPr>
                <w:rFonts w:cstheme="minorHAnsi"/>
                <w:lang w:val="en-US"/>
              </w:rPr>
              <w:t xml:space="preserve"> </w:t>
            </w:r>
            <w:r w:rsidRPr="00D46BEF">
              <w:rPr>
                <w:rFonts w:cstheme="minorHAnsi"/>
                <w:lang w:val="en-US"/>
              </w:rPr>
              <w:t xml:space="preserve">that outsource key services set out in section 5.12 of NI 21-101. </w:t>
            </w:r>
          </w:p>
          <w:p w14:paraId="2D71EF4B" w14:textId="77777777" w:rsidR="2563BE5D" w:rsidRPr="00D46BEF" w:rsidRDefault="2563BE5D" w:rsidP="2563BE5D">
            <w:pPr>
              <w:rPr>
                <w:rFonts w:cstheme="minorHAnsi"/>
                <w:lang w:val="en-US"/>
              </w:rPr>
            </w:pPr>
          </w:p>
          <w:p w14:paraId="06F5DDBA" w14:textId="77777777" w:rsidR="009449B4" w:rsidRPr="00D46BEF" w:rsidRDefault="009449B4" w:rsidP="00A56A9B">
            <w:pPr>
              <w:rPr>
                <w:rFonts w:cstheme="minorHAnsi"/>
                <w:lang w:val="en-US"/>
              </w:rPr>
            </w:pPr>
            <w:r w:rsidRPr="00D46BEF">
              <w:rPr>
                <w:rFonts w:cstheme="minorHAnsi"/>
                <w:lang w:val="en-US"/>
              </w:rPr>
              <w:t xml:space="preserve">The suggestions regarding third-party entities may be helpful for </w:t>
            </w:r>
            <w:r w:rsidR="00CF41BE" w:rsidRPr="00D46BEF">
              <w:rPr>
                <w:rFonts w:cstheme="minorHAnsi"/>
                <w:lang w:val="en-US"/>
              </w:rPr>
              <w:t>CTPs</w:t>
            </w:r>
            <w:r w:rsidRPr="00D46BEF">
              <w:rPr>
                <w:rFonts w:cstheme="minorHAnsi"/>
                <w:lang w:val="en-US"/>
              </w:rPr>
              <w:t xml:space="preserve"> in determining whether they have adequately assessed a third-party service provider.</w:t>
            </w:r>
          </w:p>
          <w:p w14:paraId="2147D501" w14:textId="77777777" w:rsidR="009449B4" w:rsidRPr="00D46BEF" w:rsidRDefault="009449B4" w:rsidP="00A56A9B">
            <w:pPr>
              <w:rPr>
                <w:rFonts w:cstheme="minorHAnsi"/>
                <w:lang w:val="en-US"/>
              </w:rPr>
            </w:pPr>
          </w:p>
        </w:tc>
      </w:tr>
      <w:tr w:rsidR="009449B4" w:rsidRPr="00D46BEF" w14:paraId="585C74C6" w14:textId="77777777" w:rsidTr="2563BE5D">
        <w:tc>
          <w:tcPr>
            <w:tcW w:w="14454" w:type="dxa"/>
            <w:gridSpan w:val="3"/>
            <w:shd w:val="clear" w:color="auto" w:fill="D5DCE4" w:themeFill="text2" w:themeFillTint="33"/>
          </w:tcPr>
          <w:p w14:paraId="6FCE4C92" w14:textId="77777777" w:rsidR="009449B4" w:rsidRPr="00D46BEF" w:rsidRDefault="009449B4" w:rsidP="00A56A9B">
            <w:pPr>
              <w:rPr>
                <w:rFonts w:cstheme="minorHAnsi"/>
                <w:lang w:val="en-US"/>
              </w:rPr>
            </w:pPr>
            <w:r w:rsidRPr="00D46BEF">
              <w:rPr>
                <w:rFonts w:cstheme="minorHAnsi"/>
                <w:b/>
              </w:rPr>
              <w:t>Question 5: Other than issuance of Type I and Type II SOC 2 Reports, are there alternative ways in which auditors or other parties can provide assurance to regulators that a Platform has controls in place to ensure that investors’ assets exist and are appropriately segregated and protected, and that transactions with respect to those assets are verifiable?</w:t>
            </w:r>
          </w:p>
        </w:tc>
      </w:tr>
      <w:tr w:rsidR="009449B4" w:rsidRPr="00D46BEF" w14:paraId="2F993DD8" w14:textId="77777777" w:rsidTr="2563BE5D">
        <w:tc>
          <w:tcPr>
            <w:tcW w:w="2547" w:type="dxa"/>
          </w:tcPr>
          <w:p w14:paraId="6DF8B3F5" w14:textId="77777777" w:rsidR="009449B4" w:rsidRPr="00D46BEF" w:rsidRDefault="009449B4" w:rsidP="00A56A9B">
            <w:pPr>
              <w:rPr>
                <w:rFonts w:cstheme="minorHAnsi"/>
                <w:b/>
                <w:lang w:val="en-US"/>
              </w:rPr>
            </w:pPr>
            <w:r w:rsidRPr="00D46BEF">
              <w:rPr>
                <w:rFonts w:cstheme="minorHAnsi"/>
                <w:b/>
                <w:lang w:val="en-US"/>
              </w:rPr>
              <w:t>Scope of SOC 2 reports</w:t>
            </w:r>
          </w:p>
        </w:tc>
        <w:tc>
          <w:tcPr>
            <w:tcW w:w="8221" w:type="dxa"/>
          </w:tcPr>
          <w:p w14:paraId="791CAAA6" w14:textId="77777777" w:rsidR="009449B4" w:rsidRPr="00D46BEF" w:rsidRDefault="009449B4" w:rsidP="00AE6371">
            <w:pPr>
              <w:pStyle w:val="ListParagraph"/>
              <w:numPr>
                <w:ilvl w:val="0"/>
                <w:numId w:val="14"/>
              </w:numPr>
              <w:rPr>
                <w:rFonts w:eastAsia="Times New Roman" w:cstheme="minorHAnsi"/>
                <w:lang w:val="en-US" w:eastAsia="en-CA"/>
              </w:rPr>
            </w:pPr>
            <w:r w:rsidRPr="00D46BEF">
              <w:rPr>
                <w:rFonts w:eastAsia="Times New Roman" w:cstheme="minorHAnsi"/>
                <w:lang w:val="en-US" w:eastAsia="en-CA"/>
              </w:rPr>
              <w:t>Some commenters noted it is important for regulators to understand the scope of SOC 2 reports, since not all cover the same scope of controls;</w:t>
            </w:r>
          </w:p>
          <w:p w14:paraId="5BCB8AD4" w14:textId="77777777" w:rsidR="009449B4" w:rsidRPr="00D46BEF" w:rsidRDefault="009449B4" w:rsidP="00AE6371">
            <w:pPr>
              <w:pStyle w:val="ListParagraph"/>
              <w:numPr>
                <w:ilvl w:val="0"/>
                <w:numId w:val="14"/>
              </w:numPr>
              <w:rPr>
                <w:rFonts w:eastAsia="Times New Roman" w:cstheme="minorHAnsi"/>
                <w:lang w:val="en-US" w:eastAsia="en-CA"/>
              </w:rPr>
            </w:pPr>
            <w:r w:rsidRPr="00D46BEF">
              <w:rPr>
                <w:rFonts w:eastAsia="Times New Roman" w:cstheme="minorHAnsi"/>
                <w:lang w:val="en-US" w:eastAsia="en-CA"/>
              </w:rPr>
              <w:t xml:space="preserve">One commenter noted that the scope and baseline of controls be determined before options regarding how to provide assurance over the design and effectiveness of these controls can be considered; the same commenter indicated that, once this is done, the </w:t>
            </w:r>
            <w:r w:rsidR="00FF6152" w:rsidRPr="00D46BEF">
              <w:rPr>
                <w:rFonts w:eastAsia="Times New Roman" w:cstheme="minorHAnsi"/>
                <w:lang w:val="en-US" w:eastAsia="en-CA"/>
              </w:rPr>
              <w:t>CTP</w:t>
            </w:r>
            <w:r w:rsidRPr="00D46BEF">
              <w:rPr>
                <w:rFonts w:eastAsia="Times New Roman" w:cstheme="minorHAnsi"/>
                <w:lang w:val="en-US" w:eastAsia="en-CA"/>
              </w:rPr>
              <w:t xml:space="preserve"> can decide whether to obtain a SOC 1 or SOC 2 report; </w:t>
            </w:r>
          </w:p>
          <w:p w14:paraId="2A99CFD8" w14:textId="77777777" w:rsidR="009449B4" w:rsidRPr="00D46BEF" w:rsidRDefault="009449B4" w:rsidP="00AE6371">
            <w:pPr>
              <w:pStyle w:val="ListParagraph"/>
              <w:numPr>
                <w:ilvl w:val="0"/>
                <w:numId w:val="14"/>
              </w:numPr>
              <w:rPr>
                <w:rFonts w:eastAsia="Times New Roman" w:cstheme="minorHAnsi"/>
                <w:lang w:val="en-US" w:eastAsia="en-CA"/>
              </w:rPr>
            </w:pPr>
            <w:r w:rsidRPr="00D46BEF">
              <w:rPr>
                <w:rFonts w:eastAsia="Times New Roman" w:cstheme="minorHAnsi"/>
                <w:lang w:val="en-US" w:eastAsia="en-CA"/>
              </w:rPr>
              <w:t xml:space="preserve">It was also suggested that regulators could review the scope proposed by a </w:t>
            </w:r>
            <w:r w:rsidR="00FF6152" w:rsidRPr="00D46BEF">
              <w:rPr>
                <w:rFonts w:eastAsia="Times New Roman" w:cstheme="minorHAnsi"/>
                <w:lang w:val="en-US" w:eastAsia="en-CA"/>
              </w:rPr>
              <w:t>CTP</w:t>
            </w:r>
            <w:r w:rsidRPr="00D46BEF">
              <w:rPr>
                <w:rFonts w:eastAsia="Times New Roman" w:cstheme="minorHAnsi"/>
                <w:lang w:val="en-US" w:eastAsia="en-CA"/>
              </w:rPr>
              <w:t xml:space="preserve"> on a case by case basis;</w:t>
            </w:r>
          </w:p>
          <w:p w14:paraId="69C7495D" w14:textId="77777777" w:rsidR="009449B4" w:rsidRPr="00D46BEF" w:rsidRDefault="009449B4" w:rsidP="00AE6371">
            <w:pPr>
              <w:pStyle w:val="ListParagraph"/>
              <w:numPr>
                <w:ilvl w:val="0"/>
                <w:numId w:val="14"/>
              </w:numPr>
              <w:rPr>
                <w:rFonts w:eastAsia="Times New Roman" w:cstheme="minorHAnsi"/>
                <w:lang w:val="en-US" w:eastAsia="en-CA"/>
              </w:rPr>
            </w:pPr>
            <w:r w:rsidRPr="00D46BEF">
              <w:rPr>
                <w:rFonts w:eastAsia="Times New Roman" w:cstheme="minorHAnsi"/>
                <w:lang w:val="en-US" w:eastAsia="en-CA"/>
              </w:rPr>
              <w:lastRenderedPageBreak/>
              <w:t>It was noted that, currently, SOC 2 reports are based on the Trust Service Criteria, but regulators should require that a SOC 2 report cover certain controls such as those related to system availability, processing integrity, confidentiality and privacy, as well as regulatory controls such as those related to client acceptance, transaction processing and custody;</w:t>
            </w:r>
          </w:p>
          <w:p w14:paraId="1D5661F5" w14:textId="0E32B344" w:rsidR="009449B4" w:rsidRPr="00D46BEF" w:rsidRDefault="00104BB2" w:rsidP="00AE6371">
            <w:pPr>
              <w:pStyle w:val="ListParagraph"/>
              <w:numPr>
                <w:ilvl w:val="0"/>
                <w:numId w:val="14"/>
              </w:numPr>
              <w:rPr>
                <w:rFonts w:eastAsia="Times New Roman" w:cstheme="minorHAnsi"/>
                <w:lang w:val="en-US" w:eastAsia="en-CA"/>
              </w:rPr>
            </w:pPr>
            <w:r w:rsidRPr="00D46BEF">
              <w:rPr>
                <w:rFonts w:eastAsia="Times New Roman" w:cstheme="minorHAnsi"/>
                <w:lang w:val="en-US" w:eastAsia="en-CA"/>
              </w:rPr>
              <w:t>O</w:t>
            </w:r>
            <w:r w:rsidR="009449B4" w:rsidRPr="00D46BEF">
              <w:rPr>
                <w:rFonts w:eastAsia="Times New Roman" w:cstheme="minorHAnsi"/>
                <w:lang w:val="en-US" w:eastAsia="en-CA"/>
              </w:rPr>
              <w:t xml:space="preserve">ne commenter indicated that the Trust Service Criteria should be supplemented by other frameworks dealing with a specific subject matter, for example, the NIST 800-53 </w:t>
            </w:r>
            <w:r w:rsidR="009449B4" w:rsidRPr="00D46BEF">
              <w:rPr>
                <w:rFonts w:eastAsia="Times New Roman" w:cstheme="minorHAnsi"/>
                <w:i/>
                <w:lang w:val="en-US" w:eastAsia="en-CA"/>
              </w:rPr>
              <w:t>Cloud Controls Matrix</w:t>
            </w:r>
            <w:r w:rsidR="009449B4" w:rsidRPr="00D46BEF">
              <w:rPr>
                <w:rFonts w:eastAsia="Times New Roman" w:cstheme="minorHAnsi"/>
                <w:lang w:val="en-US" w:eastAsia="en-CA"/>
              </w:rPr>
              <w:t xml:space="preserve"> when reporting on cloud solutions; and</w:t>
            </w:r>
          </w:p>
          <w:p w14:paraId="15F8C06F" w14:textId="7A0F6B6C" w:rsidR="009449B4" w:rsidRPr="00D46BEF" w:rsidRDefault="00104BB2" w:rsidP="00AE6371">
            <w:pPr>
              <w:pStyle w:val="ListParagraph"/>
              <w:numPr>
                <w:ilvl w:val="0"/>
                <w:numId w:val="14"/>
              </w:numPr>
              <w:rPr>
                <w:rFonts w:eastAsia="Times New Roman" w:cstheme="minorHAnsi"/>
                <w:b/>
                <w:lang w:val="en-US" w:eastAsia="en-CA"/>
              </w:rPr>
            </w:pPr>
            <w:r w:rsidRPr="00D46BEF">
              <w:rPr>
                <w:rFonts w:eastAsia="Times New Roman" w:cstheme="minorHAnsi"/>
                <w:lang w:val="en-US" w:eastAsia="en-CA"/>
              </w:rPr>
              <w:t>O</w:t>
            </w:r>
            <w:r w:rsidR="009449B4" w:rsidRPr="00D46BEF">
              <w:rPr>
                <w:rFonts w:eastAsia="Times New Roman" w:cstheme="minorHAnsi"/>
                <w:lang w:val="en-US" w:eastAsia="en-CA"/>
              </w:rPr>
              <w:t>ne commenter noted that the issuance of SOC2 Type I and Type II reports is not an adequate m</w:t>
            </w:r>
            <w:r w:rsidR="00131AC0" w:rsidRPr="00D46BEF">
              <w:rPr>
                <w:rFonts w:eastAsia="Times New Roman" w:cstheme="minorHAnsi"/>
                <w:lang w:val="en-US" w:eastAsia="en-CA"/>
              </w:rPr>
              <w:t>easure</w:t>
            </w:r>
            <w:r w:rsidR="009449B4" w:rsidRPr="00D46BEF">
              <w:rPr>
                <w:rFonts w:eastAsia="Times New Roman" w:cstheme="minorHAnsi"/>
                <w:lang w:val="en-US" w:eastAsia="en-CA"/>
              </w:rPr>
              <w:t xml:space="preserve"> of safety for this industry. </w:t>
            </w:r>
          </w:p>
          <w:p w14:paraId="02FB204B" w14:textId="77777777" w:rsidR="009449B4" w:rsidRPr="00D46BEF" w:rsidRDefault="009449B4" w:rsidP="00A56A9B">
            <w:pPr>
              <w:rPr>
                <w:rFonts w:eastAsia="Times New Roman" w:cstheme="minorHAnsi"/>
                <w:b/>
                <w:lang w:val="en-US" w:eastAsia="en-CA"/>
              </w:rPr>
            </w:pPr>
          </w:p>
          <w:p w14:paraId="77129909" w14:textId="77777777" w:rsidR="009449B4" w:rsidRPr="00D46BEF" w:rsidRDefault="009449B4" w:rsidP="00A56A9B">
            <w:pPr>
              <w:rPr>
                <w:rFonts w:eastAsia="Times New Roman" w:cstheme="minorHAnsi"/>
                <w:b/>
                <w:lang w:val="en-US" w:eastAsia="en-CA"/>
              </w:rPr>
            </w:pPr>
            <w:r w:rsidRPr="00D46BEF">
              <w:rPr>
                <w:rFonts w:eastAsia="Times New Roman" w:cstheme="minorHAnsi"/>
                <w:lang w:val="en-US" w:eastAsia="en-CA"/>
              </w:rPr>
              <w:t xml:space="preserve">A number of commenters indicated that it is not possible that </w:t>
            </w:r>
            <w:r w:rsidR="00CF41BE" w:rsidRPr="00D46BEF">
              <w:rPr>
                <w:rFonts w:eastAsia="Times New Roman" w:cstheme="minorHAnsi"/>
                <w:lang w:val="en-US" w:eastAsia="en-CA"/>
              </w:rPr>
              <w:t>CTPs</w:t>
            </w:r>
            <w:r w:rsidRPr="00D46BEF">
              <w:rPr>
                <w:rFonts w:eastAsia="Times New Roman" w:cstheme="minorHAnsi"/>
                <w:lang w:val="en-US" w:eastAsia="en-CA"/>
              </w:rPr>
              <w:t xml:space="preserve"> provide an unqualified opinion in a SOC 2 Type I or Type II report until it has been in operation for a reasonable period of time and suggested that a SOC 2 Type I report should be accepted for a period covering the initial operations (for example, six months), and a SOC 2 Type II report thereafter.</w:t>
            </w:r>
          </w:p>
          <w:p w14:paraId="1F85EC87" w14:textId="77777777" w:rsidR="009449B4" w:rsidRPr="00D46BEF" w:rsidRDefault="009449B4" w:rsidP="00A56A9B">
            <w:pPr>
              <w:rPr>
                <w:rFonts w:cstheme="minorHAnsi"/>
                <w:lang w:val="en-US"/>
              </w:rPr>
            </w:pPr>
          </w:p>
        </w:tc>
        <w:tc>
          <w:tcPr>
            <w:tcW w:w="3686" w:type="dxa"/>
          </w:tcPr>
          <w:p w14:paraId="6FCFC3FE" w14:textId="77777777" w:rsidR="009449B4" w:rsidRPr="00D46BEF" w:rsidRDefault="009449B4" w:rsidP="00A56A9B">
            <w:pPr>
              <w:rPr>
                <w:rFonts w:cstheme="minorHAnsi"/>
                <w:b/>
                <w:i/>
                <w:lang w:val="en-US"/>
              </w:rPr>
            </w:pPr>
            <w:r w:rsidRPr="00D46BEF">
              <w:rPr>
                <w:rFonts w:cstheme="minorHAnsi"/>
                <w:lang w:val="en-US"/>
              </w:rPr>
              <w:lastRenderedPageBreak/>
              <w:t xml:space="preserve">We thank commenters for their suggestions. It is our intention to focus the SOC 2 reports on critical systems for example, custody, order entry, and order execution systems. The determination of critical systems for a particular </w:t>
            </w:r>
            <w:r w:rsidR="00FF6152" w:rsidRPr="00D46BEF">
              <w:rPr>
                <w:rFonts w:cstheme="minorHAnsi"/>
                <w:lang w:val="en-US"/>
              </w:rPr>
              <w:t>CTP</w:t>
            </w:r>
            <w:r w:rsidRPr="00D46BEF">
              <w:rPr>
                <w:rFonts w:cstheme="minorHAnsi"/>
                <w:lang w:val="en-US"/>
              </w:rPr>
              <w:t xml:space="preserve"> will be dependent on the functions provided by the </w:t>
            </w:r>
            <w:r w:rsidR="00FF6152" w:rsidRPr="00D46BEF">
              <w:rPr>
                <w:rFonts w:cstheme="minorHAnsi"/>
                <w:lang w:val="en-US"/>
              </w:rPr>
              <w:t>CTP</w:t>
            </w:r>
            <w:r w:rsidRPr="00D46BEF">
              <w:rPr>
                <w:rFonts w:cstheme="minorHAnsi"/>
                <w:lang w:val="en-US"/>
              </w:rPr>
              <w:t>.</w:t>
            </w:r>
          </w:p>
          <w:p w14:paraId="109ED605" w14:textId="77777777" w:rsidR="009449B4" w:rsidRPr="00D46BEF" w:rsidRDefault="009449B4" w:rsidP="00A56A9B">
            <w:pPr>
              <w:rPr>
                <w:rFonts w:cstheme="minorHAnsi"/>
                <w:b/>
                <w:i/>
                <w:lang w:val="en-US"/>
              </w:rPr>
            </w:pPr>
          </w:p>
          <w:p w14:paraId="38854347" w14:textId="77777777" w:rsidR="009449B4" w:rsidRPr="00D46BEF" w:rsidRDefault="009449B4" w:rsidP="00A56A9B">
            <w:pPr>
              <w:rPr>
                <w:rFonts w:cstheme="minorHAnsi"/>
                <w:lang w:val="en-US"/>
              </w:rPr>
            </w:pPr>
            <w:r w:rsidRPr="00D46BEF">
              <w:rPr>
                <w:rFonts w:cstheme="minorHAnsi"/>
                <w:lang w:val="en-US"/>
              </w:rPr>
              <w:lastRenderedPageBreak/>
              <w:t xml:space="preserve">The scope of the SOC 2 reports will be discussed with each </w:t>
            </w:r>
            <w:r w:rsidR="00FF6152" w:rsidRPr="00D46BEF">
              <w:rPr>
                <w:rFonts w:cstheme="minorHAnsi"/>
                <w:lang w:val="en-US"/>
              </w:rPr>
              <w:t>CTP</w:t>
            </w:r>
            <w:r w:rsidRPr="00D46BEF">
              <w:rPr>
                <w:rFonts w:cstheme="minorHAnsi"/>
                <w:lang w:val="en-US"/>
              </w:rPr>
              <w:t xml:space="preserve"> at the time that the independent systems review is being planned. </w:t>
            </w:r>
          </w:p>
          <w:p w14:paraId="6B72BCE1" w14:textId="77777777" w:rsidR="009449B4" w:rsidRPr="00D46BEF" w:rsidRDefault="009449B4" w:rsidP="00A56A9B">
            <w:pPr>
              <w:rPr>
                <w:rFonts w:cstheme="minorHAnsi"/>
                <w:lang w:val="en-US"/>
              </w:rPr>
            </w:pPr>
          </w:p>
          <w:p w14:paraId="2BC4E585" w14:textId="77777777" w:rsidR="009449B4" w:rsidRPr="00D46BEF" w:rsidRDefault="009449B4" w:rsidP="00A56A9B">
            <w:pPr>
              <w:rPr>
                <w:rFonts w:cstheme="minorHAnsi"/>
                <w:lang w:val="en-US"/>
              </w:rPr>
            </w:pPr>
            <w:r w:rsidRPr="00D46BEF">
              <w:rPr>
                <w:rFonts w:cstheme="minorHAnsi"/>
                <w:lang w:val="en-US"/>
              </w:rPr>
              <w:t xml:space="preserve">We acknowledge that </w:t>
            </w:r>
            <w:r w:rsidR="00CF41BE" w:rsidRPr="00D46BEF">
              <w:rPr>
                <w:rFonts w:cstheme="minorHAnsi"/>
                <w:lang w:val="en-US"/>
              </w:rPr>
              <w:t>CTPs</w:t>
            </w:r>
            <w:r w:rsidRPr="00D46BEF">
              <w:rPr>
                <w:rFonts w:cstheme="minorHAnsi"/>
                <w:lang w:val="en-US"/>
              </w:rPr>
              <w:t xml:space="preserve"> may not be able to provide an unqualified opinion for a SOC 2 report at the time of launch. </w:t>
            </w:r>
          </w:p>
          <w:p w14:paraId="3BA5FACE" w14:textId="77777777" w:rsidR="009449B4" w:rsidRPr="00D46BEF" w:rsidRDefault="009449B4" w:rsidP="00A56A9B">
            <w:pPr>
              <w:rPr>
                <w:rFonts w:cstheme="minorHAnsi"/>
                <w:lang w:val="en-US"/>
              </w:rPr>
            </w:pPr>
          </w:p>
          <w:p w14:paraId="6993825B" w14:textId="77777777" w:rsidR="009449B4" w:rsidRPr="00D46BEF" w:rsidRDefault="009449B4" w:rsidP="00A56A9B">
            <w:pPr>
              <w:rPr>
                <w:rFonts w:cstheme="minorHAnsi"/>
                <w:lang w:val="en-US"/>
              </w:rPr>
            </w:pPr>
            <w:r w:rsidRPr="00D46BEF">
              <w:rPr>
                <w:rFonts w:cstheme="minorHAnsi"/>
                <w:lang w:val="en-US"/>
              </w:rPr>
              <w:t xml:space="preserve">We will consider other possible mechanisms to obtain the necessary </w:t>
            </w:r>
            <w:r w:rsidRPr="00D46BEF">
              <w:rPr>
                <w:rFonts w:cstheme="minorHAnsi"/>
              </w:rPr>
              <w:t>assurance</w:t>
            </w:r>
            <w:r w:rsidRPr="00D46BEF">
              <w:rPr>
                <w:rFonts w:cstheme="minorHAnsi"/>
                <w:lang w:val="en-US"/>
              </w:rPr>
              <w:t>.</w:t>
            </w:r>
          </w:p>
          <w:p w14:paraId="5AFCCEE0" w14:textId="77777777" w:rsidR="009449B4" w:rsidRPr="00D46BEF" w:rsidRDefault="009449B4" w:rsidP="00A56A9B">
            <w:pPr>
              <w:rPr>
                <w:rFonts w:cstheme="minorHAnsi"/>
                <w:lang w:val="en-US"/>
              </w:rPr>
            </w:pPr>
          </w:p>
        </w:tc>
      </w:tr>
      <w:tr w:rsidR="009449B4" w:rsidRPr="00D46BEF" w14:paraId="558395C6" w14:textId="77777777" w:rsidTr="2563BE5D">
        <w:tc>
          <w:tcPr>
            <w:tcW w:w="2547" w:type="dxa"/>
          </w:tcPr>
          <w:p w14:paraId="24E65279" w14:textId="77777777" w:rsidR="009449B4" w:rsidRPr="00D46BEF" w:rsidRDefault="009449B4" w:rsidP="00A56A9B">
            <w:pPr>
              <w:rPr>
                <w:rFonts w:cstheme="minorHAnsi"/>
                <w:b/>
                <w:lang w:val="en-US"/>
              </w:rPr>
            </w:pPr>
            <w:r w:rsidRPr="00D46BEF">
              <w:rPr>
                <w:rFonts w:cstheme="minorHAnsi"/>
                <w:b/>
                <w:lang w:val="en-US"/>
              </w:rPr>
              <w:lastRenderedPageBreak/>
              <w:t>Alternatives to SOC 2 reports</w:t>
            </w:r>
          </w:p>
        </w:tc>
        <w:tc>
          <w:tcPr>
            <w:tcW w:w="8221" w:type="dxa"/>
          </w:tcPr>
          <w:p w14:paraId="32F6BEFB"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Commenters suggested a variety of ways for </w:t>
            </w:r>
            <w:r w:rsidR="00CF41BE" w:rsidRPr="00D46BEF">
              <w:rPr>
                <w:rFonts w:eastAsia="Times New Roman" w:cstheme="minorHAnsi"/>
                <w:lang w:val="en-US" w:eastAsia="en-CA"/>
              </w:rPr>
              <w:t>CTPs</w:t>
            </w:r>
            <w:r w:rsidRPr="00D46BEF">
              <w:rPr>
                <w:rFonts w:eastAsia="Times New Roman" w:cstheme="minorHAnsi"/>
                <w:lang w:val="en-US" w:eastAsia="en-CA"/>
              </w:rPr>
              <w:t xml:space="preserve"> to provide assurance to regulators that a </w:t>
            </w:r>
            <w:r w:rsidR="00FF6152" w:rsidRPr="00D46BEF">
              <w:rPr>
                <w:rFonts w:eastAsia="Times New Roman" w:cstheme="minorHAnsi"/>
                <w:lang w:val="en-US" w:eastAsia="en-CA"/>
              </w:rPr>
              <w:t>CTP</w:t>
            </w:r>
            <w:r w:rsidRPr="00D46BEF">
              <w:rPr>
                <w:rFonts w:eastAsia="Times New Roman" w:cstheme="minorHAnsi"/>
                <w:lang w:val="en-US" w:eastAsia="en-CA"/>
              </w:rPr>
              <w:t xml:space="preserve"> has controls in place to ensure that investors’ crypto assets exist and are properly protected, and that transactions are verifiable. These include:</w:t>
            </w:r>
          </w:p>
          <w:p w14:paraId="3F09608D" w14:textId="77777777" w:rsidR="009449B4" w:rsidRPr="00D46BEF" w:rsidRDefault="009449B4" w:rsidP="00A56A9B">
            <w:pPr>
              <w:autoSpaceDE w:val="0"/>
              <w:autoSpaceDN w:val="0"/>
              <w:adjustRightInd w:val="0"/>
              <w:rPr>
                <w:rFonts w:eastAsia="Times New Roman" w:cstheme="minorHAnsi"/>
                <w:lang w:val="en-US" w:eastAsia="en-CA"/>
              </w:rPr>
            </w:pPr>
          </w:p>
          <w:p w14:paraId="65C9D1FE" w14:textId="77777777" w:rsidR="009449B4" w:rsidRPr="00D46BEF" w:rsidRDefault="009449B4" w:rsidP="00AE6371">
            <w:pPr>
              <w:pStyle w:val="ListParagraph"/>
              <w:numPr>
                <w:ilvl w:val="0"/>
                <w:numId w:val="16"/>
              </w:numPr>
              <w:autoSpaceDE w:val="0"/>
              <w:autoSpaceDN w:val="0"/>
              <w:adjustRightInd w:val="0"/>
              <w:rPr>
                <w:rFonts w:eastAsia="Times New Roman" w:cstheme="minorHAnsi"/>
                <w:lang w:val="en-US" w:eastAsia="en-CA"/>
              </w:rPr>
            </w:pPr>
            <w:r w:rsidRPr="00D46BEF">
              <w:rPr>
                <w:rFonts w:eastAsia="Times New Roman" w:cstheme="minorHAnsi"/>
                <w:lang w:val="en-US" w:eastAsia="en-CA"/>
              </w:rPr>
              <w:t>regulators having special teams dedicated to emerging technology, including blockchain, that would, among other things, conduct reviews to ensure that investors’ assets exist and are properly segregated and protected;</w:t>
            </w:r>
          </w:p>
          <w:p w14:paraId="0A89F623" w14:textId="77777777" w:rsidR="009449B4" w:rsidRPr="00D46BEF" w:rsidRDefault="009449B4" w:rsidP="00AE6371">
            <w:pPr>
              <w:pStyle w:val="ListParagraph"/>
              <w:numPr>
                <w:ilvl w:val="0"/>
                <w:numId w:val="16"/>
              </w:numPr>
              <w:autoSpaceDE w:val="0"/>
              <w:autoSpaceDN w:val="0"/>
              <w:adjustRightInd w:val="0"/>
              <w:rPr>
                <w:rFonts w:eastAsia="Times New Roman" w:cstheme="minorHAnsi"/>
                <w:lang w:val="en-US" w:eastAsia="en-CA"/>
              </w:rPr>
            </w:pPr>
            <w:r w:rsidRPr="00D46BEF">
              <w:rPr>
                <w:rFonts w:eastAsia="Times New Roman" w:cstheme="minorHAnsi"/>
                <w:lang w:val="en-US" w:eastAsia="en-CA"/>
              </w:rPr>
              <w:t>establishing an SRO with a division that specifically deals with this issue;</w:t>
            </w:r>
          </w:p>
          <w:p w14:paraId="69B44FAA" w14:textId="77777777" w:rsidR="009449B4" w:rsidRPr="00D46BEF" w:rsidRDefault="009449B4" w:rsidP="00AE6371">
            <w:pPr>
              <w:pStyle w:val="ListParagraph"/>
              <w:numPr>
                <w:ilvl w:val="0"/>
                <w:numId w:val="16"/>
              </w:numPr>
              <w:autoSpaceDE w:val="0"/>
              <w:autoSpaceDN w:val="0"/>
              <w:adjustRightInd w:val="0"/>
              <w:rPr>
                <w:rFonts w:eastAsia="Times New Roman" w:cstheme="minorHAnsi"/>
                <w:lang w:val="en-US" w:eastAsia="en-CA"/>
              </w:rPr>
            </w:pPr>
            <w:r w:rsidRPr="00D46BEF">
              <w:rPr>
                <w:rFonts w:eastAsia="Times New Roman" w:cstheme="minorHAnsi"/>
                <w:lang w:val="en-US" w:eastAsia="en-CA"/>
              </w:rPr>
              <w:t>regulators engaging a third party that offers security evaluation services to the government and industry;</w:t>
            </w:r>
          </w:p>
          <w:p w14:paraId="45611A61" w14:textId="77777777" w:rsidR="009449B4" w:rsidRPr="00D46BEF" w:rsidRDefault="009449B4" w:rsidP="00AE6371">
            <w:pPr>
              <w:pStyle w:val="ListParagraph"/>
              <w:numPr>
                <w:ilvl w:val="0"/>
                <w:numId w:val="16"/>
              </w:numPr>
              <w:autoSpaceDE w:val="0"/>
              <w:autoSpaceDN w:val="0"/>
              <w:adjustRightInd w:val="0"/>
              <w:rPr>
                <w:rFonts w:eastAsia="Times New Roman" w:cstheme="minorHAnsi"/>
                <w:lang w:val="en-US" w:eastAsia="en-CA"/>
              </w:rPr>
            </w:pPr>
            <w:r w:rsidRPr="00D46BEF">
              <w:rPr>
                <w:rFonts w:eastAsia="Times New Roman" w:cstheme="minorHAnsi"/>
                <w:lang w:val="en-US" w:eastAsia="en-CA"/>
              </w:rPr>
              <w:t>accepting reports from qualified experts which are not necessarily auditors, as long as relevant qualifications concerning independence and expertise can be established (similar to mining experts);</w:t>
            </w:r>
          </w:p>
          <w:p w14:paraId="393DCB1D" w14:textId="77777777" w:rsidR="009449B4" w:rsidRPr="00D46BEF" w:rsidRDefault="009449B4" w:rsidP="00AE6371">
            <w:pPr>
              <w:pStyle w:val="ListParagraph"/>
              <w:numPr>
                <w:ilvl w:val="0"/>
                <w:numId w:val="16"/>
              </w:numPr>
              <w:autoSpaceDE w:val="0"/>
              <w:autoSpaceDN w:val="0"/>
              <w:adjustRightInd w:val="0"/>
              <w:rPr>
                <w:rFonts w:eastAsia="Times New Roman" w:cstheme="minorHAnsi"/>
                <w:lang w:val="en-US" w:eastAsia="en-CA"/>
              </w:rPr>
            </w:pPr>
            <w:r w:rsidRPr="00D46BEF">
              <w:rPr>
                <w:rFonts w:eastAsia="Times New Roman" w:cstheme="minorHAnsi"/>
                <w:lang w:val="en-US" w:eastAsia="en-CA"/>
              </w:rPr>
              <w:t>accepting SOC 1 reports with the appropriate scope and control objectives; it was noted, however, that a SOC 1 report should be required in addition to a SOC 2 report, because it focuses on a service organization’s controls likely to be relevant to an audit of financial statements, which may include controls over custody systems if they are relevant to financial reporting;</w:t>
            </w:r>
          </w:p>
          <w:p w14:paraId="12A5E324" w14:textId="3C990393" w:rsidR="009449B4" w:rsidRPr="00D46BEF" w:rsidRDefault="009449B4" w:rsidP="00AE6371">
            <w:pPr>
              <w:pStyle w:val="ListParagraph"/>
              <w:numPr>
                <w:ilvl w:val="0"/>
                <w:numId w:val="16"/>
              </w:numPr>
              <w:autoSpaceDE w:val="0"/>
              <w:autoSpaceDN w:val="0"/>
              <w:adjustRightInd w:val="0"/>
              <w:rPr>
                <w:rFonts w:eastAsia="Times New Roman" w:cstheme="minorHAnsi"/>
                <w:lang w:val="en-US" w:eastAsia="en-CA"/>
              </w:rPr>
            </w:pPr>
            <w:r w:rsidRPr="00D46BEF">
              <w:rPr>
                <w:rFonts w:eastAsia="Times New Roman" w:cstheme="minorHAnsi"/>
                <w:lang w:val="en-US" w:eastAsia="en-CA"/>
              </w:rPr>
              <w:t>requiring frameworks such as COSO, C</w:t>
            </w:r>
            <w:r w:rsidR="00131AC0" w:rsidRPr="00D46BEF">
              <w:rPr>
                <w:rFonts w:eastAsia="Times New Roman" w:cstheme="minorHAnsi"/>
                <w:lang w:val="en-US" w:eastAsia="en-CA"/>
              </w:rPr>
              <w:t>OBI</w:t>
            </w:r>
            <w:r w:rsidRPr="00D46BEF">
              <w:rPr>
                <w:rFonts w:eastAsia="Times New Roman" w:cstheme="minorHAnsi"/>
                <w:lang w:val="en-US" w:eastAsia="en-CA"/>
              </w:rPr>
              <w:t xml:space="preserve">T or CSAE 3000; </w:t>
            </w:r>
          </w:p>
          <w:p w14:paraId="01079A1F" w14:textId="77777777" w:rsidR="009449B4" w:rsidRPr="00D46BEF" w:rsidRDefault="009449B4" w:rsidP="00AE6371">
            <w:pPr>
              <w:pStyle w:val="ListParagraph"/>
              <w:numPr>
                <w:ilvl w:val="0"/>
                <w:numId w:val="16"/>
              </w:numPr>
              <w:autoSpaceDE w:val="0"/>
              <w:autoSpaceDN w:val="0"/>
              <w:adjustRightInd w:val="0"/>
              <w:rPr>
                <w:rFonts w:eastAsia="Times New Roman" w:cstheme="minorHAnsi"/>
                <w:lang w:val="en-US" w:eastAsia="en-CA"/>
              </w:rPr>
            </w:pPr>
            <w:r w:rsidRPr="00D46BEF">
              <w:rPr>
                <w:rFonts w:eastAsia="Times New Roman" w:cstheme="minorHAnsi"/>
                <w:lang w:val="en-US" w:eastAsia="en-CA"/>
              </w:rPr>
              <w:lastRenderedPageBreak/>
              <w:t>accepting a SOC 2 Type I report alone;</w:t>
            </w:r>
          </w:p>
          <w:p w14:paraId="1BB05A06" w14:textId="77777777" w:rsidR="009449B4" w:rsidRPr="00D46BEF" w:rsidRDefault="009449B4" w:rsidP="00AE6371">
            <w:pPr>
              <w:pStyle w:val="ListParagraph"/>
              <w:numPr>
                <w:ilvl w:val="0"/>
                <w:numId w:val="16"/>
              </w:numPr>
              <w:autoSpaceDE w:val="0"/>
              <w:autoSpaceDN w:val="0"/>
              <w:adjustRightInd w:val="0"/>
              <w:rPr>
                <w:rFonts w:eastAsia="Times New Roman" w:cstheme="minorHAnsi"/>
                <w:lang w:val="en-US" w:eastAsia="en-CA"/>
              </w:rPr>
            </w:pPr>
            <w:r w:rsidRPr="00D46BEF">
              <w:rPr>
                <w:rFonts w:eastAsia="Times New Roman" w:cstheme="minorHAnsi"/>
                <w:lang w:val="en-US" w:eastAsia="en-CA"/>
              </w:rPr>
              <w:t>accepting SOC 3 Type I and Type II reports, as these are easier for investors to understand;</w:t>
            </w:r>
          </w:p>
          <w:p w14:paraId="577A6BF3" w14:textId="77777777" w:rsidR="009449B4" w:rsidRPr="00D46BEF" w:rsidRDefault="009449B4" w:rsidP="00AE6371">
            <w:pPr>
              <w:pStyle w:val="ListParagraph"/>
              <w:numPr>
                <w:ilvl w:val="0"/>
                <w:numId w:val="16"/>
              </w:numPr>
              <w:autoSpaceDE w:val="0"/>
              <w:autoSpaceDN w:val="0"/>
              <w:adjustRightInd w:val="0"/>
              <w:rPr>
                <w:rFonts w:cstheme="minorHAnsi"/>
                <w:lang w:val="en-US" w:eastAsia="en-CA"/>
              </w:rPr>
            </w:pPr>
            <w:r w:rsidRPr="00D46BEF">
              <w:rPr>
                <w:rFonts w:eastAsia="Times New Roman" w:cstheme="minorHAnsi"/>
                <w:lang w:val="en-US" w:eastAsia="en-CA"/>
              </w:rPr>
              <w:t>performing audits of specified procedures that are designed to target key areas of risk and security concerns; and</w:t>
            </w:r>
          </w:p>
          <w:p w14:paraId="0E8C3178" w14:textId="77777777" w:rsidR="009449B4" w:rsidRPr="00D46BEF" w:rsidRDefault="009449B4" w:rsidP="00AE6371">
            <w:pPr>
              <w:pStyle w:val="ListParagraph"/>
              <w:numPr>
                <w:ilvl w:val="0"/>
                <w:numId w:val="16"/>
              </w:numPr>
              <w:autoSpaceDE w:val="0"/>
              <w:autoSpaceDN w:val="0"/>
              <w:adjustRightInd w:val="0"/>
              <w:spacing w:after="120"/>
              <w:rPr>
                <w:rFonts w:cstheme="minorHAnsi"/>
                <w:lang w:val="en-US"/>
              </w:rPr>
            </w:pPr>
            <w:r w:rsidRPr="00D46BEF">
              <w:rPr>
                <w:rFonts w:eastAsia="Times New Roman" w:cstheme="minorHAnsi"/>
                <w:lang w:val="en-US" w:eastAsia="en-CA"/>
              </w:rPr>
              <w:t xml:space="preserve">requiring </w:t>
            </w:r>
            <w:r w:rsidR="00CF41BE" w:rsidRPr="00D46BEF">
              <w:rPr>
                <w:rFonts w:eastAsia="Times New Roman" w:cstheme="minorHAnsi"/>
                <w:lang w:val="en-US" w:eastAsia="en-CA"/>
              </w:rPr>
              <w:t>CTPs</w:t>
            </w:r>
            <w:r w:rsidRPr="00D46BEF">
              <w:rPr>
                <w:rFonts w:eastAsia="Times New Roman" w:cstheme="minorHAnsi"/>
                <w:lang w:val="en-US" w:eastAsia="en-CA"/>
              </w:rPr>
              <w:t xml:space="preserve"> to provide ‘Proof of Reserve’. </w:t>
            </w:r>
          </w:p>
        </w:tc>
        <w:tc>
          <w:tcPr>
            <w:tcW w:w="3686" w:type="dxa"/>
          </w:tcPr>
          <w:p w14:paraId="33527ED8" w14:textId="77777777" w:rsidR="009449B4" w:rsidRPr="00D46BEF" w:rsidRDefault="009449B4" w:rsidP="00A56A9B">
            <w:pPr>
              <w:rPr>
                <w:rFonts w:cstheme="minorHAnsi"/>
              </w:rPr>
            </w:pPr>
            <w:r w:rsidRPr="00D46BEF">
              <w:rPr>
                <w:rFonts w:cstheme="minorHAnsi"/>
                <w:lang w:val="en-US"/>
              </w:rPr>
              <w:lastRenderedPageBreak/>
              <w:t xml:space="preserve">We thank commenters for their suggestions. It is our intention to generally require third-party systems reviews to be conducted on an annual basis once operations begin to provide </w:t>
            </w:r>
            <w:r w:rsidRPr="00D46BEF">
              <w:rPr>
                <w:rFonts w:cstheme="minorHAnsi"/>
              </w:rPr>
              <w:t xml:space="preserve">assurance to regulators that a </w:t>
            </w:r>
            <w:r w:rsidR="00FF6152" w:rsidRPr="00D46BEF">
              <w:rPr>
                <w:rFonts w:cstheme="minorHAnsi"/>
              </w:rPr>
              <w:t>CTP</w:t>
            </w:r>
            <w:r w:rsidRPr="00D46BEF">
              <w:rPr>
                <w:rFonts w:cstheme="minorHAnsi"/>
              </w:rPr>
              <w:t xml:space="preserve"> has appropriate internal controls in place, similar to the existing requirements for marketplaces. </w:t>
            </w:r>
          </w:p>
          <w:p w14:paraId="7ED8EB6C" w14:textId="77777777" w:rsidR="009449B4" w:rsidRPr="00D46BEF" w:rsidRDefault="009449B4" w:rsidP="00A56A9B">
            <w:pPr>
              <w:rPr>
                <w:rFonts w:cstheme="minorHAnsi"/>
              </w:rPr>
            </w:pPr>
          </w:p>
          <w:p w14:paraId="62CC8EF6" w14:textId="77777777" w:rsidR="009449B4" w:rsidRPr="00D46BEF" w:rsidRDefault="009449B4" w:rsidP="00A56A9B">
            <w:pPr>
              <w:rPr>
                <w:rFonts w:cstheme="minorHAnsi"/>
                <w:lang w:val="en-US"/>
              </w:rPr>
            </w:pPr>
            <w:r w:rsidRPr="00D46BEF">
              <w:rPr>
                <w:rFonts w:cstheme="minorHAnsi"/>
              </w:rPr>
              <w:t xml:space="preserve">If it is not possible to provide a SOC 2 report, </w:t>
            </w:r>
            <w:r w:rsidR="00CF41BE" w:rsidRPr="00D46BEF">
              <w:rPr>
                <w:rFonts w:cstheme="minorHAnsi"/>
              </w:rPr>
              <w:t>CTPs</w:t>
            </w:r>
            <w:r w:rsidRPr="00D46BEF">
              <w:rPr>
                <w:rFonts w:cstheme="minorHAnsi"/>
              </w:rPr>
              <w:t xml:space="preserve"> may propose alternatives to provide regulators with this assurance. Such alternatives may be acceptable if the appropriate or a similar level of comfort is provided.</w:t>
            </w:r>
          </w:p>
          <w:p w14:paraId="5C954F9A" w14:textId="77777777" w:rsidR="009449B4" w:rsidRPr="00D46BEF" w:rsidRDefault="009449B4" w:rsidP="00A56A9B">
            <w:pPr>
              <w:rPr>
                <w:rFonts w:cstheme="minorHAnsi"/>
                <w:lang w:val="en-US"/>
              </w:rPr>
            </w:pPr>
          </w:p>
          <w:p w14:paraId="671BB7C9" w14:textId="77777777" w:rsidR="009449B4" w:rsidRPr="00D46BEF" w:rsidRDefault="009449B4" w:rsidP="00A56A9B">
            <w:pPr>
              <w:rPr>
                <w:rFonts w:cstheme="minorHAnsi"/>
                <w:lang w:val="en-US"/>
              </w:rPr>
            </w:pPr>
            <w:r w:rsidRPr="00D46BEF">
              <w:rPr>
                <w:rFonts w:cstheme="minorHAnsi"/>
                <w:lang w:val="en-US"/>
              </w:rPr>
              <w:t xml:space="preserve">In our view, from an investor protection perspective and given the high risk associated with safekeeping </w:t>
            </w:r>
            <w:r w:rsidRPr="00D46BEF">
              <w:rPr>
                <w:rFonts w:cstheme="minorHAnsi"/>
                <w:lang w:val="en-US"/>
              </w:rPr>
              <w:lastRenderedPageBreak/>
              <w:t xml:space="preserve">of investors’ assets, it is especially important for </w:t>
            </w:r>
            <w:r w:rsidR="00CF41BE" w:rsidRPr="00D46BEF">
              <w:rPr>
                <w:rFonts w:cstheme="minorHAnsi"/>
                <w:lang w:val="en-US"/>
              </w:rPr>
              <w:t>CTPs</w:t>
            </w:r>
            <w:r w:rsidRPr="00D46BEF">
              <w:rPr>
                <w:rFonts w:cstheme="minorHAnsi"/>
                <w:lang w:val="en-US"/>
              </w:rPr>
              <w:t xml:space="preserve"> that offer custody services to provide a third-party report on relevant controls. </w:t>
            </w:r>
            <w:r w:rsidR="00CF41BE" w:rsidRPr="00D46BEF">
              <w:rPr>
                <w:rFonts w:cstheme="minorHAnsi"/>
                <w:lang w:val="en-US"/>
              </w:rPr>
              <w:t>CTPs</w:t>
            </w:r>
            <w:r w:rsidRPr="00D46BEF">
              <w:rPr>
                <w:rFonts w:cstheme="minorHAnsi"/>
                <w:lang w:val="en-US"/>
              </w:rPr>
              <w:t xml:space="preserve"> outsourcing such services would have to ensure that the service entity to which the custody functions were outsourced can provide such a report. </w:t>
            </w:r>
          </w:p>
          <w:p w14:paraId="2D6688FD" w14:textId="77777777" w:rsidR="009449B4" w:rsidRPr="00D46BEF" w:rsidRDefault="009449B4" w:rsidP="00A56A9B">
            <w:pPr>
              <w:rPr>
                <w:rFonts w:cstheme="minorHAnsi"/>
                <w:lang w:val="en-US"/>
              </w:rPr>
            </w:pPr>
          </w:p>
          <w:p w14:paraId="51A22C20" w14:textId="552AE343" w:rsidR="009449B4" w:rsidRPr="00D46BEF" w:rsidRDefault="009449B4" w:rsidP="00A56A9B">
            <w:pPr>
              <w:rPr>
                <w:rFonts w:cstheme="minorHAnsi"/>
                <w:lang w:val="en-US"/>
              </w:rPr>
            </w:pPr>
            <w:r w:rsidRPr="00D46BEF">
              <w:rPr>
                <w:rFonts w:cstheme="minorHAnsi"/>
                <w:lang w:val="en-US"/>
              </w:rPr>
              <w:t xml:space="preserve">That said, as indicated above, there will be flexibility on the types of </w:t>
            </w:r>
            <w:r w:rsidR="00131AC0" w:rsidRPr="00D46BEF">
              <w:rPr>
                <w:rFonts w:cstheme="minorHAnsi"/>
                <w:lang w:val="en-US"/>
              </w:rPr>
              <w:t>entities qualified to provide custody</w:t>
            </w:r>
            <w:r w:rsidRPr="00D46BEF">
              <w:rPr>
                <w:rFonts w:cstheme="minorHAnsi"/>
                <w:lang w:val="en-US"/>
              </w:rPr>
              <w:t xml:space="preserve"> and the scope of the reviews, as long as the risks are addressed and required assurance is provided.     </w:t>
            </w:r>
          </w:p>
        </w:tc>
      </w:tr>
      <w:tr w:rsidR="009449B4" w:rsidRPr="00D46BEF" w14:paraId="4043A75D" w14:textId="77777777" w:rsidTr="2563BE5D">
        <w:tc>
          <w:tcPr>
            <w:tcW w:w="14454" w:type="dxa"/>
            <w:gridSpan w:val="3"/>
            <w:shd w:val="clear" w:color="auto" w:fill="D5DCE4" w:themeFill="text2" w:themeFillTint="33"/>
          </w:tcPr>
          <w:p w14:paraId="3415B814" w14:textId="77777777" w:rsidR="009449B4" w:rsidRPr="00D46BEF" w:rsidRDefault="009449B4" w:rsidP="00A56A9B">
            <w:pPr>
              <w:rPr>
                <w:rFonts w:cstheme="minorHAnsi"/>
                <w:lang w:val="en-US"/>
              </w:rPr>
            </w:pPr>
            <w:r w:rsidRPr="00D46BEF">
              <w:rPr>
                <w:rFonts w:cstheme="minorHAnsi"/>
                <w:b/>
              </w:rPr>
              <w:lastRenderedPageBreak/>
              <w:t>Question 6: Are there challenges associated with a Platform being structured so as to make actual delivery of crypto assets to a participant’s wallet? What are the benefits to participants, if any, of the Platforms holding or storing crypto assets on their behalf?</w:t>
            </w:r>
          </w:p>
        </w:tc>
      </w:tr>
      <w:tr w:rsidR="009449B4" w:rsidRPr="00D46BEF" w14:paraId="5A8A9260" w14:textId="77777777" w:rsidTr="2563BE5D">
        <w:tc>
          <w:tcPr>
            <w:tcW w:w="2547" w:type="dxa"/>
          </w:tcPr>
          <w:p w14:paraId="7E787B4A" w14:textId="77777777" w:rsidR="009449B4" w:rsidRPr="00D46BEF" w:rsidRDefault="009449B4" w:rsidP="00A56A9B">
            <w:pPr>
              <w:rPr>
                <w:rFonts w:cstheme="minorHAnsi"/>
                <w:b/>
                <w:lang w:val="en-US"/>
              </w:rPr>
            </w:pPr>
            <w:r w:rsidRPr="00D46BEF">
              <w:rPr>
                <w:rFonts w:cstheme="minorHAnsi"/>
                <w:b/>
                <w:lang w:val="en-US"/>
              </w:rPr>
              <w:t xml:space="preserve">Benefits associated with </w:t>
            </w:r>
            <w:r w:rsidR="00CF41BE" w:rsidRPr="00D46BEF">
              <w:rPr>
                <w:rFonts w:cstheme="minorHAnsi"/>
                <w:b/>
                <w:lang w:val="en-US"/>
              </w:rPr>
              <w:t>CTPs</w:t>
            </w:r>
            <w:r w:rsidRPr="00D46BEF">
              <w:rPr>
                <w:rFonts w:cstheme="minorHAnsi"/>
                <w:b/>
                <w:lang w:val="en-US"/>
              </w:rPr>
              <w:t xml:space="preserve"> maintaining participants’ assets</w:t>
            </w:r>
          </w:p>
        </w:tc>
        <w:tc>
          <w:tcPr>
            <w:tcW w:w="8221" w:type="dxa"/>
          </w:tcPr>
          <w:p w14:paraId="6F1EC449"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Commenters noted the following benefits associated with </w:t>
            </w:r>
            <w:r w:rsidR="00CF41BE" w:rsidRPr="00D46BEF">
              <w:rPr>
                <w:rFonts w:eastAsia="Times New Roman" w:cstheme="minorHAnsi"/>
                <w:lang w:val="en-US" w:eastAsia="en-CA"/>
              </w:rPr>
              <w:t>CTPs</w:t>
            </w:r>
            <w:r w:rsidRPr="00D46BEF">
              <w:rPr>
                <w:rFonts w:eastAsia="Times New Roman" w:cstheme="minorHAnsi"/>
                <w:lang w:val="en-US" w:eastAsia="en-CA"/>
              </w:rPr>
              <w:t xml:space="preserve"> maintaining participants’ assets:</w:t>
            </w:r>
          </w:p>
          <w:p w14:paraId="0A5D0ED9"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have security and technology resources that individuals do not have;</w:t>
            </w:r>
          </w:p>
          <w:p w14:paraId="2F0F44B8"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there is no risk of participants losing their own private keys as a result of participant error;</w:t>
            </w:r>
          </w:p>
          <w:p w14:paraId="77CC0EEC"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investors may not be interested in maintaining wallet technology;</w:t>
            </w:r>
          </w:p>
          <w:p w14:paraId="6A6569E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lower fees (for example, there are no on-chain transaction fees, no mining verification costs);</w:t>
            </w:r>
          </w:p>
          <w:p w14:paraId="4F9C6143"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higher speed of trading (because there is no on-chain transaction verification </w:t>
            </w:r>
          </w:p>
          <w:p w14:paraId="3D4C36D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participants are able to sell crypto assets quickly in response to market developments, which better allows them to manage market risk;</w:t>
            </w:r>
          </w:p>
          <w:p w14:paraId="2FE06E02"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holding multiple participants’ assets allows a </w:t>
            </w:r>
            <w:r w:rsidR="00FF6152" w:rsidRPr="00D46BEF">
              <w:rPr>
                <w:rFonts w:cstheme="minorHAnsi"/>
                <w:lang w:val="en-US"/>
              </w:rPr>
              <w:t>CTP</w:t>
            </w:r>
            <w:r w:rsidRPr="00D46BEF">
              <w:rPr>
                <w:rFonts w:cstheme="minorHAnsi"/>
                <w:lang w:val="en-US"/>
              </w:rPr>
              <w:t xml:space="preserve"> to aggregate multiple trades easier and ensure that large orders can be cleared in a simple fashion, without triggering a lot of small, on-chain transactions;</w:t>
            </w:r>
          </w:p>
          <w:p w14:paraId="4FE91A64"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requiring </w:t>
            </w:r>
            <w:r w:rsidR="00CF41BE" w:rsidRPr="00D46BEF">
              <w:rPr>
                <w:rFonts w:cstheme="minorHAnsi"/>
                <w:lang w:val="en-US"/>
              </w:rPr>
              <w:t>CTPs</w:t>
            </w:r>
            <w:r w:rsidRPr="00D46BEF">
              <w:rPr>
                <w:rFonts w:cstheme="minorHAnsi"/>
                <w:lang w:val="en-US"/>
              </w:rPr>
              <w:t xml:space="preserve"> to hold participants’ assets in individual segregated wallets could publicly reveal confidential information about the participants’ holdings, trades and counter-parties;</w:t>
            </w:r>
          </w:p>
          <w:p w14:paraId="3CA65C19"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holding participants’ crypto assets would mitigate the risk that a participant selling crypto assets will fail to complete a sale; and</w:t>
            </w:r>
          </w:p>
          <w:p w14:paraId="552808E4"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lastRenderedPageBreak/>
              <w:t>for crypto asset to fiat trading, a centralized party is needed to store and distribute the fiat to investors.</w:t>
            </w:r>
          </w:p>
        </w:tc>
        <w:tc>
          <w:tcPr>
            <w:tcW w:w="3686" w:type="dxa"/>
          </w:tcPr>
          <w:p w14:paraId="7BE9FC8C" w14:textId="77777777" w:rsidR="009449B4" w:rsidRPr="00D46BEF" w:rsidRDefault="009449B4" w:rsidP="00A56A9B">
            <w:pPr>
              <w:rPr>
                <w:rFonts w:cstheme="minorHAnsi"/>
                <w:lang w:val="en-US"/>
              </w:rPr>
            </w:pPr>
            <w:r w:rsidRPr="00D46BEF">
              <w:rPr>
                <w:rFonts w:cstheme="minorHAnsi"/>
                <w:lang w:val="en-US"/>
              </w:rPr>
              <w:lastRenderedPageBreak/>
              <w:t xml:space="preserve">We thank the commenters for these responses. While it is not our intention to mandate how crypto assets are held, these considerations will help us better understand the risks associated with </w:t>
            </w:r>
            <w:r w:rsidR="00CF41BE" w:rsidRPr="00D46BEF">
              <w:rPr>
                <w:rFonts w:cstheme="minorHAnsi"/>
                <w:lang w:val="en-US"/>
              </w:rPr>
              <w:t>CTPs</w:t>
            </w:r>
            <w:r w:rsidRPr="00D46BEF">
              <w:rPr>
                <w:rFonts w:cstheme="minorHAnsi"/>
                <w:lang w:val="en-US"/>
              </w:rPr>
              <w:t>’ operations and whether they have the proper processes to manage these risks.</w:t>
            </w:r>
          </w:p>
        </w:tc>
      </w:tr>
      <w:tr w:rsidR="009449B4" w:rsidRPr="00D46BEF" w14:paraId="134CF196" w14:textId="77777777" w:rsidTr="2563BE5D">
        <w:tc>
          <w:tcPr>
            <w:tcW w:w="2547" w:type="dxa"/>
          </w:tcPr>
          <w:p w14:paraId="111E4F1C" w14:textId="77777777" w:rsidR="009449B4" w:rsidRPr="00D46BEF" w:rsidRDefault="009449B4" w:rsidP="00A56A9B">
            <w:pPr>
              <w:rPr>
                <w:rFonts w:cstheme="minorHAnsi"/>
                <w:b/>
                <w:lang w:val="en-US"/>
              </w:rPr>
            </w:pPr>
            <w:r w:rsidRPr="00D46BEF">
              <w:rPr>
                <w:rFonts w:cstheme="minorHAnsi"/>
                <w:b/>
                <w:lang w:val="en-US"/>
              </w:rPr>
              <w:t xml:space="preserve">Challenges and concerns associated with </w:t>
            </w:r>
            <w:r w:rsidR="00CF41BE" w:rsidRPr="00D46BEF">
              <w:rPr>
                <w:rFonts w:cstheme="minorHAnsi"/>
                <w:b/>
                <w:lang w:val="en-US"/>
              </w:rPr>
              <w:t>CTPs</w:t>
            </w:r>
            <w:r w:rsidRPr="00D46BEF">
              <w:rPr>
                <w:rFonts w:cstheme="minorHAnsi"/>
                <w:b/>
                <w:lang w:val="en-US"/>
              </w:rPr>
              <w:t xml:space="preserve"> holding crypto assets for their customers</w:t>
            </w:r>
          </w:p>
        </w:tc>
        <w:tc>
          <w:tcPr>
            <w:tcW w:w="8221" w:type="dxa"/>
          </w:tcPr>
          <w:p w14:paraId="52CD9DAB"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A few commenters indicated challenges and concerns associated with </w:t>
            </w:r>
            <w:r w:rsidR="00CF41BE" w:rsidRPr="00D46BEF">
              <w:rPr>
                <w:rFonts w:eastAsia="Times New Roman" w:cstheme="minorHAnsi"/>
                <w:lang w:val="en-US" w:eastAsia="en-CA"/>
              </w:rPr>
              <w:t>CTPs</w:t>
            </w:r>
            <w:r w:rsidRPr="00D46BEF">
              <w:rPr>
                <w:rFonts w:eastAsia="Times New Roman" w:cstheme="minorHAnsi"/>
                <w:lang w:val="en-US" w:eastAsia="en-CA"/>
              </w:rPr>
              <w:t xml:space="preserve"> holding crypto assets for their customers, including:</w:t>
            </w:r>
          </w:p>
          <w:p w14:paraId="35268150" w14:textId="77777777" w:rsidR="009449B4" w:rsidRPr="00D46BEF" w:rsidRDefault="009449B4" w:rsidP="00A56A9B">
            <w:pPr>
              <w:pStyle w:val="ListParagraph"/>
              <w:rPr>
                <w:rFonts w:cstheme="minorHAnsi"/>
                <w:lang w:val="en-US"/>
              </w:rPr>
            </w:pPr>
          </w:p>
          <w:p w14:paraId="213BABE3"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the fact that facilitating the transfer of crypto assets in and out of a </w:t>
            </w:r>
            <w:r w:rsidR="00FF6152" w:rsidRPr="00D46BEF">
              <w:rPr>
                <w:rFonts w:cstheme="minorHAnsi"/>
                <w:lang w:val="en-US"/>
              </w:rPr>
              <w:t>CTP</w:t>
            </w:r>
            <w:r w:rsidRPr="00D46BEF">
              <w:rPr>
                <w:rFonts w:cstheme="minorHAnsi"/>
                <w:lang w:val="en-US"/>
              </w:rPr>
              <w:t xml:space="preserve"> is viewed by many third parties (insurance providers, banks etc.) as a high-risk activity from both a money laundering and fraud perspective;</w:t>
            </w:r>
          </w:p>
          <w:p w14:paraId="093DE46E"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there is an expectation for </w:t>
            </w:r>
            <w:r w:rsidR="00CF41BE" w:rsidRPr="00D46BEF">
              <w:rPr>
                <w:rFonts w:cstheme="minorHAnsi"/>
                <w:lang w:val="en-US"/>
              </w:rPr>
              <w:t>CTPs</w:t>
            </w:r>
            <w:r w:rsidRPr="00D46BEF">
              <w:rPr>
                <w:rFonts w:cstheme="minorHAnsi"/>
                <w:lang w:val="en-US"/>
              </w:rPr>
              <w:t xml:space="preserve"> holding private keys to keep up with events such as “hard forks”, “airdrops” and “dividends”, which would require additional programming and technical modifications by the </w:t>
            </w:r>
            <w:r w:rsidR="00FF6152" w:rsidRPr="00D46BEF">
              <w:rPr>
                <w:rFonts w:cstheme="minorHAnsi"/>
                <w:lang w:val="en-US"/>
              </w:rPr>
              <w:t>CTP</w:t>
            </w:r>
            <w:r w:rsidRPr="00D46BEF">
              <w:rPr>
                <w:rFonts w:cstheme="minorHAnsi"/>
                <w:lang w:val="en-US"/>
              </w:rPr>
              <w:t>;</w:t>
            </w:r>
          </w:p>
          <w:p w14:paraId="267115F2"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may not be qualified custodians or use the services of a qualified custodian and may not utilize acceptable controls,</w:t>
            </w:r>
          </w:p>
          <w:p w14:paraId="5B63B16A"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may not segregate participants assets from the </w:t>
            </w:r>
            <w:r w:rsidR="00FF6152" w:rsidRPr="00D46BEF">
              <w:rPr>
                <w:rFonts w:cstheme="minorHAnsi"/>
                <w:lang w:val="en-US"/>
              </w:rPr>
              <w:t>CTP</w:t>
            </w:r>
            <w:r w:rsidR="009449B4" w:rsidRPr="00D46BEF">
              <w:rPr>
                <w:rFonts w:cstheme="minorHAnsi"/>
                <w:lang w:val="en-US"/>
              </w:rPr>
              <w:t xml:space="preserve">’s assets; </w:t>
            </w:r>
          </w:p>
          <w:p w14:paraId="1A9A1ACF"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may become target for attacks by hackers when they hold a large quantity of crypto assets; and</w:t>
            </w:r>
          </w:p>
          <w:p w14:paraId="25032EDF"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creation of difficulties for legal ownership determination.</w:t>
            </w:r>
          </w:p>
        </w:tc>
        <w:tc>
          <w:tcPr>
            <w:tcW w:w="3686" w:type="dxa"/>
          </w:tcPr>
          <w:p w14:paraId="0629F948" w14:textId="77777777" w:rsidR="009449B4" w:rsidRPr="00D46BEF" w:rsidRDefault="009449B4" w:rsidP="00A56A9B">
            <w:pPr>
              <w:rPr>
                <w:rFonts w:cstheme="minorHAnsi"/>
                <w:lang w:val="en-US"/>
              </w:rPr>
            </w:pPr>
            <w:r w:rsidRPr="00D46BEF">
              <w:rPr>
                <w:rFonts w:cstheme="minorHAnsi"/>
                <w:lang w:val="en-US"/>
              </w:rPr>
              <w:t xml:space="preserve">We thank the commenters for these responses. They raise important considerations that will help regulators understand the risks associated with </w:t>
            </w:r>
            <w:r w:rsidR="00CF41BE" w:rsidRPr="00D46BEF">
              <w:rPr>
                <w:rFonts w:cstheme="minorHAnsi"/>
                <w:lang w:val="en-US"/>
              </w:rPr>
              <w:t>CTPs</w:t>
            </w:r>
            <w:r w:rsidRPr="00D46BEF">
              <w:rPr>
                <w:rFonts w:cstheme="minorHAnsi"/>
                <w:lang w:val="en-US"/>
              </w:rPr>
              <w:t xml:space="preserve"> holding crypto assets for their investors, and whether they have adequate processes to ensure that the investors’ assets are safe.</w:t>
            </w:r>
          </w:p>
        </w:tc>
      </w:tr>
      <w:tr w:rsidR="009449B4" w:rsidRPr="00D46BEF" w14:paraId="7564DD99" w14:textId="77777777" w:rsidTr="2563BE5D">
        <w:tc>
          <w:tcPr>
            <w:tcW w:w="14454" w:type="dxa"/>
            <w:gridSpan w:val="3"/>
            <w:shd w:val="clear" w:color="auto" w:fill="D5DCE4" w:themeFill="text2" w:themeFillTint="33"/>
          </w:tcPr>
          <w:p w14:paraId="09DCC456" w14:textId="77777777" w:rsidR="009449B4" w:rsidRPr="00D46BEF" w:rsidRDefault="009449B4" w:rsidP="00A56A9B">
            <w:pPr>
              <w:rPr>
                <w:rFonts w:cstheme="minorHAnsi"/>
                <w:lang w:val="en-US"/>
              </w:rPr>
            </w:pPr>
            <w:r w:rsidRPr="00D46BEF">
              <w:rPr>
                <w:rFonts w:cstheme="minorHAnsi"/>
                <w:b/>
              </w:rPr>
              <w:t>Question 7: What factors should be considered in determining a fair price for crypto assets?</w:t>
            </w:r>
          </w:p>
        </w:tc>
      </w:tr>
      <w:tr w:rsidR="009449B4" w:rsidRPr="00D46BEF" w14:paraId="265C8DF9" w14:textId="77777777" w:rsidTr="2563BE5D">
        <w:tc>
          <w:tcPr>
            <w:tcW w:w="2547" w:type="dxa"/>
          </w:tcPr>
          <w:p w14:paraId="399625ED" w14:textId="77777777" w:rsidR="009449B4" w:rsidRPr="00D46BEF" w:rsidRDefault="009449B4" w:rsidP="00A56A9B">
            <w:pPr>
              <w:rPr>
                <w:rFonts w:cstheme="minorHAnsi"/>
                <w:b/>
                <w:lang w:val="en-US"/>
              </w:rPr>
            </w:pPr>
            <w:r w:rsidRPr="00D46BEF">
              <w:rPr>
                <w:rFonts w:cstheme="minorHAnsi"/>
                <w:b/>
                <w:lang w:val="en-US"/>
              </w:rPr>
              <w:t>Comments on factors to consider in determining a fair price</w:t>
            </w:r>
          </w:p>
        </w:tc>
        <w:tc>
          <w:tcPr>
            <w:tcW w:w="8221" w:type="dxa"/>
          </w:tcPr>
          <w:p w14:paraId="5039CBF0"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A number of commenters noted that pricing should be determined by supply and demand in the market, and that market forces will ensure that </w:t>
            </w:r>
            <w:r w:rsidR="00CF41BE" w:rsidRPr="00D46BEF">
              <w:rPr>
                <w:rFonts w:eastAsia="Times New Roman" w:cstheme="minorHAnsi"/>
                <w:lang w:val="en-US" w:eastAsia="en-CA"/>
              </w:rPr>
              <w:t>CTPs</w:t>
            </w:r>
            <w:r w:rsidRPr="00D46BEF">
              <w:rPr>
                <w:rFonts w:eastAsia="Times New Roman" w:cstheme="minorHAnsi"/>
                <w:lang w:val="en-US" w:eastAsia="en-CA"/>
              </w:rPr>
              <w:t xml:space="preserve"> have an economic incentive to maintain fair prices. </w:t>
            </w:r>
          </w:p>
          <w:p w14:paraId="5451A408" w14:textId="77777777" w:rsidR="009449B4" w:rsidRPr="00D46BEF" w:rsidRDefault="009449B4" w:rsidP="00A56A9B">
            <w:pPr>
              <w:autoSpaceDE w:val="0"/>
              <w:autoSpaceDN w:val="0"/>
              <w:adjustRightInd w:val="0"/>
              <w:rPr>
                <w:rFonts w:eastAsia="Times New Roman" w:cstheme="minorHAnsi"/>
                <w:lang w:val="en-US" w:eastAsia="en-CA"/>
              </w:rPr>
            </w:pPr>
          </w:p>
          <w:p w14:paraId="5B0EABAF"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Commenters listed factors that should be considered in determining a fair price for crypto assets. They included:</w:t>
            </w:r>
          </w:p>
          <w:p w14:paraId="5CDD3E2D"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for ICO tokens, the progress made on the underlying technology and the type and purpose of the utility underlying a crypto asset; </w:t>
            </w:r>
          </w:p>
          <w:p w14:paraId="2EA729E0"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whether the founding members or representatives of the crypto asset are active participants on social media and respond quickly and appropriately to questions and critiques;</w:t>
            </w:r>
          </w:p>
          <w:p w14:paraId="5DFE54EF"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bid and the ask, for crypto assets that do not derive their value from underlying products;</w:t>
            </w:r>
          </w:p>
          <w:p w14:paraId="010D3782"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for tokens backed by an asset, such as gold or a fiat currency, the asset and liquidity of the token;</w:t>
            </w:r>
          </w:p>
          <w:p w14:paraId="7317322B"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whether the underlying asset produces dividends;</w:t>
            </w:r>
          </w:p>
          <w:p w14:paraId="5BEC8173"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mining costs and difficulty of mining;</w:t>
            </w:r>
          </w:p>
          <w:p w14:paraId="1B2EF877" w14:textId="77777777" w:rsidR="009449B4" w:rsidRPr="00D46BEF" w:rsidRDefault="009449B4" w:rsidP="00AE6371">
            <w:pPr>
              <w:pStyle w:val="ListParagraph"/>
              <w:numPr>
                <w:ilvl w:val="0"/>
                <w:numId w:val="13"/>
              </w:numPr>
              <w:spacing w:after="120"/>
              <w:rPr>
                <w:rFonts w:cstheme="minorHAnsi"/>
                <w:lang w:val="en-US"/>
              </w:rPr>
            </w:pPr>
            <w:r w:rsidRPr="00D46BEF">
              <w:rPr>
                <w:rFonts w:eastAsia="Times New Roman" w:cstheme="minorHAnsi"/>
                <w:lang w:val="en-US" w:eastAsia="en-CA"/>
              </w:rPr>
              <w:lastRenderedPageBreak/>
              <w:t xml:space="preserve">the number of </w:t>
            </w:r>
            <w:r w:rsidRPr="00D46BEF">
              <w:rPr>
                <w:rFonts w:cstheme="minorHAnsi"/>
                <w:lang w:val="en-US"/>
              </w:rPr>
              <w:t>tokens issued / that will be issued and whether there is a small group that has possession or control of a large portion of the issued tokens;</w:t>
            </w:r>
          </w:p>
          <w:p w14:paraId="73FE9EFB"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volume of crypto assets that cannot be traded (e.g., lost, locked up in a smart contract, hack or ICO);</w:t>
            </w:r>
          </w:p>
          <w:p w14:paraId="0A25F467"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transaction speed and cost; </w:t>
            </w:r>
          </w:p>
          <w:p w14:paraId="6D1DD893"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price of other / related crypto assets;</w:t>
            </w:r>
          </w:p>
          <w:p w14:paraId="2D0A7258"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legitimate level of trading volume / liquidity, and the mix of types of order flow;</w:t>
            </w:r>
          </w:p>
          <w:p w14:paraId="04D16606"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jurisdiction and regulatory oversight for a particular </w:t>
            </w:r>
            <w:r w:rsidR="00FF6152" w:rsidRPr="00D46BEF">
              <w:rPr>
                <w:rFonts w:cstheme="minorHAnsi"/>
                <w:lang w:val="en-US"/>
              </w:rPr>
              <w:t>CTP</w:t>
            </w:r>
            <w:r w:rsidRPr="00D46BEF">
              <w:rPr>
                <w:rFonts w:eastAsia="Times New Roman" w:cstheme="minorHAnsi"/>
                <w:lang w:val="en-US" w:eastAsia="en-CA"/>
              </w:rPr>
              <w:t xml:space="preserve"> or crypto asset; </w:t>
            </w:r>
          </w:p>
          <w:p w14:paraId="7043B5AA"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use of liquidity pools and arbitrage bots;</w:t>
            </w:r>
          </w:p>
          <w:p w14:paraId="709D3184"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shorting and / or margin trading can have benefits in preventing market manipulation (and thus efficient pricing that is in line with other </w:t>
            </w:r>
            <w:r w:rsidR="00CF41BE" w:rsidRPr="00D46BEF">
              <w:rPr>
                <w:rFonts w:cstheme="minorHAnsi"/>
                <w:lang w:val="en-US"/>
              </w:rPr>
              <w:t>CTPs</w:t>
            </w:r>
            <w:r w:rsidRPr="00D46BEF">
              <w:rPr>
                <w:rFonts w:cstheme="minorHAnsi"/>
                <w:lang w:val="en-US"/>
              </w:rPr>
              <w:t xml:space="preserve"> and creates a more consistent global price for digital assets); and</w:t>
            </w:r>
          </w:p>
          <w:p w14:paraId="59819168"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third party reference data (reliable and vetted).</w:t>
            </w:r>
          </w:p>
        </w:tc>
        <w:tc>
          <w:tcPr>
            <w:tcW w:w="3686" w:type="dxa"/>
          </w:tcPr>
          <w:p w14:paraId="5AB437BE" w14:textId="77777777" w:rsidR="009449B4" w:rsidRPr="00D46BEF" w:rsidRDefault="009449B4" w:rsidP="00A56A9B">
            <w:pPr>
              <w:rPr>
                <w:rFonts w:cstheme="minorHAnsi"/>
                <w:lang w:val="en-US"/>
              </w:rPr>
            </w:pPr>
            <w:r w:rsidRPr="00D46BEF">
              <w:rPr>
                <w:rFonts w:cstheme="minorHAnsi"/>
                <w:lang w:val="en-US"/>
              </w:rPr>
              <w:lastRenderedPageBreak/>
              <w:t>We thank commenters for describing the factors that should be considered in determining a fair price for crypto assets.</w:t>
            </w:r>
          </w:p>
          <w:p w14:paraId="4ECB629E" w14:textId="77777777" w:rsidR="009449B4" w:rsidRPr="00D46BEF" w:rsidRDefault="009449B4" w:rsidP="00A56A9B">
            <w:pPr>
              <w:rPr>
                <w:rFonts w:cstheme="minorHAnsi"/>
                <w:lang w:val="en-US"/>
              </w:rPr>
            </w:pPr>
          </w:p>
          <w:p w14:paraId="6B932522" w14:textId="77777777" w:rsidR="009449B4" w:rsidRPr="00D46BEF" w:rsidRDefault="009449B4" w:rsidP="00A56A9B">
            <w:pPr>
              <w:rPr>
                <w:rFonts w:cstheme="minorHAnsi"/>
                <w:lang w:val="en-US"/>
              </w:rPr>
            </w:pPr>
            <w:r w:rsidRPr="00D46BEF">
              <w:rPr>
                <w:rFonts w:cstheme="minorHAnsi"/>
                <w:lang w:val="en-US"/>
              </w:rPr>
              <w:t xml:space="preserve">Where the </w:t>
            </w:r>
            <w:r w:rsidR="00FF6152" w:rsidRPr="00D46BEF">
              <w:rPr>
                <w:rFonts w:cstheme="minorHAnsi"/>
                <w:lang w:val="en-US"/>
              </w:rPr>
              <w:t>CTP</w:t>
            </w:r>
            <w:r w:rsidRPr="00D46BEF">
              <w:rPr>
                <w:rFonts w:cstheme="minorHAnsi"/>
                <w:lang w:val="en-US"/>
              </w:rPr>
              <w:t xml:space="preserve"> or an affiliate is trading on the </w:t>
            </w:r>
            <w:r w:rsidR="00FF6152" w:rsidRPr="00D46BEF">
              <w:rPr>
                <w:rFonts w:cstheme="minorHAnsi"/>
                <w:lang w:val="en-US"/>
              </w:rPr>
              <w:t>CTP</w:t>
            </w:r>
            <w:r w:rsidRPr="00D46BEF">
              <w:rPr>
                <w:rFonts w:cstheme="minorHAnsi"/>
                <w:lang w:val="en-US"/>
              </w:rPr>
              <w:t xml:space="preserve"> as principal, the </w:t>
            </w:r>
            <w:r w:rsidR="00FF6152" w:rsidRPr="00D46BEF">
              <w:rPr>
                <w:rFonts w:cstheme="minorHAnsi"/>
                <w:lang w:val="en-US"/>
              </w:rPr>
              <w:t>CTP</w:t>
            </w:r>
            <w:r w:rsidRPr="00D46BEF">
              <w:rPr>
                <w:rFonts w:cstheme="minorHAnsi"/>
                <w:lang w:val="en-US"/>
              </w:rPr>
              <w:t xml:space="preserve"> will be required to provide participants a fair price. In addition, a </w:t>
            </w:r>
            <w:r w:rsidR="00FF6152" w:rsidRPr="00D46BEF">
              <w:rPr>
                <w:rFonts w:cstheme="minorHAnsi"/>
                <w:lang w:val="en-US"/>
              </w:rPr>
              <w:t>CTP</w:t>
            </w:r>
            <w:r w:rsidRPr="00D46BEF">
              <w:rPr>
                <w:rFonts w:cstheme="minorHAnsi"/>
                <w:lang w:val="en-US"/>
              </w:rPr>
              <w:t xml:space="preserve"> will be expected to not do anything that interferes with a fair and orderly market, which would include offering unfair prices.</w:t>
            </w:r>
          </w:p>
          <w:p w14:paraId="07046C1C" w14:textId="77777777" w:rsidR="009449B4" w:rsidRPr="00D46BEF" w:rsidRDefault="009449B4" w:rsidP="00A56A9B">
            <w:pPr>
              <w:rPr>
                <w:rFonts w:cstheme="minorHAnsi"/>
                <w:lang w:val="en-US"/>
              </w:rPr>
            </w:pPr>
          </w:p>
          <w:p w14:paraId="4FB4313B" w14:textId="77777777" w:rsidR="009449B4" w:rsidRPr="00D46BEF" w:rsidRDefault="009449B4" w:rsidP="00A56A9B">
            <w:pPr>
              <w:rPr>
                <w:rFonts w:cstheme="minorHAnsi"/>
                <w:lang w:val="en-US"/>
              </w:rPr>
            </w:pPr>
            <w:r w:rsidRPr="00D46BEF">
              <w:rPr>
                <w:rFonts w:cstheme="minorHAnsi"/>
                <w:lang w:val="en-US"/>
              </w:rPr>
              <w:t xml:space="preserve">IIROC’s fair pricing requirements allow dealers flexibility in determining what policies and procedures are needed, </w:t>
            </w:r>
            <w:r w:rsidRPr="00D46BEF">
              <w:rPr>
                <w:rFonts w:cstheme="minorHAnsi"/>
                <w:lang w:val="en-US"/>
              </w:rPr>
              <w:lastRenderedPageBreak/>
              <w:t>as long as they meet the requirement to provide a fair price. In the context of their oversight, regulators review their policies and procedures to assess whether they are adequate.</w:t>
            </w:r>
          </w:p>
          <w:p w14:paraId="4ED19413" w14:textId="77777777" w:rsidR="009449B4" w:rsidRPr="00D46BEF" w:rsidRDefault="009449B4" w:rsidP="00A56A9B">
            <w:pPr>
              <w:rPr>
                <w:rFonts w:cstheme="minorHAnsi"/>
                <w:b/>
                <w:i/>
                <w:lang w:val="en-US"/>
              </w:rPr>
            </w:pPr>
          </w:p>
          <w:p w14:paraId="592A8F77" w14:textId="77777777" w:rsidR="009449B4" w:rsidRPr="00D46BEF" w:rsidRDefault="009449B4" w:rsidP="00A56A9B">
            <w:pPr>
              <w:rPr>
                <w:rFonts w:cstheme="minorHAnsi"/>
                <w:b/>
                <w:i/>
                <w:lang w:val="en-US"/>
              </w:rPr>
            </w:pPr>
          </w:p>
          <w:p w14:paraId="50CEBE04" w14:textId="00682A83" w:rsidR="009449B4" w:rsidRPr="00D46BEF" w:rsidRDefault="009449B4" w:rsidP="00A56A9B">
            <w:pPr>
              <w:rPr>
                <w:rFonts w:cstheme="minorHAnsi"/>
                <w:lang w:val="en-US"/>
              </w:rPr>
            </w:pPr>
          </w:p>
        </w:tc>
      </w:tr>
      <w:tr w:rsidR="009449B4" w:rsidRPr="00D46BEF" w14:paraId="13DB5196" w14:textId="77777777" w:rsidTr="2563BE5D">
        <w:tc>
          <w:tcPr>
            <w:tcW w:w="14454" w:type="dxa"/>
            <w:gridSpan w:val="3"/>
            <w:shd w:val="clear" w:color="auto" w:fill="D5DCE4" w:themeFill="text2" w:themeFillTint="33"/>
          </w:tcPr>
          <w:p w14:paraId="47BF6039" w14:textId="77777777" w:rsidR="009449B4" w:rsidRPr="00D46BEF" w:rsidRDefault="009449B4" w:rsidP="00A56A9B">
            <w:pPr>
              <w:rPr>
                <w:rFonts w:cstheme="minorHAnsi"/>
                <w:lang w:val="en-US"/>
              </w:rPr>
            </w:pPr>
            <w:r w:rsidRPr="00D46BEF">
              <w:rPr>
                <w:rFonts w:cstheme="minorHAnsi"/>
                <w:b/>
              </w:rPr>
              <w:lastRenderedPageBreak/>
              <w:t>Question 8: Are there reliable pricing sources that could be used by Platforms to determine a fair price, and for regulators to assess whether Platforms have complied with fair pricing requirements? What factors should be used to determine whether a pricing source is reliable?</w:t>
            </w:r>
          </w:p>
        </w:tc>
      </w:tr>
      <w:tr w:rsidR="009449B4" w:rsidRPr="00D46BEF" w14:paraId="2509A144" w14:textId="77777777" w:rsidTr="2563BE5D">
        <w:tc>
          <w:tcPr>
            <w:tcW w:w="2547" w:type="dxa"/>
          </w:tcPr>
          <w:p w14:paraId="5FD5AA07" w14:textId="77777777" w:rsidR="009449B4" w:rsidRPr="00D46BEF" w:rsidRDefault="009449B4" w:rsidP="00A56A9B">
            <w:pPr>
              <w:rPr>
                <w:rFonts w:cstheme="minorHAnsi"/>
                <w:b/>
                <w:lang w:val="en-US"/>
              </w:rPr>
            </w:pPr>
            <w:r w:rsidRPr="00D46BEF">
              <w:rPr>
                <w:rFonts w:cstheme="minorHAnsi"/>
                <w:b/>
                <w:lang w:val="en-US"/>
              </w:rPr>
              <w:t xml:space="preserve">Pricing sources that may be used by </w:t>
            </w:r>
            <w:r w:rsidR="00CF41BE" w:rsidRPr="00D46BEF">
              <w:rPr>
                <w:rFonts w:cstheme="minorHAnsi"/>
                <w:b/>
                <w:lang w:val="en-US"/>
              </w:rPr>
              <w:t>CTPs</w:t>
            </w:r>
            <w:r w:rsidRPr="00D46BEF">
              <w:rPr>
                <w:rFonts w:cstheme="minorHAnsi"/>
                <w:b/>
                <w:lang w:val="en-US"/>
              </w:rPr>
              <w:t xml:space="preserve"> to determine a fair price</w:t>
            </w:r>
          </w:p>
        </w:tc>
        <w:tc>
          <w:tcPr>
            <w:tcW w:w="8221" w:type="dxa"/>
          </w:tcPr>
          <w:p w14:paraId="22E8B3C6"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While one commenter indicated that they were not aware of any pricing sources that were reliable, many commenters suggested a number of pricing sources that could be considered, including:</w:t>
            </w:r>
          </w:p>
          <w:p w14:paraId="5445759D"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Coinmarketcap.com (it was noted, however, that this source can simply add or remove data from specific </w:t>
            </w:r>
            <w:r w:rsidR="00CF41BE" w:rsidRPr="00D46BEF">
              <w:rPr>
                <w:rFonts w:cstheme="minorHAnsi"/>
                <w:lang w:val="en-US"/>
              </w:rPr>
              <w:t>CTPs</w:t>
            </w:r>
            <w:r w:rsidRPr="00D46BEF">
              <w:rPr>
                <w:rFonts w:cstheme="minorHAnsi"/>
                <w:lang w:val="en-US"/>
              </w:rPr>
              <w:t xml:space="preserve"> only);</w:t>
            </w:r>
          </w:p>
          <w:p w14:paraId="07BDFB34"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Poloniex (for less liquid crypto assets);</w:t>
            </w:r>
          </w:p>
          <w:p w14:paraId="1E5AB456"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Bloomberg (which encompasses data from large </w:t>
            </w:r>
            <w:r w:rsidR="00CF41BE" w:rsidRPr="00D46BEF">
              <w:rPr>
                <w:rFonts w:cstheme="minorHAnsi"/>
                <w:lang w:val="en-US"/>
              </w:rPr>
              <w:t>CTPs</w:t>
            </w:r>
            <w:r w:rsidRPr="00D46BEF">
              <w:rPr>
                <w:rFonts w:cstheme="minorHAnsi"/>
                <w:lang w:val="en-US"/>
              </w:rPr>
              <w:t xml:space="preserve"> such as Coinbase, Kraken and Bitstamp);</w:t>
            </w:r>
          </w:p>
          <w:p w14:paraId="18C514CC"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a weighted average of prices on the large </w:t>
            </w:r>
            <w:r w:rsidR="00CF41BE" w:rsidRPr="00D46BEF">
              <w:rPr>
                <w:rFonts w:cstheme="minorHAnsi"/>
                <w:lang w:val="en-US"/>
              </w:rPr>
              <w:t>CTPs</w:t>
            </w:r>
            <w:r w:rsidRPr="00D46BEF">
              <w:rPr>
                <w:rFonts w:cstheme="minorHAnsi"/>
                <w:lang w:val="en-US"/>
              </w:rPr>
              <w:t xml:space="preserve"> (examples given were Coinbase, Bitfinex, Binance) or </w:t>
            </w:r>
            <w:r w:rsidR="00CF41BE" w:rsidRPr="00D46BEF">
              <w:rPr>
                <w:rFonts w:cstheme="minorHAnsi"/>
                <w:lang w:val="en-US"/>
              </w:rPr>
              <w:t>CTPs</w:t>
            </w:r>
            <w:r w:rsidRPr="00D46BEF">
              <w:rPr>
                <w:rFonts w:cstheme="minorHAnsi"/>
                <w:lang w:val="en-US"/>
              </w:rPr>
              <w:t xml:space="preserve"> with high depth of the market. It was noted, however, that an approach where prices are aggregated across </w:t>
            </w:r>
            <w:r w:rsidR="00CF41BE" w:rsidRPr="00D46BEF">
              <w:rPr>
                <w:rFonts w:cstheme="minorHAnsi"/>
                <w:lang w:val="en-US"/>
              </w:rPr>
              <w:t>CTPs</w:t>
            </w:r>
            <w:r w:rsidRPr="00D46BEF">
              <w:rPr>
                <w:rFonts w:cstheme="minorHAnsi"/>
                <w:lang w:val="en-US"/>
              </w:rPr>
              <w:t xml:space="preserve"> may not be adequate because there may be misleading trading activity;</w:t>
            </w:r>
          </w:p>
          <w:p w14:paraId="5BBB8982"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MV Index Solutions GmbH (MVIS), an index provider based in Frankfurt and regulated as an index administrator by BaFin, as they administer the MVIS CryptoCompare Bitcoin Index</w:t>
            </w:r>
          </w:p>
          <w:p w14:paraId="4497314B" w14:textId="695D5868"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CME CF Bitcoin Reference Rate published by the CME and the CME CF Bitcoin Real Time Index (BFTI);</w:t>
            </w:r>
          </w:p>
          <w:p w14:paraId="774AE7C1"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Ethereum Reference Rate and Real-Time Index; and</w:t>
            </w:r>
          </w:p>
          <w:p w14:paraId="0FA9CB5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Brave New Coin has indices supported by NASDAQ.</w:t>
            </w:r>
          </w:p>
        </w:tc>
        <w:tc>
          <w:tcPr>
            <w:tcW w:w="3686" w:type="dxa"/>
          </w:tcPr>
          <w:p w14:paraId="7FEA24DC" w14:textId="77777777" w:rsidR="009449B4" w:rsidRPr="00D46BEF" w:rsidRDefault="009449B4" w:rsidP="00A56A9B">
            <w:pPr>
              <w:rPr>
                <w:rFonts w:cstheme="minorHAnsi"/>
                <w:lang w:val="en-US"/>
              </w:rPr>
            </w:pPr>
            <w:r w:rsidRPr="00D46BEF">
              <w:rPr>
                <w:rFonts w:cstheme="minorHAnsi"/>
                <w:lang w:val="en-US"/>
              </w:rPr>
              <w:t>We thank the commenters for the responses. We will be considering this information.</w:t>
            </w:r>
          </w:p>
          <w:p w14:paraId="549519D6" w14:textId="77777777" w:rsidR="009449B4" w:rsidRPr="00D46BEF" w:rsidRDefault="009449B4" w:rsidP="00A56A9B">
            <w:pPr>
              <w:rPr>
                <w:rFonts w:cstheme="minorHAnsi"/>
                <w:lang w:val="en-US"/>
              </w:rPr>
            </w:pPr>
          </w:p>
          <w:p w14:paraId="770D01C7" w14:textId="77777777" w:rsidR="009449B4" w:rsidRPr="00D46BEF" w:rsidRDefault="009449B4" w:rsidP="00A56A9B">
            <w:pPr>
              <w:rPr>
                <w:rFonts w:cstheme="minorHAnsi"/>
                <w:lang w:val="en-US"/>
              </w:rPr>
            </w:pPr>
          </w:p>
          <w:p w14:paraId="490A23BB" w14:textId="52598BC9" w:rsidR="009449B4" w:rsidRPr="00D46BEF" w:rsidRDefault="009449B4" w:rsidP="00A56A9B">
            <w:pPr>
              <w:rPr>
                <w:rFonts w:cstheme="minorHAnsi"/>
                <w:b/>
                <w:lang w:val="en-US"/>
              </w:rPr>
            </w:pPr>
          </w:p>
        </w:tc>
      </w:tr>
      <w:tr w:rsidR="009449B4" w:rsidRPr="00D46BEF" w14:paraId="0E29E9DA" w14:textId="77777777" w:rsidTr="2563BE5D">
        <w:tc>
          <w:tcPr>
            <w:tcW w:w="2547" w:type="dxa"/>
          </w:tcPr>
          <w:p w14:paraId="7D7C697E" w14:textId="77777777" w:rsidR="009449B4" w:rsidRPr="00D46BEF" w:rsidRDefault="009449B4" w:rsidP="00A56A9B">
            <w:pPr>
              <w:rPr>
                <w:rFonts w:cstheme="minorHAnsi"/>
                <w:b/>
                <w:lang w:val="en-US"/>
              </w:rPr>
            </w:pPr>
            <w:r w:rsidRPr="00D46BEF">
              <w:rPr>
                <w:rFonts w:cstheme="minorHAnsi"/>
                <w:b/>
                <w:lang w:val="en-US"/>
              </w:rPr>
              <w:lastRenderedPageBreak/>
              <w:t>Factors that should be used in determining whether a pricing source is reliable</w:t>
            </w:r>
          </w:p>
        </w:tc>
        <w:tc>
          <w:tcPr>
            <w:tcW w:w="8221" w:type="dxa"/>
          </w:tcPr>
          <w:p w14:paraId="28E80508"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One commenter indicated that key signs that a pricing source is unreliable are: fake volume, increasing volume without an increasing number of users and consistent uniform volume that is not consistent with what is expected on a </w:t>
            </w:r>
            <w:r w:rsidR="00FF6152" w:rsidRPr="00D46BEF">
              <w:rPr>
                <w:rFonts w:eastAsia="Times New Roman" w:cstheme="minorHAnsi"/>
                <w:lang w:val="en-US" w:eastAsia="en-CA"/>
              </w:rPr>
              <w:t>CTP</w:t>
            </w:r>
            <w:r w:rsidRPr="00D46BEF">
              <w:rPr>
                <w:rFonts w:eastAsia="Times New Roman" w:cstheme="minorHAnsi"/>
                <w:lang w:val="en-US" w:eastAsia="en-CA"/>
              </w:rPr>
              <w:t>.</w:t>
            </w:r>
          </w:p>
          <w:p w14:paraId="6815B9ED" w14:textId="77777777" w:rsidR="00FF6152" w:rsidRPr="00D46BEF" w:rsidRDefault="00FF6152" w:rsidP="00A56A9B">
            <w:pPr>
              <w:autoSpaceDE w:val="0"/>
              <w:autoSpaceDN w:val="0"/>
              <w:adjustRightInd w:val="0"/>
              <w:rPr>
                <w:rFonts w:eastAsia="Times New Roman" w:cstheme="minorHAnsi"/>
                <w:lang w:val="en-US" w:eastAsia="en-CA"/>
              </w:rPr>
            </w:pPr>
          </w:p>
          <w:p w14:paraId="248AB7E1" w14:textId="77777777" w:rsidR="009449B4" w:rsidRPr="00D46BEF" w:rsidRDefault="009449B4" w:rsidP="00A56A9B">
            <w:pPr>
              <w:autoSpaceDE w:val="0"/>
              <w:autoSpaceDN w:val="0"/>
              <w:adjustRightInd w:val="0"/>
              <w:rPr>
                <w:rFonts w:eastAsia="Times New Roman" w:cstheme="minorHAnsi"/>
                <w:b/>
                <w:lang w:val="en-US" w:eastAsia="en-CA"/>
              </w:rPr>
            </w:pPr>
            <w:r w:rsidRPr="00D46BEF">
              <w:rPr>
                <w:rFonts w:eastAsia="Times New Roman" w:cstheme="minorHAnsi"/>
                <w:lang w:val="en-US" w:eastAsia="en-CA"/>
              </w:rPr>
              <w:t xml:space="preserve">One commenter noted that a pricing source is reliable if the price is established based on the most recent legitimate transaction completed. Another commenter stated that the onus is on a </w:t>
            </w:r>
            <w:r w:rsidR="00FF6152" w:rsidRPr="00D46BEF">
              <w:rPr>
                <w:rFonts w:eastAsia="Times New Roman" w:cstheme="minorHAnsi"/>
                <w:lang w:val="en-US" w:eastAsia="en-CA"/>
              </w:rPr>
              <w:t>CTP</w:t>
            </w:r>
            <w:r w:rsidRPr="00D46BEF">
              <w:rPr>
                <w:rFonts w:eastAsia="Times New Roman" w:cstheme="minorHAnsi"/>
                <w:lang w:val="en-US" w:eastAsia="en-CA"/>
              </w:rPr>
              <w:t xml:space="preserve"> to communicate their best execution strategy and provide sufficient data to substantiate based on own methodology. Another commenter noted that regulators should focus on global markets that afford same level of protection to arrive at a “consolidated national (global) best bid/offer”.</w:t>
            </w:r>
          </w:p>
        </w:tc>
        <w:tc>
          <w:tcPr>
            <w:tcW w:w="3686" w:type="dxa"/>
          </w:tcPr>
          <w:p w14:paraId="78BCF319" w14:textId="77777777" w:rsidR="009449B4" w:rsidRPr="00D46BEF" w:rsidRDefault="009449B4" w:rsidP="00A56A9B">
            <w:pPr>
              <w:rPr>
                <w:rFonts w:cstheme="minorHAnsi"/>
                <w:lang w:val="en-US"/>
              </w:rPr>
            </w:pPr>
            <w:r w:rsidRPr="00D46BEF">
              <w:rPr>
                <w:rFonts w:cstheme="minorHAnsi"/>
                <w:lang w:val="en-US"/>
              </w:rPr>
              <w:t xml:space="preserve">We thank commenters for the input on means of determining whether a pricing source is reliable. </w:t>
            </w:r>
          </w:p>
          <w:p w14:paraId="03C7076A" w14:textId="77777777" w:rsidR="009449B4" w:rsidRPr="00D46BEF" w:rsidRDefault="009449B4" w:rsidP="00A56A9B">
            <w:pPr>
              <w:rPr>
                <w:rFonts w:cstheme="minorHAnsi"/>
                <w:lang w:val="en-US"/>
              </w:rPr>
            </w:pPr>
          </w:p>
          <w:p w14:paraId="5059554A" w14:textId="77777777" w:rsidR="009449B4" w:rsidRPr="00D46BEF" w:rsidRDefault="009449B4">
            <w:pPr>
              <w:rPr>
                <w:rFonts w:cstheme="minorHAnsi"/>
                <w:lang w:val="en-US"/>
              </w:rPr>
            </w:pPr>
          </w:p>
        </w:tc>
      </w:tr>
      <w:tr w:rsidR="009449B4" w:rsidRPr="00D46BEF" w14:paraId="1F17FCEC" w14:textId="77777777" w:rsidTr="2563BE5D">
        <w:tc>
          <w:tcPr>
            <w:tcW w:w="14454" w:type="dxa"/>
            <w:gridSpan w:val="3"/>
            <w:shd w:val="clear" w:color="auto" w:fill="D5DCE4" w:themeFill="text2" w:themeFillTint="33"/>
          </w:tcPr>
          <w:p w14:paraId="78FD0E3C" w14:textId="77777777" w:rsidR="009449B4" w:rsidRPr="00D46BEF" w:rsidRDefault="009449B4" w:rsidP="00A56A9B">
            <w:pPr>
              <w:rPr>
                <w:rFonts w:cstheme="minorHAnsi"/>
                <w:lang w:val="en-US"/>
              </w:rPr>
            </w:pPr>
            <w:r w:rsidRPr="00D46BEF">
              <w:rPr>
                <w:rFonts w:cstheme="minorHAnsi"/>
                <w:b/>
              </w:rPr>
              <w:t>Question 9: Is it appropriate for Platforms to set rules and monitor trading activities on their own marketplace? If so, under which circumstances should this be permitted?</w:t>
            </w:r>
          </w:p>
        </w:tc>
      </w:tr>
      <w:tr w:rsidR="009449B4" w:rsidRPr="00D46BEF" w14:paraId="55D8002A" w14:textId="77777777" w:rsidTr="2563BE5D">
        <w:tc>
          <w:tcPr>
            <w:tcW w:w="2547" w:type="dxa"/>
          </w:tcPr>
          <w:p w14:paraId="764EBD93" w14:textId="77777777" w:rsidR="009449B4" w:rsidRPr="00D46BEF" w:rsidRDefault="009449B4" w:rsidP="00A56A9B">
            <w:pPr>
              <w:rPr>
                <w:rFonts w:cstheme="minorHAnsi"/>
                <w:b/>
                <w:lang w:val="en-US"/>
              </w:rPr>
            </w:pPr>
            <w:r w:rsidRPr="00D46BEF">
              <w:rPr>
                <w:rFonts w:cstheme="minorHAnsi"/>
                <w:b/>
                <w:lang w:val="en-US"/>
              </w:rPr>
              <w:t xml:space="preserve">Circumstances under which a </w:t>
            </w:r>
            <w:r w:rsidR="00FF6152" w:rsidRPr="00D46BEF">
              <w:rPr>
                <w:rFonts w:cstheme="minorHAnsi"/>
                <w:b/>
                <w:lang w:val="en-US"/>
              </w:rPr>
              <w:t>CTP</w:t>
            </w:r>
            <w:r w:rsidRPr="00D46BEF">
              <w:rPr>
                <w:rFonts w:cstheme="minorHAnsi"/>
                <w:b/>
                <w:lang w:val="en-US"/>
              </w:rPr>
              <w:t xml:space="preserve"> may be permitted to set their own rules and monitor trading activities on their </w:t>
            </w:r>
            <w:r w:rsidR="00FF6152" w:rsidRPr="00D46BEF">
              <w:rPr>
                <w:rFonts w:cstheme="minorHAnsi"/>
                <w:b/>
                <w:lang w:val="en-US"/>
              </w:rPr>
              <w:t>CTP</w:t>
            </w:r>
          </w:p>
        </w:tc>
        <w:tc>
          <w:tcPr>
            <w:tcW w:w="8221" w:type="dxa"/>
          </w:tcPr>
          <w:p w14:paraId="45CBBA6C" w14:textId="77777777" w:rsidR="009449B4" w:rsidRPr="00D46BEF" w:rsidRDefault="009449B4" w:rsidP="00A56A9B">
            <w:pPr>
              <w:rPr>
                <w:rFonts w:cstheme="minorHAnsi"/>
                <w:lang w:val="en-US"/>
              </w:rPr>
            </w:pPr>
            <w:r w:rsidRPr="00D46BEF">
              <w:rPr>
                <w:rFonts w:eastAsia="Times New Roman" w:cstheme="minorHAnsi"/>
                <w:lang w:val="en-US" w:eastAsia="en-CA"/>
              </w:rPr>
              <w:t xml:space="preserve">A few commenters were of the view that </w:t>
            </w:r>
            <w:r w:rsidR="00CF41BE" w:rsidRPr="00D46BEF">
              <w:rPr>
                <w:rFonts w:eastAsia="Times New Roman" w:cstheme="minorHAnsi"/>
                <w:lang w:val="en-US" w:eastAsia="en-CA"/>
              </w:rPr>
              <w:t>CTPs</w:t>
            </w:r>
            <w:r w:rsidRPr="00D46BEF">
              <w:rPr>
                <w:rFonts w:eastAsia="Times New Roman" w:cstheme="minorHAnsi"/>
                <w:lang w:val="en-US" w:eastAsia="en-CA"/>
              </w:rPr>
              <w:t xml:space="preserve"> should not monitor their own trading activities. One commenter suggested that a </w:t>
            </w:r>
            <w:r w:rsidR="00FF6152" w:rsidRPr="00D46BEF">
              <w:rPr>
                <w:rFonts w:eastAsia="Times New Roman" w:cstheme="minorHAnsi"/>
                <w:lang w:val="en-US" w:eastAsia="en-CA"/>
              </w:rPr>
              <w:t>CTP</w:t>
            </w:r>
            <w:r w:rsidRPr="00D46BEF">
              <w:rPr>
                <w:rFonts w:eastAsia="Times New Roman" w:cstheme="minorHAnsi"/>
                <w:lang w:val="en-US" w:eastAsia="en-CA"/>
              </w:rPr>
              <w:t xml:space="preserve"> be required to retain a regulation services provider (RSP), at least initially, and use its own surveillance system in parallel. If the two monitoring regimes produce the same results, then the </w:t>
            </w:r>
            <w:r w:rsidR="00FF6152" w:rsidRPr="00D46BEF">
              <w:rPr>
                <w:rFonts w:eastAsia="Times New Roman" w:cstheme="minorHAnsi"/>
                <w:lang w:val="en-US" w:eastAsia="en-CA"/>
              </w:rPr>
              <w:t>CTP</w:t>
            </w:r>
            <w:r w:rsidRPr="00D46BEF">
              <w:rPr>
                <w:rFonts w:eastAsia="Times New Roman" w:cstheme="minorHAnsi"/>
                <w:lang w:val="en-US" w:eastAsia="en-CA"/>
              </w:rPr>
              <w:t xml:space="preserve"> may be permitted to conduct its own surveillance.</w:t>
            </w:r>
            <w:r w:rsidRPr="00D46BEF">
              <w:rPr>
                <w:rFonts w:eastAsia="Times New Roman" w:cstheme="minorHAnsi"/>
                <w:b/>
                <w:lang w:val="en-US" w:eastAsia="en-CA"/>
              </w:rPr>
              <w:t xml:space="preserve"> </w:t>
            </w:r>
            <w:r w:rsidRPr="00D46BEF">
              <w:rPr>
                <w:rFonts w:cstheme="minorHAnsi"/>
                <w:lang w:val="en-US"/>
              </w:rPr>
              <w:t xml:space="preserve">One commenter raised questions regarding IIROC’s capacity to surveil and supervise these </w:t>
            </w:r>
            <w:r w:rsidR="00CF41BE" w:rsidRPr="00D46BEF">
              <w:rPr>
                <w:rFonts w:cstheme="minorHAnsi"/>
                <w:lang w:val="en-US"/>
              </w:rPr>
              <w:t>CTPs</w:t>
            </w:r>
            <w:r w:rsidRPr="00D46BEF">
              <w:rPr>
                <w:rFonts w:cstheme="minorHAnsi"/>
                <w:lang w:val="en-US"/>
              </w:rPr>
              <w:t xml:space="preserve"> if multiple applicants become registered.</w:t>
            </w:r>
          </w:p>
          <w:p w14:paraId="33BB8B31" w14:textId="77777777" w:rsidR="009449B4" w:rsidRPr="00D46BEF" w:rsidRDefault="009449B4" w:rsidP="00A56A9B">
            <w:pPr>
              <w:autoSpaceDE w:val="0"/>
              <w:autoSpaceDN w:val="0"/>
              <w:adjustRightInd w:val="0"/>
              <w:rPr>
                <w:rFonts w:eastAsia="Times New Roman" w:cstheme="minorHAnsi"/>
                <w:lang w:val="en-US" w:eastAsia="en-CA"/>
              </w:rPr>
            </w:pPr>
          </w:p>
          <w:p w14:paraId="3CD794FE"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Another small subset of commenters expressed that it is reasonable for </w:t>
            </w:r>
            <w:r w:rsidR="00CF41BE" w:rsidRPr="00D46BEF">
              <w:rPr>
                <w:rFonts w:eastAsia="Times New Roman" w:cstheme="minorHAnsi"/>
                <w:lang w:val="en-US" w:eastAsia="en-CA"/>
              </w:rPr>
              <w:t>CTPs</w:t>
            </w:r>
            <w:r w:rsidRPr="00D46BEF">
              <w:rPr>
                <w:rFonts w:eastAsia="Times New Roman" w:cstheme="minorHAnsi"/>
                <w:lang w:val="en-US" w:eastAsia="en-CA"/>
              </w:rPr>
              <w:t xml:space="preserve"> to set and enforce their own rules and noted that </w:t>
            </w:r>
            <w:r w:rsidR="00CF41BE" w:rsidRPr="00D46BEF">
              <w:rPr>
                <w:rFonts w:eastAsia="Times New Roman" w:cstheme="minorHAnsi"/>
                <w:lang w:val="en-US" w:eastAsia="en-CA"/>
              </w:rPr>
              <w:t>CTPs</w:t>
            </w:r>
            <w:r w:rsidRPr="00D46BEF">
              <w:rPr>
                <w:rFonts w:eastAsia="Times New Roman" w:cstheme="minorHAnsi"/>
                <w:lang w:val="en-US" w:eastAsia="en-CA"/>
              </w:rPr>
              <w:t xml:space="preserve"> have already started to monitor their own trading. It was noted that a number of </w:t>
            </w:r>
            <w:r w:rsidR="00CF41BE" w:rsidRPr="00D46BEF">
              <w:rPr>
                <w:rFonts w:eastAsia="Times New Roman" w:cstheme="minorHAnsi"/>
                <w:lang w:val="en-US" w:eastAsia="en-CA"/>
              </w:rPr>
              <w:t>CTPs</w:t>
            </w:r>
            <w:r w:rsidRPr="00D46BEF">
              <w:rPr>
                <w:rFonts w:eastAsia="Times New Roman" w:cstheme="minorHAnsi"/>
                <w:lang w:val="en-US" w:eastAsia="en-CA"/>
              </w:rPr>
              <w:t xml:space="preserve"> are currently using Nasdaq’s proprietary monitoring software (SMARTS). Some thought that this should be allowed at least until such time as regulatory authorities are able to provide full market oversight.</w:t>
            </w:r>
          </w:p>
          <w:p w14:paraId="357BA4F9" w14:textId="77777777" w:rsidR="009449B4" w:rsidRPr="00D46BEF" w:rsidRDefault="009449B4" w:rsidP="00A56A9B">
            <w:pPr>
              <w:autoSpaceDE w:val="0"/>
              <w:autoSpaceDN w:val="0"/>
              <w:adjustRightInd w:val="0"/>
              <w:rPr>
                <w:rFonts w:eastAsia="Times New Roman" w:cstheme="minorHAnsi"/>
                <w:lang w:val="en-US" w:eastAsia="en-CA"/>
              </w:rPr>
            </w:pPr>
          </w:p>
          <w:p w14:paraId="6374AFFC"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Most commenters, however, supported an approach where the </w:t>
            </w:r>
            <w:r w:rsidR="00FF6152" w:rsidRPr="00D46BEF">
              <w:rPr>
                <w:rFonts w:eastAsia="Times New Roman" w:cstheme="minorHAnsi"/>
                <w:lang w:val="en-US" w:eastAsia="en-CA"/>
              </w:rPr>
              <w:t>CTP</w:t>
            </w:r>
            <w:r w:rsidRPr="00D46BEF">
              <w:rPr>
                <w:rFonts w:eastAsia="Times New Roman" w:cstheme="minorHAnsi"/>
                <w:lang w:val="en-US" w:eastAsia="en-CA"/>
              </w:rPr>
              <w:t xml:space="preserve"> (or a third party that is not a regulator) would monitor trading activities, subject to regulatory oversight. Commenters noted that this could be done in a few different ways, for example:</w:t>
            </w:r>
          </w:p>
          <w:p w14:paraId="0E9033FC"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by allowing the </w:t>
            </w:r>
            <w:r w:rsidR="00FF6152" w:rsidRPr="00D46BEF">
              <w:rPr>
                <w:rFonts w:cstheme="minorHAnsi"/>
                <w:lang w:val="en-US"/>
              </w:rPr>
              <w:t>CTP</w:t>
            </w:r>
            <w:r w:rsidRPr="00D46BEF">
              <w:rPr>
                <w:rFonts w:cstheme="minorHAnsi"/>
                <w:lang w:val="en-US"/>
              </w:rPr>
              <w:t xml:space="preserve"> to monitor compliance with marketplace specific rules and activities but also requiring the </w:t>
            </w:r>
            <w:r w:rsidR="00FF6152" w:rsidRPr="00D46BEF">
              <w:rPr>
                <w:rFonts w:cstheme="minorHAnsi"/>
                <w:lang w:val="en-US"/>
              </w:rPr>
              <w:t>CTP</w:t>
            </w:r>
            <w:r w:rsidRPr="00D46BEF">
              <w:rPr>
                <w:rFonts w:cstheme="minorHAnsi"/>
                <w:lang w:val="en-US"/>
              </w:rPr>
              <w:t xml:space="preserve"> to engage an RSP such as IIROC to conduct market surveillance;</w:t>
            </w:r>
          </w:p>
          <w:p w14:paraId="4D27116E" w14:textId="7996CC09"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allowing </w:t>
            </w:r>
            <w:r w:rsidR="00CF41BE" w:rsidRPr="00D46BEF">
              <w:rPr>
                <w:rFonts w:cstheme="minorHAnsi"/>
                <w:lang w:val="en-US"/>
              </w:rPr>
              <w:t>CTPs</w:t>
            </w:r>
            <w:r w:rsidRPr="00D46BEF">
              <w:rPr>
                <w:rFonts w:cstheme="minorHAnsi"/>
                <w:lang w:val="en-US"/>
              </w:rPr>
              <w:t xml:space="preserve"> to monitor for manipulative and deceptive trading, with regular reporting of transactions to the</w:t>
            </w:r>
            <w:r w:rsidR="00131AC0" w:rsidRPr="00D46BEF">
              <w:rPr>
                <w:rFonts w:cstheme="minorHAnsi"/>
                <w:lang w:val="en-US"/>
              </w:rPr>
              <w:t xml:space="preserve"> RSP</w:t>
            </w:r>
            <w:r w:rsidRPr="00D46BEF">
              <w:rPr>
                <w:rFonts w:cstheme="minorHAnsi"/>
                <w:lang w:val="en-US"/>
              </w:rPr>
              <w:t>; and</w:t>
            </w:r>
          </w:p>
          <w:p w14:paraId="6ED47C5B" w14:textId="77777777" w:rsidR="009449B4" w:rsidRPr="00D46BEF" w:rsidRDefault="009449B4" w:rsidP="00AE6371">
            <w:pPr>
              <w:pStyle w:val="ListParagraph"/>
              <w:numPr>
                <w:ilvl w:val="0"/>
                <w:numId w:val="13"/>
              </w:numPr>
              <w:spacing w:after="120"/>
              <w:rPr>
                <w:rFonts w:cstheme="minorHAnsi"/>
                <w:b/>
                <w:lang w:val="en-US"/>
              </w:rPr>
            </w:pPr>
            <w:r w:rsidRPr="00D46BEF">
              <w:rPr>
                <w:rFonts w:cstheme="minorHAnsi"/>
                <w:lang w:val="en-US"/>
              </w:rPr>
              <w:t xml:space="preserve">allowing </w:t>
            </w:r>
            <w:r w:rsidR="00CF41BE" w:rsidRPr="00D46BEF">
              <w:rPr>
                <w:rFonts w:cstheme="minorHAnsi"/>
                <w:lang w:val="en-US"/>
              </w:rPr>
              <w:t>CTPs</w:t>
            </w:r>
            <w:r w:rsidRPr="00D46BEF">
              <w:rPr>
                <w:rFonts w:cstheme="minorHAnsi"/>
                <w:lang w:val="en-US"/>
              </w:rPr>
              <w:t xml:space="preserve"> to monitor their own trading, subject to regulatory access and oversight where the activities are relatively straightforward and the </w:t>
            </w:r>
            <w:r w:rsidR="00FF6152" w:rsidRPr="00D46BEF">
              <w:rPr>
                <w:rFonts w:cstheme="minorHAnsi"/>
                <w:lang w:val="en-US"/>
              </w:rPr>
              <w:t>CTP</w:t>
            </w:r>
            <w:r w:rsidRPr="00D46BEF">
              <w:rPr>
                <w:rFonts w:cstheme="minorHAnsi"/>
                <w:lang w:val="en-US"/>
              </w:rPr>
              <w:t xml:space="preserve"> presents a relatively low risk.</w:t>
            </w:r>
          </w:p>
        </w:tc>
        <w:tc>
          <w:tcPr>
            <w:tcW w:w="3686" w:type="dxa"/>
          </w:tcPr>
          <w:p w14:paraId="4B8C063C" w14:textId="6EFC582E" w:rsidR="009449B4" w:rsidRPr="00D46BEF" w:rsidRDefault="009449B4" w:rsidP="00A07A27">
            <w:pPr>
              <w:rPr>
                <w:rFonts w:cstheme="minorHAnsi"/>
                <w:lang w:val="en-US"/>
              </w:rPr>
            </w:pPr>
            <w:r w:rsidRPr="00D46BEF">
              <w:rPr>
                <w:rFonts w:cstheme="minorHAnsi"/>
                <w:lang w:val="en-US"/>
              </w:rPr>
              <w:t xml:space="preserve">We thank commenters for their responses. </w:t>
            </w:r>
            <w:r w:rsidR="003A30B6" w:rsidRPr="00D46BEF">
              <w:rPr>
                <w:rFonts w:cstheme="minorHAnsi"/>
                <w:lang w:val="en-US"/>
              </w:rPr>
              <w:t>W</w:t>
            </w:r>
            <w:r w:rsidRPr="00D46BEF">
              <w:rPr>
                <w:rFonts w:cstheme="minorHAnsi"/>
                <w:lang w:val="en-US"/>
              </w:rPr>
              <w:t xml:space="preserve">e remain open to options regarding surveillance of trading activities under the interim approach to regulation described in the Notice, </w:t>
            </w:r>
            <w:r w:rsidR="00ED473F" w:rsidRPr="00D46BEF">
              <w:rPr>
                <w:rFonts w:cstheme="minorHAnsi"/>
                <w:lang w:val="en-US"/>
              </w:rPr>
              <w:t>provided these are appropriate and adequate for the marketplaces operated</w:t>
            </w:r>
            <w:r w:rsidR="003A30B6" w:rsidRPr="00D46BEF">
              <w:rPr>
                <w:rFonts w:cstheme="minorHAnsi"/>
                <w:lang w:val="en-US"/>
              </w:rPr>
              <w:t xml:space="preserve">. We expect IIROC to monitor trading of the Marketplace Platforms it regulates to </w:t>
            </w:r>
            <w:r w:rsidRPr="00D46BEF">
              <w:rPr>
                <w:rFonts w:cstheme="minorHAnsi"/>
                <w:lang w:val="en-US"/>
              </w:rPr>
              <w:t xml:space="preserve">ensure, among others, a consistent level of regulatory oversight across </w:t>
            </w:r>
            <w:r w:rsidR="00F27236" w:rsidRPr="00D46BEF">
              <w:rPr>
                <w:rFonts w:cstheme="minorHAnsi"/>
                <w:lang w:val="en-US"/>
              </w:rPr>
              <w:t xml:space="preserve">Marketplace Platforms </w:t>
            </w:r>
            <w:r w:rsidRPr="00D46BEF">
              <w:rPr>
                <w:rFonts w:cstheme="minorHAnsi"/>
                <w:lang w:val="en-US"/>
              </w:rPr>
              <w:t xml:space="preserve">and, where appropriate and trading activities are similar, to existing marketplaces. </w:t>
            </w:r>
          </w:p>
        </w:tc>
      </w:tr>
      <w:tr w:rsidR="009449B4" w:rsidRPr="00D46BEF" w14:paraId="2A231ED6" w14:textId="77777777" w:rsidTr="2563BE5D">
        <w:tc>
          <w:tcPr>
            <w:tcW w:w="14454" w:type="dxa"/>
            <w:gridSpan w:val="3"/>
            <w:shd w:val="clear" w:color="auto" w:fill="D5DCE4" w:themeFill="text2" w:themeFillTint="33"/>
          </w:tcPr>
          <w:p w14:paraId="5A8B3954" w14:textId="77777777" w:rsidR="009449B4" w:rsidRPr="00D46BEF" w:rsidRDefault="009449B4" w:rsidP="00A56A9B">
            <w:pPr>
              <w:rPr>
                <w:rFonts w:cstheme="minorHAnsi"/>
                <w:lang w:val="en-US"/>
              </w:rPr>
            </w:pPr>
            <w:r w:rsidRPr="00D46BEF">
              <w:rPr>
                <w:rFonts w:cstheme="minorHAnsi"/>
                <w:b/>
              </w:rPr>
              <w:lastRenderedPageBreak/>
              <w:t>Question 10: Which specific market integrity requirements should apply to trading on Platforms? Please provide specific examples.</w:t>
            </w:r>
          </w:p>
        </w:tc>
      </w:tr>
      <w:tr w:rsidR="009449B4" w:rsidRPr="00D46BEF" w14:paraId="625D84F0" w14:textId="77777777" w:rsidTr="2563BE5D">
        <w:tc>
          <w:tcPr>
            <w:tcW w:w="2547" w:type="dxa"/>
          </w:tcPr>
          <w:p w14:paraId="2062D0FC" w14:textId="77777777" w:rsidR="009449B4" w:rsidRPr="00D46BEF" w:rsidRDefault="009449B4" w:rsidP="00A56A9B">
            <w:pPr>
              <w:rPr>
                <w:rFonts w:cstheme="minorHAnsi"/>
                <w:b/>
                <w:lang w:val="en-US"/>
              </w:rPr>
            </w:pPr>
            <w:r w:rsidRPr="00D46BEF">
              <w:rPr>
                <w:rFonts w:cstheme="minorHAnsi"/>
                <w:b/>
                <w:lang w:val="en-US"/>
              </w:rPr>
              <w:t xml:space="preserve">Comments on the UMIR that should apply to </w:t>
            </w:r>
            <w:r w:rsidR="00CF41BE" w:rsidRPr="00D46BEF">
              <w:rPr>
                <w:rFonts w:cstheme="minorHAnsi"/>
                <w:b/>
                <w:lang w:val="en-US"/>
              </w:rPr>
              <w:t>CTPs</w:t>
            </w:r>
          </w:p>
        </w:tc>
        <w:tc>
          <w:tcPr>
            <w:tcW w:w="8221" w:type="dxa"/>
          </w:tcPr>
          <w:p w14:paraId="09F813D7"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The responses varied. A small number of commenters thought that the UMIR in its current form should apply </w:t>
            </w:r>
            <w:r w:rsidR="00C03B0F" w:rsidRPr="00D46BEF">
              <w:rPr>
                <w:rFonts w:eastAsia="Times New Roman" w:cstheme="minorHAnsi"/>
                <w:lang w:val="en-US" w:eastAsia="en-CA"/>
              </w:rPr>
              <w:t xml:space="preserve">to trading on </w:t>
            </w:r>
            <w:r w:rsidR="00CF41BE" w:rsidRPr="00D46BEF">
              <w:rPr>
                <w:rFonts w:eastAsia="Times New Roman" w:cstheme="minorHAnsi"/>
                <w:lang w:val="en-US" w:eastAsia="en-CA"/>
              </w:rPr>
              <w:t>CTPs</w:t>
            </w:r>
            <w:r w:rsidRPr="00D46BEF">
              <w:rPr>
                <w:rFonts w:eastAsia="Times New Roman" w:cstheme="minorHAnsi"/>
                <w:lang w:val="en-US" w:eastAsia="en-CA"/>
              </w:rPr>
              <w:t>.</w:t>
            </w:r>
          </w:p>
          <w:p w14:paraId="0D1DCCBE" w14:textId="77777777" w:rsidR="009449B4" w:rsidRPr="00D46BEF" w:rsidRDefault="009449B4" w:rsidP="00A56A9B">
            <w:pPr>
              <w:autoSpaceDE w:val="0"/>
              <w:autoSpaceDN w:val="0"/>
              <w:adjustRightInd w:val="0"/>
              <w:rPr>
                <w:rFonts w:eastAsia="Times New Roman" w:cstheme="minorHAnsi"/>
                <w:lang w:val="en-US" w:eastAsia="en-CA"/>
              </w:rPr>
            </w:pPr>
          </w:p>
          <w:p w14:paraId="4B4439E3"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Some commenters thought that, while the entire UMIR may not apply, or may need to be modified to account for specific nuanced elements of </w:t>
            </w:r>
            <w:r w:rsidR="00CF41BE" w:rsidRPr="00D46BEF">
              <w:rPr>
                <w:rFonts w:eastAsia="Times New Roman" w:cstheme="minorHAnsi"/>
                <w:lang w:val="en-US" w:eastAsia="en-CA"/>
              </w:rPr>
              <w:t>CTPs</w:t>
            </w:r>
            <w:r w:rsidRPr="00D46BEF">
              <w:rPr>
                <w:rFonts w:eastAsia="Times New Roman" w:cstheme="minorHAnsi"/>
                <w:lang w:val="en-US" w:eastAsia="en-CA"/>
              </w:rPr>
              <w:t xml:space="preserve"> (such as the fact that they operate outside of regular market hours), at least some of the provisions of the UMIR should apply, such as:</w:t>
            </w:r>
          </w:p>
          <w:p w14:paraId="136DA16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Part 2 – Abusive Trading</w:t>
            </w:r>
          </w:p>
          <w:p w14:paraId="6FD550B1"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Part 3 – Short Selling</w:t>
            </w:r>
          </w:p>
          <w:p w14:paraId="65858E8F"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Part 4 – Front Running</w:t>
            </w:r>
          </w:p>
          <w:p w14:paraId="4FBAF251"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Part 5 – Best Execution</w:t>
            </w:r>
          </w:p>
          <w:p w14:paraId="51EEFC9E"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Part 6 – Order Entry and Exposure</w:t>
            </w:r>
          </w:p>
          <w:p w14:paraId="585E2884"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Part 7 – Trading on a Marketplace</w:t>
            </w:r>
          </w:p>
          <w:p w14:paraId="2F45381B"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Part 8 – Client Principal Trading</w:t>
            </w:r>
          </w:p>
          <w:p w14:paraId="0D8629B8" w14:textId="77777777" w:rsidR="009449B4" w:rsidRPr="00D46BEF" w:rsidRDefault="009449B4" w:rsidP="00AE6371">
            <w:pPr>
              <w:pStyle w:val="ListParagraph"/>
              <w:numPr>
                <w:ilvl w:val="0"/>
                <w:numId w:val="13"/>
              </w:numPr>
              <w:spacing w:after="120"/>
              <w:rPr>
                <w:rFonts w:cstheme="minorHAnsi"/>
                <w:b/>
                <w:lang w:val="en-US"/>
              </w:rPr>
            </w:pPr>
            <w:r w:rsidRPr="00D46BEF">
              <w:rPr>
                <w:rFonts w:cstheme="minorHAnsi"/>
                <w:lang w:val="en-US"/>
              </w:rPr>
              <w:t>Part 10 – Compliance</w:t>
            </w:r>
          </w:p>
        </w:tc>
        <w:tc>
          <w:tcPr>
            <w:tcW w:w="3686" w:type="dxa"/>
          </w:tcPr>
          <w:p w14:paraId="247CC9FC" w14:textId="2464400B" w:rsidR="009449B4" w:rsidRPr="00D46BEF" w:rsidRDefault="008A2558" w:rsidP="00A56A9B">
            <w:pPr>
              <w:rPr>
                <w:rFonts w:cstheme="minorHAnsi"/>
                <w:lang w:val="en-US"/>
              </w:rPr>
            </w:pPr>
            <w:bookmarkStart w:id="13" w:name="_Hlk51755549"/>
            <w:r w:rsidRPr="00D46BEF">
              <w:rPr>
                <w:rFonts w:cstheme="minorHAnsi"/>
                <w:lang w:val="en-US"/>
              </w:rPr>
              <w:t xml:space="preserve">We contemplate that, generally, the trading activity on a Marketplace Platform will be subject </w:t>
            </w:r>
            <w:r w:rsidR="00B0384A" w:rsidRPr="00D46BEF">
              <w:rPr>
                <w:rFonts w:cstheme="minorHAnsi"/>
                <w:lang w:val="en-US"/>
              </w:rPr>
              <w:t>to the UMIR or requirements consistent with those in the UMIR, although tailoring of such requirements</w:t>
            </w:r>
            <w:r w:rsidRPr="00D46BEF">
              <w:rPr>
                <w:rFonts w:cstheme="minorHAnsi"/>
                <w:lang w:val="en-US"/>
              </w:rPr>
              <w:t xml:space="preserve"> may be appropriate to accommodate the novel aspects of CTPs. </w:t>
            </w:r>
            <w:bookmarkEnd w:id="13"/>
          </w:p>
        </w:tc>
      </w:tr>
      <w:tr w:rsidR="009449B4" w:rsidRPr="00D46BEF" w14:paraId="34111695" w14:textId="77777777" w:rsidTr="2563BE5D">
        <w:tc>
          <w:tcPr>
            <w:tcW w:w="2547" w:type="dxa"/>
          </w:tcPr>
          <w:p w14:paraId="38C1D476" w14:textId="77777777" w:rsidR="009449B4" w:rsidRPr="00D46BEF" w:rsidRDefault="009449B4" w:rsidP="00A56A9B">
            <w:pPr>
              <w:rPr>
                <w:rFonts w:cstheme="minorHAnsi"/>
                <w:b/>
                <w:lang w:val="en-US"/>
              </w:rPr>
            </w:pPr>
            <w:r w:rsidRPr="00D46BEF">
              <w:rPr>
                <w:rFonts w:cstheme="minorHAnsi"/>
                <w:b/>
                <w:lang w:val="en-US"/>
              </w:rPr>
              <w:t>Prohibition of dark trading and short selling activities</w:t>
            </w:r>
          </w:p>
        </w:tc>
        <w:tc>
          <w:tcPr>
            <w:tcW w:w="8221" w:type="dxa"/>
          </w:tcPr>
          <w:p w14:paraId="7F009492" w14:textId="77777777" w:rsidR="009449B4" w:rsidRPr="00D46BEF" w:rsidRDefault="009449B4" w:rsidP="00A56A9B">
            <w:pPr>
              <w:rPr>
                <w:rFonts w:cstheme="minorHAnsi"/>
                <w:lang w:val="en-US"/>
              </w:rPr>
            </w:pPr>
            <w:r w:rsidRPr="00D46BEF">
              <w:rPr>
                <w:rFonts w:eastAsia="Times New Roman" w:cstheme="minorHAnsi"/>
                <w:lang w:val="en-US" w:eastAsia="en-CA"/>
              </w:rPr>
              <w:t>Three commenters cautioned against prohibiting short selling and margin trading without doing further analysis on their prevalence and significance. It was noted that short-selling activities may help crypto assets become legitimate assets in the mainstream financial markets, provide a means of stability and risk management, and prevent market manipulation.</w:t>
            </w:r>
          </w:p>
        </w:tc>
        <w:tc>
          <w:tcPr>
            <w:tcW w:w="3686" w:type="dxa"/>
          </w:tcPr>
          <w:p w14:paraId="54509FD8" w14:textId="77777777" w:rsidR="009449B4" w:rsidRPr="00D46BEF" w:rsidRDefault="009449B4" w:rsidP="00A56A9B">
            <w:pPr>
              <w:rPr>
                <w:rFonts w:cstheme="minorHAnsi"/>
                <w:lang w:val="en-US"/>
              </w:rPr>
            </w:pPr>
            <w:r w:rsidRPr="00D46BEF">
              <w:rPr>
                <w:rFonts w:cstheme="minorHAnsi"/>
                <w:lang w:val="en-US"/>
              </w:rPr>
              <w:t xml:space="preserve">As noted in CP 21-402, </w:t>
            </w:r>
            <w:r w:rsidR="00CF41BE" w:rsidRPr="00D46BEF">
              <w:rPr>
                <w:rFonts w:cstheme="minorHAnsi"/>
                <w:lang w:val="en-US"/>
              </w:rPr>
              <w:t>CTPs</w:t>
            </w:r>
            <w:r w:rsidRPr="00D46BEF">
              <w:rPr>
                <w:rFonts w:cstheme="minorHAnsi"/>
                <w:lang w:val="en-US"/>
              </w:rPr>
              <w:t xml:space="preserve"> will not be allowed to permit dark trading or short selling activities, or to extend margin to their participants in the near term. We will revisit this once we have a better understanding of the risks introduced by </w:t>
            </w:r>
            <w:r w:rsidR="00CF41BE" w:rsidRPr="00D46BEF">
              <w:rPr>
                <w:rFonts w:cstheme="minorHAnsi"/>
                <w:lang w:val="en-US"/>
              </w:rPr>
              <w:t>CTPs</w:t>
            </w:r>
            <w:r w:rsidRPr="00D46BEF">
              <w:rPr>
                <w:rFonts w:cstheme="minorHAnsi"/>
                <w:lang w:val="en-US"/>
              </w:rPr>
              <w:t xml:space="preserve"> to the market and how these risks are managed.</w:t>
            </w:r>
          </w:p>
        </w:tc>
      </w:tr>
      <w:tr w:rsidR="009449B4" w:rsidRPr="00D46BEF" w14:paraId="2576E5F4" w14:textId="77777777" w:rsidTr="2563BE5D">
        <w:tc>
          <w:tcPr>
            <w:tcW w:w="14454" w:type="dxa"/>
            <w:gridSpan w:val="3"/>
            <w:shd w:val="clear" w:color="auto" w:fill="D5DCE4" w:themeFill="text2" w:themeFillTint="33"/>
          </w:tcPr>
          <w:p w14:paraId="0E9C284D" w14:textId="77777777" w:rsidR="009449B4" w:rsidRPr="00D46BEF" w:rsidRDefault="009449B4" w:rsidP="00A56A9B">
            <w:pPr>
              <w:autoSpaceDE w:val="0"/>
              <w:autoSpaceDN w:val="0"/>
              <w:adjustRightInd w:val="0"/>
              <w:rPr>
                <w:rFonts w:eastAsia="Times New Roman" w:cstheme="minorHAnsi"/>
                <w:b/>
                <w:lang w:val="en-US" w:eastAsia="en-CA"/>
              </w:rPr>
            </w:pPr>
            <w:r w:rsidRPr="00D46BEF">
              <w:rPr>
                <w:rFonts w:eastAsia="Times New Roman" w:cstheme="minorHAnsi"/>
                <w:b/>
                <w:lang w:val="en-US" w:eastAsia="en-CA"/>
              </w:rPr>
              <w:t>Question 11: Are there best practices or effective surveillance tools for conducting crypto asset market surveillance? Specifically, are there any skills, tools or special regulatory powers needed to effectively conduct surveillance of crypto asset trading?</w:t>
            </w:r>
          </w:p>
          <w:p w14:paraId="17C2C11B" w14:textId="77777777" w:rsidR="009449B4" w:rsidRPr="00D46BEF" w:rsidRDefault="009449B4" w:rsidP="00A56A9B">
            <w:pPr>
              <w:rPr>
                <w:rFonts w:cstheme="minorHAnsi"/>
                <w:lang w:val="en-US"/>
              </w:rPr>
            </w:pPr>
          </w:p>
        </w:tc>
      </w:tr>
      <w:tr w:rsidR="009449B4" w:rsidRPr="00D46BEF" w14:paraId="69F2D744" w14:textId="77777777" w:rsidTr="2563BE5D">
        <w:tc>
          <w:tcPr>
            <w:tcW w:w="2547" w:type="dxa"/>
          </w:tcPr>
          <w:p w14:paraId="5D607D82" w14:textId="77777777" w:rsidR="009449B4" w:rsidRPr="00D46BEF" w:rsidRDefault="009449B4" w:rsidP="00A56A9B">
            <w:pPr>
              <w:rPr>
                <w:rFonts w:cstheme="minorHAnsi"/>
                <w:b/>
                <w:lang w:val="en-US"/>
              </w:rPr>
            </w:pPr>
            <w:r w:rsidRPr="00D46BEF">
              <w:rPr>
                <w:rFonts w:cstheme="minorHAnsi"/>
                <w:b/>
                <w:lang w:val="en-US"/>
              </w:rPr>
              <w:t>Comments on crypto-asset market surveillance tools</w:t>
            </w:r>
          </w:p>
        </w:tc>
        <w:tc>
          <w:tcPr>
            <w:tcW w:w="8221" w:type="dxa"/>
          </w:tcPr>
          <w:p w14:paraId="59BBC316"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While one commenter noted that there are no reliable third-party surveillance tools currently in the market, others gave the following examples:</w:t>
            </w:r>
          </w:p>
          <w:p w14:paraId="1337FB30"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Blockchain.com;</w:t>
            </w:r>
          </w:p>
          <w:p w14:paraId="65AC0BE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Etherscan.io;</w:t>
            </w:r>
          </w:p>
          <w:p w14:paraId="1451378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Nasdaq’s SMARTS market surveillance technology;</w:t>
            </w:r>
          </w:p>
          <w:p w14:paraId="0ACBAF4E"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Irisium Surveillance platform from Cinnober;</w:t>
            </w:r>
          </w:p>
          <w:p w14:paraId="4310E979"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specialized blockchain analysis such as Elliptic, CipherTrace or Chainalysis, which can trace transactions;</w:t>
            </w:r>
          </w:p>
          <w:p w14:paraId="7AD9B240"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surveillance software that can monitor “Know Your Transaction”; and</w:t>
            </w:r>
          </w:p>
          <w:p w14:paraId="0C9845A7"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lastRenderedPageBreak/>
              <w:t>FinCEN.</w:t>
            </w:r>
          </w:p>
        </w:tc>
        <w:tc>
          <w:tcPr>
            <w:tcW w:w="3686" w:type="dxa"/>
          </w:tcPr>
          <w:p w14:paraId="48B4C9A5" w14:textId="24AFD314" w:rsidR="009449B4" w:rsidRPr="00D46BEF" w:rsidRDefault="009449B4" w:rsidP="00A56A9B">
            <w:pPr>
              <w:rPr>
                <w:rFonts w:cstheme="minorHAnsi"/>
                <w:lang w:val="en-US"/>
              </w:rPr>
            </w:pPr>
            <w:r w:rsidRPr="00D46BEF">
              <w:rPr>
                <w:rFonts w:cstheme="minorHAnsi"/>
                <w:lang w:val="en-US"/>
              </w:rPr>
              <w:lastRenderedPageBreak/>
              <w:t xml:space="preserve">We thank the commenters for these responses. As we noted above and in the Notice, we have proposed an interim approach to regulation for </w:t>
            </w:r>
            <w:r w:rsidR="00CF41BE" w:rsidRPr="00D46BEF">
              <w:rPr>
                <w:rFonts w:cstheme="minorHAnsi"/>
                <w:lang w:val="en-US"/>
              </w:rPr>
              <w:t>CTPs</w:t>
            </w:r>
            <w:r w:rsidRPr="00D46BEF">
              <w:rPr>
                <w:rFonts w:cstheme="minorHAnsi"/>
                <w:lang w:val="en-US"/>
              </w:rPr>
              <w:t xml:space="preserve"> that need more time </w:t>
            </w:r>
            <w:r w:rsidR="003A4F0A" w:rsidRPr="00D46BEF">
              <w:rPr>
                <w:rFonts w:cstheme="minorHAnsi"/>
                <w:lang w:val="en-US"/>
              </w:rPr>
              <w:t>before</w:t>
            </w:r>
            <w:r w:rsidRPr="00D46BEF">
              <w:rPr>
                <w:rFonts w:cstheme="minorHAnsi"/>
                <w:lang w:val="en-US"/>
              </w:rPr>
              <w:t xml:space="preserve"> IIROC membership</w:t>
            </w:r>
            <w:r w:rsidR="003A4F0A" w:rsidRPr="00D46BEF">
              <w:rPr>
                <w:rFonts w:cstheme="minorHAnsi"/>
                <w:lang w:val="en-US"/>
              </w:rPr>
              <w:t xml:space="preserve"> can be obtained</w:t>
            </w:r>
            <w:r w:rsidRPr="00D46BEF">
              <w:rPr>
                <w:rFonts w:cstheme="minorHAnsi"/>
                <w:lang w:val="en-US"/>
              </w:rPr>
              <w:t xml:space="preserve">. We will consider these surveillance tools in assessing whether the </w:t>
            </w:r>
            <w:r w:rsidR="00FF6152" w:rsidRPr="00D46BEF">
              <w:rPr>
                <w:rFonts w:cstheme="minorHAnsi"/>
                <w:lang w:val="en-US"/>
              </w:rPr>
              <w:t>CTP</w:t>
            </w:r>
            <w:r w:rsidRPr="00D46BEF">
              <w:rPr>
                <w:rFonts w:cstheme="minorHAnsi"/>
                <w:lang w:val="en-US"/>
              </w:rPr>
              <w:t xml:space="preserve"> is adequately managing their risks.</w:t>
            </w:r>
          </w:p>
          <w:p w14:paraId="5AA89EB3" w14:textId="77777777" w:rsidR="009449B4" w:rsidRPr="00D46BEF" w:rsidRDefault="009449B4" w:rsidP="00A56A9B">
            <w:pPr>
              <w:rPr>
                <w:rFonts w:cstheme="minorHAnsi"/>
                <w:lang w:val="en-US"/>
              </w:rPr>
            </w:pPr>
          </w:p>
          <w:p w14:paraId="11DD181D" w14:textId="77777777" w:rsidR="009449B4" w:rsidRPr="00D46BEF" w:rsidRDefault="009449B4" w:rsidP="00A56A9B">
            <w:pPr>
              <w:rPr>
                <w:rFonts w:cstheme="minorHAnsi"/>
                <w:b/>
                <w:i/>
                <w:lang w:val="en-US"/>
              </w:rPr>
            </w:pPr>
          </w:p>
        </w:tc>
      </w:tr>
      <w:tr w:rsidR="009449B4" w:rsidRPr="00D46BEF" w14:paraId="4213F821" w14:textId="77777777" w:rsidTr="2563BE5D">
        <w:tc>
          <w:tcPr>
            <w:tcW w:w="14454" w:type="dxa"/>
            <w:gridSpan w:val="3"/>
            <w:shd w:val="clear" w:color="auto" w:fill="D5DCE4" w:themeFill="text2" w:themeFillTint="33"/>
          </w:tcPr>
          <w:p w14:paraId="24393787" w14:textId="77777777" w:rsidR="009449B4" w:rsidRPr="00D46BEF" w:rsidRDefault="009449B4" w:rsidP="00A56A9B">
            <w:pPr>
              <w:rPr>
                <w:rFonts w:cstheme="minorHAnsi"/>
                <w:lang w:val="en-US"/>
              </w:rPr>
            </w:pPr>
            <w:r w:rsidRPr="00D46BEF">
              <w:rPr>
                <w:rFonts w:cstheme="minorHAnsi"/>
                <w:b/>
              </w:rPr>
              <w:lastRenderedPageBreak/>
              <w:t>Question 12: Are there other risks specific to trading of crypto assets that require different forms of surveillance than those used for marketplaces trading traditional securities?</w:t>
            </w:r>
          </w:p>
        </w:tc>
      </w:tr>
      <w:tr w:rsidR="009449B4" w:rsidRPr="00D46BEF" w14:paraId="11585BEB" w14:textId="77777777" w:rsidTr="2563BE5D">
        <w:tc>
          <w:tcPr>
            <w:tcW w:w="2547" w:type="dxa"/>
          </w:tcPr>
          <w:p w14:paraId="1322EBC6" w14:textId="77777777" w:rsidR="009449B4" w:rsidRPr="00D46BEF" w:rsidRDefault="009449B4" w:rsidP="00A56A9B">
            <w:pPr>
              <w:rPr>
                <w:rFonts w:cstheme="minorHAnsi"/>
                <w:b/>
                <w:lang w:val="en-US"/>
              </w:rPr>
            </w:pPr>
          </w:p>
        </w:tc>
        <w:tc>
          <w:tcPr>
            <w:tcW w:w="8221" w:type="dxa"/>
          </w:tcPr>
          <w:p w14:paraId="3DBBBFFB" w14:textId="77777777" w:rsidR="009449B4" w:rsidRPr="00D46BEF" w:rsidRDefault="009449B4" w:rsidP="00A56A9B">
            <w:pPr>
              <w:rPr>
                <w:rFonts w:cstheme="minorHAnsi"/>
              </w:rPr>
            </w:pPr>
            <w:r w:rsidRPr="00D46BEF">
              <w:rPr>
                <w:rFonts w:cstheme="minorHAnsi"/>
              </w:rPr>
              <w:t>Commenters noted the following risks:</w:t>
            </w:r>
          </w:p>
          <w:p w14:paraId="66C0CABC"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where transactions are conducted wallet-to-wallet, investors may not be dealing with a trusted counterparty;</w:t>
            </w:r>
          </w:p>
          <w:p w14:paraId="0D2E843D"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trading occurring outside of displayed venues;</w:t>
            </w:r>
          </w:p>
          <w:p w14:paraId="4C93C7E4"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inflated transaction volumes on </w:t>
            </w:r>
            <w:r w:rsidR="00CF41BE" w:rsidRPr="00D46BEF">
              <w:rPr>
                <w:rFonts w:cstheme="minorHAnsi"/>
                <w:lang w:val="en-US"/>
              </w:rPr>
              <w:t>CTPs</w:t>
            </w:r>
            <w:r w:rsidRPr="00D46BEF">
              <w:rPr>
                <w:rFonts w:cstheme="minorHAnsi"/>
                <w:lang w:val="en-US"/>
              </w:rPr>
              <w:t>;</w:t>
            </w:r>
          </w:p>
          <w:p w14:paraId="5C68445A"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global nature of the business;</w:t>
            </w:r>
          </w:p>
          <w:p w14:paraId="27131853"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highly technical nature of the business;</w:t>
            </w:r>
          </w:p>
          <w:p w14:paraId="2298E3A6"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security risks;</w:t>
            </w:r>
          </w:p>
          <w:p w14:paraId="5E621352" w14:textId="77777777" w:rsidR="009449B4" w:rsidRPr="00D46BEF" w:rsidRDefault="009449B4" w:rsidP="00AE6371">
            <w:pPr>
              <w:pStyle w:val="ListParagraph"/>
              <w:numPr>
                <w:ilvl w:val="0"/>
                <w:numId w:val="13"/>
              </w:numPr>
              <w:spacing w:after="120"/>
              <w:rPr>
                <w:rFonts w:eastAsia="Times New Roman" w:cstheme="minorHAnsi"/>
                <w:lang w:val="en-US" w:eastAsia="en-CA"/>
              </w:rPr>
            </w:pPr>
            <w:r w:rsidRPr="00D46BEF">
              <w:rPr>
                <w:rFonts w:cstheme="minorHAnsi"/>
                <w:lang w:val="en-US"/>
              </w:rPr>
              <w:t>anonymity of wallets;</w:t>
            </w:r>
          </w:p>
          <w:p w14:paraId="738C1D95" w14:textId="77777777" w:rsidR="009449B4" w:rsidRPr="00D46BEF" w:rsidRDefault="009449B4" w:rsidP="00AE6371">
            <w:pPr>
              <w:pStyle w:val="ListParagraph"/>
              <w:numPr>
                <w:ilvl w:val="0"/>
                <w:numId w:val="13"/>
              </w:numPr>
              <w:spacing w:after="120"/>
              <w:rPr>
                <w:rFonts w:eastAsia="Times New Roman" w:cstheme="minorHAnsi"/>
                <w:lang w:val="en-US" w:eastAsia="en-CA"/>
              </w:rPr>
            </w:pPr>
            <w:r w:rsidRPr="00D46BEF">
              <w:rPr>
                <w:rFonts w:cstheme="minorHAnsi"/>
                <w:lang w:val="en-US"/>
              </w:rPr>
              <w:t>money laundering / terrorism financing; and</w:t>
            </w:r>
          </w:p>
          <w:p w14:paraId="6157D370" w14:textId="77777777" w:rsidR="009449B4" w:rsidRPr="00D46BEF" w:rsidRDefault="009449B4" w:rsidP="00AE6371">
            <w:pPr>
              <w:pStyle w:val="ListParagraph"/>
              <w:numPr>
                <w:ilvl w:val="0"/>
                <w:numId w:val="13"/>
              </w:numPr>
              <w:spacing w:after="120"/>
              <w:rPr>
                <w:rFonts w:eastAsia="Times New Roman" w:cstheme="minorHAnsi"/>
                <w:lang w:val="en-US" w:eastAsia="en-CA"/>
              </w:rPr>
            </w:pPr>
            <w:r w:rsidRPr="00D46BEF">
              <w:rPr>
                <w:rFonts w:cstheme="minorHAnsi"/>
                <w:lang w:val="en-US"/>
              </w:rPr>
              <w:t>not all cryptocurrencies have surveillance software.</w:t>
            </w:r>
          </w:p>
        </w:tc>
        <w:tc>
          <w:tcPr>
            <w:tcW w:w="3686" w:type="dxa"/>
          </w:tcPr>
          <w:p w14:paraId="015768B3" w14:textId="77777777" w:rsidR="009449B4" w:rsidRPr="00D46BEF" w:rsidRDefault="009449B4" w:rsidP="00A56A9B">
            <w:pPr>
              <w:rPr>
                <w:rFonts w:cstheme="minorHAnsi"/>
                <w:lang w:val="en-US"/>
              </w:rPr>
            </w:pPr>
            <w:r w:rsidRPr="00D46BEF">
              <w:rPr>
                <w:rFonts w:cstheme="minorHAnsi"/>
                <w:lang w:val="en-US"/>
              </w:rPr>
              <w:t xml:space="preserve">We thank commenters for identifying these risks. We will take them into consideration in determining the appropriate surveillance for </w:t>
            </w:r>
            <w:r w:rsidR="00FF6152" w:rsidRPr="00D46BEF">
              <w:rPr>
                <w:rFonts w:cstheme="minorHAnsi"/>
                <w:lang w:val="en-US"/>
              </w:rPr>
              <w:t>CTP</w:t>
            </w:r>
            <w:r w:rsidRPr="00D46BEF">
              <w:rPr>
                <w:rFonts w:cstheme="minorHAnsi"/>
                <w:lang w:val="en-US"/>
              </w:rPr>
              <w:t xml:space="preserve"> trading.</w:t>
            </w:r>
          </w:p>
        </w:tc>
      </w:tr>
      <w:tr w:rsidR="009449B4" w:rsidRPr="00D46BEF" w14:paraId="3AA3DC90" w14:textId="77777777" w:rsidTr="2563BE5D">
        <w:tc>
          <w:tcPr>
            <w:tcW w:w="14454" w:type="dxa"/>
            <w:gridSpan w:val="3"/>
            <w:shd w:val="clear" w:color="auto" w:fill="D5DCE4" w:themeFill="text2" w:themeFillTint="33"/>
          </w:tcPr>
          <w:p w14:paraId="05CB0564" w14:textId="77777777" w:rsidR="009449B4" w:rsidRPr="00D46BEF" w:rsidRDefault="009449B4" w:rsidP="00A56A9B">
            <w:pPr>
              <w:autoSpaceDE w:val="0"/>
              <w:autoSpaceDN w:val="0"/>
              <w:adjustRightInd w:val="0"/>
              <w:rPr>
                <w:rFonts w:eastAsia="Times New Roman" w:cstheme="minorHAnsi"/>
                <w:b/>
                <w:lang w:val="en-US" w:eastAsia="en-CA"/>
              </w:rPr>
            </w:pPr>
            <w:r w:rsidRPr="00D46BEF">
              <w:rPr>
                <w:rFonts w:eastAsia="Times New Roman" w:cstheme="minorHAnsi"/>
                <w:b/>
                <w:lang w:val="en-US" w:eastAsia="en-CA"/>
              </w:rPr>
              <w:t>Question 13: Under which circumstances should an exemption from the requirement to provide an ISR by the Platform be appropriate? What services should be included/excluded from the scope of the ISR? Please explain.</w:t>
            </w:r>
          </w:p>
          <w:p w14:paraId="589A8317" w14:textId="77777777" w:rsidR="009449B4" w:rsidRPr="00D46BEF" w:rsidRDefault="009449B4" w:rsidP="00A56A9B">
            <w:pPr>
              <w:rPr>
                <w:rFonts w:cstheme="minorHAnsi"/>
                <w:lang w:val="en-US"/>
              </w:rPr>
            </w:pPr>
          </w:p>
        </w:tc>
      </w:tr>
      <w:tr w:rsidR="009449B4" w:rsidRPr="00D46BEF" w14:paraId="6D9740EA" w14:textId="77777777" w:rsidTr="2563BE5D">
        <w:tc>
          <w:tcPr>
            <w:tcW w:w="2547" w:type="dxa"/>
          </w:tcPr>
          <w:p w14:paraId="3B516252" w14:textId="77777777" w:rsidR="009449B4" w:rsidRPr="00D46BEF" w:rsidRDefault="009449B4" w:rsidP="00A56A9B">
            <w:pPr>
              <w:rPr>
                <w:rFonts w:cstheme="minorHAnsi"/>
                <w:b/>
                <w:lang w:val="en-US"/>
              </w:rPr>
            </w:pPr>
            <w:r w:rsidRPr="00D46BEF">
              <w:rPr>
                <w:rFonts w:cstheme="minorHAnsi"/>
                <w:b/>
                <w:lang w:val="en-US"/>
              </w:rPr>
              <w:t>Circumstances under which an exemption from the ISR requirement may be appropriate</w:t>
            </w:r>
          </w:p>
        </w:tc>
        <w:tc>
          <w:tcPr>
            <w:tcW w:w="8221" w:type="dxa"/>
          </w:tcPr>
          <w:p w14:paraId="3C35ADBE"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While two commenters indicated that there are no circumstances where an exemption to provide an ISR by a </w:t>
            </w:r>
            <w:r w:rsidR="00FF6152" w:rsidRPr="00D46BEF">
              <w:rPr>
                <w:rFonts w:eastAsia="Times New Roman" w:cstheme="minorHAnsi"/>
                <w:lang w:val="en-US" w:eastAsia="en-CA"/>
              </w:rPr>
              <w:t>CTP</w:t>
            </w:r>
            <w:r w:rsidRPr="00D46BEF">
              <w:rPr>
                <w:rFonts w:eastAsia="Times New Roman" w:cstheme="minorHAnsi"/>
                <w:lang w:val="en-US" w:eastAsia="en-CA"/>
              </w:rPr>
              <w:t xml:space="preserve"> would be appropriate, most commenters supported some flexibility in applying the requirement. Other commenters indicated that ISRs can be prohibitively expensive for small firms, and that there should be flexibility depending on the level of complexity and risk of the </w:t>
            </w:r>
            <w:r w:rsidR="00FF6152" w:rsidRPr="00D46BEF">
              <w:rPr>
                <w:rFonts w:eastAsia="Times New Roman" w:cstheme="minorHAnsi"/>
                <w:lang w:val="en-US" w:eastAsia="en-CA"/>
              </w:rPr>
              <w:t>CTP</w:t>
            </w:r>
            <w:r w:rsidRPr="00D46BEF">
              <w:rPr>
                <w:rFonts w:eastAsia="Times New Roman" w:cstheme="minorHAnsi"/>
                <w:lang w:val="en-US" w:eastAsia="en-CA"/>
              </w:rPr>
              <w:t>.</w:t>
            </w:r>
          </w:p>
          <w:p w14:paraId="72573693" w14:textId="77777777" w:rsidR="009449B4" w:rsidRPr="00D46BEF" w:rsidRDefault="009449B4" w:rsidP="00A56A9B">
            <w:pPr>
              <w:autoSpaceDE w:val="0"/>
              <w:autoSpaceDN w:val="0"/>
              <w:adjustRightInd w:val="0"/>
              <w:rPr>
                <w:rFonts w:eastAsia="Times New Roman" w:cstheme="minorHAnsi"/>
                <w:lang w:val="en-US" w:eastAsia="en-CA"/>
              </w:rPr>
            </w:pPr>
          </w:p>
          <w:p w14:paraId="16D59C77"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Commenters noted the following circumstances in which such an exemption may be appropriate:</w:t>
            </w:r>
          </w:p>
          <w:p w14:paraId="1BE04CD6"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where the </w:t>
            </w:r>
            <w:r w:rsidR="00FF6152" w:rsidRPr="00D46BEF">
              <w:rPr>
                <w:rFonts w:cstheme="minorHAnsi"/>
                <w:lang w:val="en-US"/>
              </w:rPr>
              <w:t>CTP</w:t>
            </w:r>
            <w:r w:rsidRPr="00D46BEF">
              <w:rPr>
                <w:rFonts w:cstheme="minorHAnsi"/>
                <w:lang w:val="en-US"/>
              </w:rPr>
              <w:t xml:space="preserve"> is decentralized and matches and settles the transactions without holding private keys and its participants use a multi signature wallet; </w:t>
            </w:r>
          </w:p>
          <w:p w14:paraId="06F06BC9"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if there is regular and independent self-assessment of internal controls conducted by the </w:t>
            </w:r>
            <w:r w:rsidR="00FF6152" w:rsidRPr="00D46BEF">
              <w:rPr>
                <w:rFonts w:cstheme="minorHAnsi"/>
                <w:lang w:val="en-US"/>
              </w:rPr>
              <w:t>CTP</w:t>
            </w:r>
            <w:r w:rsidRPr="00D46BEF">
              <w:rPr>
                <w:rFonts w:cstheme="minorHAnsi"/>
                <w:lang w:val="en-US"/>
              </w:rPr>
              <w:t xml:space="preserve">, the </w:t>
            </w:r>
            <w:r w:rsidR="00FF6152" w:rsidRPr="00D46BEF">
              <w:rPr>
                <w:rFonts w:cstheme="minorHAnsi"/>
                <w:lang w:val="en-US"/>
              </w:rPr>
              <w:t>CTP</w:t>
            </w:r>
            <w:r w:rsidRPr="00D46BEF">
              <w:rPr>
                <w:rFonts w:cstheme="minorHAnsi"/>
                <w:lang w:val="en-US"/>
              </w:rPr>
              <w:t xml:space="preserve"> provides reports of its monitoring of controls, no significant issues are identified, and exposure is limited; and</w:t>
            </w:r>
          </w:p>
          <w:p w14:paraId="5063C0C8" w14:textId="77777777" w:rsidR="009449B4" w:rsidRPr="00D46BEF" w:rsidRDefault="009449B4" w:rsidP="00AE6371">
            <w:pPr>
              <w:pStyle w:val="ListParagraph"/>
              <w:numPr>
                <w:ilvl w:val="0"/>
                <w:numId w:val="13"/>
              </w:numPr>
              <w:spacing w:after="120"/>
              <w:rPr>
                <w:rFonts w:cstheme="minorHAnsi"/>
                <w:lang w:val="en-US" w:eastAsia="en-CA"/>
              </w:rPr>
            </w:pPr>
            <w:r w:rsidRPr="00D46BEF">
              <w:rPr>
                <w:rFonts w:cstheme="minorHAnsi"/>
                <w:lang w:val="en-US"/>
              </w:rPr>
              <w:t xml:space="preserve">for </w:t>
            </w:r>
            <w:r w:rsidR="00CF41BE" w:rsidRPr="00D46BEF">
              <w:rPr>
                <w:rFonts w:cstheme="minorHAnsi"/>
                <w:lang w:val="en-US"/>
              </w:rPr>
              <w:t>CTPs</w:t>
            </w:r>
            <w:r w:rsidRPr="00D46BEF">
              <w:rPr>
                <w:rFonts w:cstheme="minorHAnsi"/>
                <w:lang w:val="en-US"/>
              </w:rPr>
              <w:t xml:space="preserve"> that leverage well established third-party systems (such as cloud-based infrastructure, trade matching engines and surveillance tools developed by traditional equity market providers).</w:t>
            </w:r>
          </w:p>
          <w:p w14:paraId="1DE78C6E"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Other comments included:</w:t>
            </w:r>
          </w:p>
          <w:p w14:paraId="57030E48" w14:textId="77777777" w:rsidR="009449B4" w:rsidRPr="00D46BEF" w:rsidRDefault="009449B4" w:rsidP="00AE6371">
            <w:pPr>
              <w:pStyle w:val="ListParagraph"/>
              <w:numPr>
                <w:ilvl w:val="0"/>
                <w:numId w:val="13"/>
              </w:numPr>
              <w:spacing w:after="120"/>
              <w:rPr>
                <w:rFonts w:cstheme="minorHAnsi"/>
                <w:lang w:val="en-US" w:eastAsia="en-CA"/>
              </w:rPr>
            </w:pPr>
            <w:r w:rsidRPr="00D46BEF">
              <w:rPr>
                <w:rFonts w:cstheme="minorHAnsi"/>
                <w:lang w:val="en-US" w:eastAsia="en-CA"/>
              </w:rPr>
              <w:lastRenderedPageBreak/>
              <w:t>marketplaces should voluntarily submit ISRs for the next five years until patterns can be observed and a generalized approach conceived; and</w:t>
            </w:r>
          </w:p>
          <w:p w14:paraId="2B47D472" w14:textId="77777777" w:rsidR="009449B4" w:rsidRPr="00D46BEF" w:rsidRDefault="009449B4" w:rsidP="00AE6371">
            <w:pPr>
              <w:pStyle w:val="ListParagraph"/>
              <w:numPr>
                <w:ilvl w:val="0"/>
                <w:numId w:val="13"/>
              </w:numPr>
              <w:spacing w:after="120"/>
              <w:rPr>
                <w:rFonts w:cstheme="minorHAnsi"/>
                <w:b/>
                <w:lang w:val="en-US" w:eastAsia="en-CA"/>
              </w:rPr>
            </w:pPr>
            <w:r w:rsidRPr="00D46BEF">
              <w:rPr>
                <w:rFonts w:cstheme="minorHAnsi"/>
                <w:lang w:val="en-US" w:eastAsia="en-CA"/>
              </w:rPr>
              <w:t>There should be a transitional period to determine whether an ISR is needed.</w:t>
            </w:r>
          </w:p>
        </w:tc>
        <w:tc>
          <w:tcPr>
            <w:tcW w:w="3686" w:type="dxa"/>
          </w:tcPr>
          <w:p w14:paraId="7DADEFA7" w14:textId="77777777" w:rsidR="009449B4" w:rsidRPr="00D46BEF" w:rsidRDefault="009449B4" w:rsidP="00A56A9B">
            <w:pPr>
              <w:rPr>
                <w:rFonts w:cstheme="minorHAnsi"/>
                <w:lang w:val="en-US"/>
              </w:rPr>
            </w:pPr>
            <w:r w:rsidRPr="00D46BEF">
              <w:rPr>
                <w:rFonts w:cstheme="minorHAnsi"/>
                <w:lang w:val="en-US"/>
              </w:rPr>
              <w:lastRenderedPageBreak/>
              <w:t xml:space="preserve">While there should be some flexibility in applying the requirement for an ISR, the reliance on critical systems for trading and management of client assets is a key risk for </w:t>
            </w:r>
            <w:r w:rsidR="00CF41BE" w:rsidRPr="00D46BEF">
              <w:rPr>
                <w:rFonts w:cstheme="minorHAnsi"/>
                <w:lang w:val="en-US"/>
              </w:rPr>
              <w:t>CTPs</w:t>
            </w:r>
            <w:r w:rsidRPr="00D46BEF">
              <w:rPr>
                <w:rFonts w:cstheme="minorHAnsi"/>
                <w:lang w:val="en-US"/>
              </w:rPr>
              <w:t>. For this reason, we are of the view that the right balance needs to be struck to ensure the reliability, resilience and security of these systems.</w:t>
            </w:r>
          </w:p>
          <w:p w14:paraId="14CFDC7F" w14:textId="77777777" w:rsidR="009449B4" w:rsidRPr="00D46BEF" w:rsidRDefault="009449B4" w:rsidP="00A56A9B">
            <w:pPr>
              <w:rPr>
                <w:rFonts w:cstheme="minorHAnsi"/>
                <w:lang w:val="en-US"/>
              </w:rPr>
            </w:pPr>
          </w:p>
          <w:p w14:paraId="054AAD50" w14:textId="77777777" w:rsidR="009449B4" w:rsidRPr="00D46BEF" w:rsidRDefault="009449B4" w:rsidP="00A56A9B">
            <w:pPr>
              <w:rPr>
                <w:rFonts w:cstheme="minorHAnsi"/>
                <w:lang w:val="en-US"/>
              </w:rPr>
            </w:pPr>
            <w:r w:rsidRPr="00D46BEF">
              <w:rPr>
                <w:rFonts w:cstheme="minorHAnsi"/>
                <w:lang w:val="en-US"/>
              </w:rPr>
              <w:t>We may consider exemptions from the requirement to conduct third party systems reviews on critical systems where assurance is provided that the risks are appropriately being managed and that systems and controls used are assured to be reliable, resilient and secure.</w:t>
            </w:r>
          </w:p>
          <w:p w14:paraId="1CE779E1" w14:textId="77777777" w:rsidR="009449B4" w:rsidRPr="00D46BEF" w:rsidRDefault="009449B4" w:rsidP="00A56A9B">
            <w:pPr>
              <w:rPr>
                <w:rFonts w:cstheme="minorHAnsi"/>
                <w:lang w:val="en-US"/>
              </w:rPr>
            </w:pPr>
          </w:p>
          <w:p w14:paraId="773B7FD5" w14:textId="77777777" w:rsidR="009449B4" w:rsidRPr="00D46BEF" w:rsidRDefault="009449B4" w:rsidP="00A56A9B">
            <w:pPr>
              <w:rPr>
                <w:rFonts w:cstheme="minorHAnsi"/>
                <w:lang w:val="en-US"/>
              </w:rPr>
            </w:pPr>
          </w:p>
          <w:p w14:paraId="40A3F914" w14:textId="77777777" w:rsidR="009449B4" w:rsidRPr="00D46BEF" w:rsidRDefault="009449B4" w:rsidP="00A56A9B">
            <w:pPr>
              <w:rPr>
                <w:rFonts w:cstheme="minorHAnsi"/>
                <w:lang w:val="en-US"/>
              </w:rPr>
            </w:pPr>
          </w:p>
        </w:tc>
      </w:tr>
      <w:tr w:rsidR="009449B4" w:rsidRPr="00D46BEF" w14:paraId="424D8F79" w14:textId="77777777" w:rsidTr="2563BE5D">
        <w:tc>
          <w:tcPr>
            <w:tcW w:w="2547" w:type="dxa"/>
          </w:tcPr>
          <w:p w14:paraId="5EA24A3E" w14:textId="77777777" w:rsidR="009449B4" w:rsidRPr="00D46BEF" w:rsidRDefault="009449B4" w:rsidP="00A56A9B">
            <w:pPr>
              <w:rPr>
                <w:rFonts w:cstheme="minorHAnsi"/>
                <w:b/>
                <w:lang w:val="en-US"/>
              </w:rPr>
            </w:pPr>
            <w:r w:rsidRPr="00D46BEF">
              <w:rPr>
                <w:rFonts w:cstheme="minorHAnsi"/>
                <w:b/>
                <w:lang w:val="en-US"/>
              </w:rPr>
              <w:lastRenderedPageBreak/>
              <w:t>Services that should be included or excluded from the scope of an ISR</w:t>
            </w:r>
          </w:p>
        </w:tc>
        <w:tc>
          <w:tcPr>
            <w:tcW w:w="8221" w:type="dxa"/>
          </w:tcPr>
          <w:p w14:paraId="13070278"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One commenter noted that the scope of an ISR should be determined by insurance providers, as policies are priced partly on the basis of independent system reviews. </w:t>
            </w:r>
          </w:p>
          <w:p w14:paraId="0EF6762F" w14:textId="77777777" w:rsidR="009449B4" w:rsidRPr="00D46BEF" w:rsidRDefault="009449B4" w:rsidP="00A56A9B">
            <w:pPr>
              <w:rPr>
                <w:rFonts w:eastAsia="Times New Roman" w:cstheme="minorHAnsi"/>
                <w:lang w:val="en-US" w:eastAsia="en-CA"/>
              </w:rPr>
            </w:pPr>
          </w:p>
          <w:p w14:paraId="2020B295" w14:textId="77777777" w:rsidR="009449B4" w:rsidRPr="00D46BEF" w:rsidRDefault="009449B4" w:rsidP="00A56A9B">
            <w:pPr>
              <w:rPr>
                <w:rFonts w:cstheme="minorHAnsi"/>
                <w:lang w:val="en-US"/>
              </w:rPr>
            </w:pPr>
            <w:r w:rsidRPr="00D46BEF">
              <w:rPr>
                <w:rFonts w:eastAsia="Times New Roman" w:cstheme="minorHAnsi"/>
                <w:lang w:val="en-US" w:eastAsia="en-CA"/>
              </w:rPr>
              <w:t>Other commenters noted the following services that should be included in the scope of an ISR:</w:t>
            </w:r>
          </w:p>
          <w:p w14:paraId="216FB8E0"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custodial services;</w:t>
            </w:r>
          </w:p>
          <w:p w14:paraId="56142C6F"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system capacity to handle changing market conditions;</w:t>
            </w:r>
          </w:p>
          <w:p w14:paraId="5EF98DF7"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robustness of BCP and DRP; and</w:t>
            </w:r>
          </w:p>
          <w:p w14:paraId="26C82F4C"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effectiveness of incident reporting and remediation.</w:t>
            </w:r>
          </w:p>
          <w:p w14:paraId="68CB4608" w14:textId="77777777" w:rsidR="009449B4" w:rsidRPr="00D46BEF" w:rsidRDefault="009449B4" w:rsidP="00A56A9B">
            <w:pPr>
              <w:autoSpaceDE w:val="0"/>
              <w:autoSpaceDN w:val="0"/>
              <w:adjustRightInd w:val="0"/>
              <w:rPr>
                <w:rFonts w:eastAsia="Times New Roman" w:cstheme="minorHAnsi"/>
                <w:lang w:val="en-US" w:eastAsia="en-CA"/>
              </w:rPr>
            </w:pPr>
          </w:p>
        </w:tc>
        <w:tc>
          <w:tcPr>
            <w:tcW w:w="3686" w:type="dxa"/>
          </w:tcPr>
          <w:p w14:paraId="594A8F6D" w14:textId="77777777" w:rsidR="009449B4" w:rsidRPr="00D46BEF" w:rsidRDefault="009449B4" w:rsidP="00A56A9B">
            <w:pPr>
              <w:rPr>
                <w:rFonts w:cstheme="minorHAnsi"/>
                <w:lang w:val="en-US"/>
              </w:rPr>
            </w:pPr>
            <w:r w:rsidRPr="00D46BEF">
              <w:rPr>
                <w:rFonts w:cstheme="minorHAnsi"/>
                <w:lang w:val="en-US"/>
              </w:rPr>
              <w:t xml:space="preserve">The purpose of ISRs is to provide regulators with independent assurance that </w:t>
            </w:r>
            <w:r w:rsidR="00CF41BE" w:rsidRPr="00D46BEF">
              <w:rPr>
                <w:rFonts w:cstheme="minorHAnsi"/>
                <w:lang w:val="en-US"/>
              </w:rPr>
              <w:t>CTPs</w:t>
            </w:r>
            <w:r w:rsidRPr="00D46BEF">
              <w:rPr>
                <w:rFonts w:cstheme="minorHAnsi"/>
                <w:lang w:val="en-US"/>
              </w:rPr>
              <w:t xml:space="preserve"> have adequate internal and information technology controls for its critical systems. While insurance providers may price their policies partly based on independent system reviews, the scope of any independent reviews they require may not be similar and not transparent to regulators. For these reasons, we are of the view that it would be inappropriate to rely on ISRs whose scope is dictated by insurance providers.</w:t>
            </w:r>
          </w:p>
          <w:p w14:paraId="1C6D1F5E" w14:textId="77777777" w:rsidR="009449B4" w:rsidRPr="00D46BEF" w:rsidRDefault="009449B4" w:rsidP="00A56A9B">
            <w:pPr>
              <w:rPr>
                <w:rFonts w:cstheme="minorHAnsi"/>
                <w:lang w:val="en-US"/>
              </w:rPr>
            </w:pPr>
          </w:p>
          <w:p w14:paraId="215919AA" w14:textId="77777777" w:rsidR="009449B4" w:rsidRPr="00D46BEF" w:rsidRDefault="009449B4" w:rsidP="00A56A9B">
            <w:pPr>
              <w:rPr>
                <w:rFonts w:cstheme="minorHAnsi"/>
                <w:lang w:val="en-US"/>
              </w:rPr>
            </w:pPr>
            <w:r w:rsidRPr="00D46BEF">
              <w:rPr>
                <w:rFonts w:cstheme="minorHAnsi"/>
                <w:lang w:val="en-US"/>
              </w:rPr>
              <w:t>As indicated above, we agree that custodial services should always be included in the scope of an ISR. We may consider exemptions for other non-critical functions, in certain circumstances.</w:t>
            </w:r>
          </w:p>
          <w:p w14:paraId="723A514B" w14:textId="77777777" w:rsidR="009449B4" w:rsidRPr="00D46BEF" w:rsidRDefault="009449B4" w:rsidP="00A56A9B">
            <w:pPr>
              <w:rPr>
                <w:rFonts w:cstheme="minorHAnsi"/>
                <w:lang w:val="en-US"/>
              </w:rPr>
            </w:pPr>
          </w:p>
        </w:tc>
      </w:tr>
      <w:tr w:rsidR="009449B4" w:rsidRPr="00D46BEF" w14:paraId="024E2EF4" w14:textId="77777777" w:rsidTr="2563BE5D">
        <w:trPr>
          <w:trHeight w:val="1896"/>
        </w:trPr>
        <w:tc>
          <w:tcPr>
            <w:tcW w:w="2547" w:type="dxa"/>
          </w:tcPr>
          <w:p w14:paraId="3485FE15" w14:textId="77777777" w:rsidR="009449B4" w:rsidRPr="00D46BEF" w:rsidRDefault="009449B4" w:rsidP="00A56A9B">
            <w:pPr>
              <w:rPr>
                <w:rFonts w:cstheme="minorHAnsi"/>
                <w:b/>
                <w:lang w:val="en-US"/>
              </w:rPr>
            </w:pPr>
            <w:r w:rsidRPr="00D46BEF">
              <w:rPr>
                <w:rFonts w:cstheme="minorHAnsi"/>
                <w:b/>
                <w:lang w:val="en-US"/>
              </w:rPr>
              <w:t>Other comments</w:t>
            </w:r>
          </w:p>
        </w:tc>
        <w:tc>
          <w:tcPr>
            <w:tcW w:w="8221" w:type="dxa"/>
          </w:tcPr>
          <w:p w14:paraId="13713F67"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One commenter noted that the existing requirement in subsection 12.4(2) of NI 21-101 regarding the resumption of operations following the declaration of a disaster by a marketplace should not apply to </w:t>
            </w:r>
            <w:r w:rsidR="00CF41BE" w:rsidRPr="00D46BEF">
              <w:rPr>
                <w:rFonts w:eastAsia="Times New Roman" w:cstheme="minorHAnsi"/>
                <w:lang w:val="en-US" w:eastAsia="en-CA"/>
              </w:rPr>
              <w:t>CTPs</w:t>
            </w:r>
            <w:r w:rsidRPr="00D46BEF">
              <w:rPr>
                <w:rFonts w:eastAsia="Times New Roman" w:cstheme="minorHAnsi"/>
                <w:lang w:val="en-US" w:eastAsia="en-CA"/>
              </w:rPr>
              <w:t xml:space="preserve"> trading digital securities, as they trade a few unique securities.</w:t>
            </w:r>
          </w:p>
        </w:tc>
        <w:tc>
          <w:tcPr>
            <w:tcW w:w="3686" w:type="dxa"/>
          </w:tcPr>
          <w:p w14:paraId="7A9A08BD" w14:textId="77777777" w:rsidR="009449B4" w:rsidRPr="00D46BEF" w:rsidRDefault="009449B4" w:rsidP="00A56A9B">
            <w:pPr>
              <w:rPr>
                <w:rFonts w:cstheme="minorHAnsi"/>
                <w:lang w:val="en-US"/>
              </w:rPr>
            </w:pPr>
            <w:r w:rsidRPr="00D46BEF">
              <w:rPr>
                <w:rFonts w:cstheme="minorHAnsi"/>
                <w:lang w:val="en-US"/>
              </w:rPr>
              <w:t>We note that the requirement in subsection 12.4(2) of NI 21-101 requires that a marketplace have policies and procedures for resumption of operations of their systems. The requirement allows for flexibility in circumstances where this is not possible.</w:t>
            </w:r>
          </w:p>
        </w:tc>
      </w:tr>
      <w:tr w:rsidR="009449B4" w:rsidRPr="00D46BEF" w14:paraId="537250AB" w14:textId="77777777" w:rsidTr="2563BE5D">
        <w:tc>
          <w:tcPr>
            <w:tcW w:w="14454" w:type="dxa"/>
            <w:gridSpan w:val="3"/>
            <w:shd w:val="clear" w:color="auto" w:fill="D5DCE4" w:themeFill="text2" w:themeFillTint="33"/>
          </w:tcPr>
          <w:p w14:paraId="0C6BF686" w14:textId="77777777" w:rsidR="009449B4" w:rsidRPr="00D46BEF" w:rsidRDefault="009449B4" w:rsidP="00A56A9B">
            <w:pPr>
              <w:autoSpaceDE w:val="0"/>
              <w:autoSpaceDN w:val="0"/>
              <w:adjustRightInd w:val="0"/>
              <w:rPr>
                <w:rFonts w:eastAsia="Times New Roman" w:cstheme="minorHAnsi"/>
                <w:b/>
                <w:lang w:val="en-US" w:eastAsia="en-CA"/>
              </w:rPr>
            </w:pPr>
            <w:r w:rsidRPr="00D46BEF">
              <w:rPr>
                <w:rFonts w:eastAsia="Times New Roman" w:cstheme="minorHAnsi"/>
                <w:b/>
                <w:lang w:val="en-US" w:eastAsia="en-CA"/>
              </w:rPr>
              <w:t>Question 14: Is there disclosure specific to trades between a Platform and its participants that Platforms should make to their participants?</w:t>
            </w:r>
          </w:p>
          <w:p w14:paraId="24DD28C8" w14:textId="77777777" w:rsidR="009449B4" w:rsidRPr="00D46BEF" w:rsidRDefault="009449B4" w:rsidP="00A56A9B">
            <w:pPr>
              <w:rPr>
                <w:rFonts w:cstheme="minorHAnsi"/>
                <w:lang w:val="en-US"/>
              </w:rPr>
            </w:pPr>
          </w:p>
        </w:tc>
      </w:tr>
      <w:tr w:rsidR="009449B4" w:rsidRPr="00D46BEF" w14:paraId="5DBA3797" w14:textId="77777777" w:rsidTr="2563BE5D">
        <w:tc>
          <w:tcPr>
            <w:tcW w:w="2547" w:type="dxa"/>
          </w:tcPr>
          <w:p w14:paraId="638DA0C6" w14:textId="77777777" w:rsidR="009449B4" w:rsidRPr="00D46BEF" w:rsidRDefault="009449B4" w:rsidP="00A56A9B">
            <w:pPr>
              <w:rPr>
                <w:rFonts w:cstheme="minorHAnsi"/>
                <w:b/>
                <w:lang w:val="en-US"/>
              </w:rPr>
            </w:pPr>
            <w:r w:rsidRPr="00D46BEF">
              <w:rPr>
                <w:rFonts w:cstheme="minorHAnsi"/>
                <w:b/>
                <w:lang w:val="en-US"/>
              </w:rPr>
              <w:lastRenderedPageBreak/>
              <w:t xml:space="preserve">Disclosure specific to trades between a </w:t>
            </w:r>
            <w:r w:rsidR="00FF6152" w:rsidRPr="00D46BEF">
              <w:rPr>
                <w:rFonts w:cstheme="minorHAnsi"/>
                <w:b/>
                <w:lang w:val="en-US"/>
              </w:rPr>
              <w:t>CTP</w:t>
            </w:r>
            <w:r w:rsidRPr="00D46BEF">
              <w:rPr>
                <w:rFonts w:cstheme="minorHAnsi"/>
                <w:b/>
                <w:lang w:val="en-US"/>
              </w:rPr>
              <w:t xml:space="preserve"> and its participants</w:t>
            </w:r>
          </w:p>
        </w:tc>
        <w:tc>
          <w:tcPr>
            <w:tcW w:w="8221" w:type="dxa"/>
          </w:tcPr>
          <w:p w14:paraId="4B5DBC9F"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Commenters indicated that </w:t>
            </w:r>
            <w:r w:rsidR="00CF41BE" w:rsidRPr="00D46BEF">
              <w:rPr>
                <w:rFonts w:eastAsia="Times New Roman" w:cstheme="minorHAnsi"/>
                <w:lang w:val="en-US" w:eastAsia="en-CA"/>
              </w:rPr>
              <w:t>CTPs</w:t>
            </w:r>
            <w:r w:rsidRPr="00D46BEF">
              <w:rPr>
                <w:rFonts w:eastAsia="Times New Roman" w:cstheme="minorHAnsi"/>
                <w:lang w:val="en-US" w:eastAsia="en-CA"/>
              </w:rPr>
              <w:t xml:space="preserve"> should disclose that the </w:t>
            </w:r>
            <w:r w:rsidR="00FF6152" w:rsidRPr="00D46BEF">
              <w:rPr>
                <w:rFonts w:eastAsia="Times New Roman" w:cstheme="minorHAnsi"/>
                <w:lang w:val="en-US" w:eastAsia="en-CA"/>
              </w:rPr>
              <w:t>CTP</w:t>
            </w:r>
            <w:r w:rsidRPr="00D46BEF">
              <w:rPr>
                <w:rFonts w:eastAsia="Times New Roman" w:cstheme="minorHAnsi"/>
                <w:lang w:val="en-US" w:eastAsia="en-CA"/>
              </w:rPr>
              <w:t xml:space="preserve"> acted as principal and any discrepancies between the trade and the terms of an equivalent trade, if that trade were to be made on the market. </w:t>
            </w:r>
          </w:p>
          <w:p w14:paraId="661A00CB" w14:textId="77777777" w:rsidR="009449B4" w:rsidRPr="00D46BEF" w:rsidRDefault="009449B4" w:rsidP="00A56A9B">
            <w:pPr>
              <w:autoSpaceDE w:val="0"/>
              <w:autoSpaceDN w:val="0"/>
              <w:adjustRightInd w:val="0"/>
              <w:rPr>
                <w:rFonts w:eastAsia="Times New Roman" w:cstheme="minorHAnsi"/>
                <w:lang w:val="en-US" w:eastAsia="en-CA"/>
              </w:rPr>
            </w:pPr>
          </w:p>
          <w:p w14:paraId="0E9D4E35"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It was also suggested that designated market makers on a </w:t>
            </w:r>
            <w:r w:rsidR="00FF6152" w:rsidRPr="00D46BEF">
              <w:rPr>
                <w:rFonts w:eastAsia="Times New Roman" w:cstheme="minorHAnsi"/>
                <w:lang w:val="en-US" w:eastAsia="en-CA"/>
              </w:rPr>
              <w:t>CTP</w:t>
            </w:r>
            <w:r w:rsidRPr="00D46BEF">
              <w:rPr>
                <w:rFonts w:eastAsia="Times New Roman" w:cstheme="minorHAnsi"/>
                <w:lang w:val="en-US" w:eastAsia="en-CA"/>
              </w:rPr>
              <w:t xml:space="preserve"> should have unique identifiers, so that participants can identify trades executed against a market maker.</w:t>
            </w:r>
          </w:p>
        </w:tc>
        <w:tc>
          <w:tcPr>
            <w:tcW w:w="3686" w:type="dxa"/>
          </w:tcPr>
          <w:p w14:paraId="43CDEE4B" w14:textId="77777777" w:rsidR="009449B4" w:rsidRPr="00D46BEF" w:rsidRDefault="00CF41BE" w:rsidP="00A56A9B">
            <w:pPr>
              <w:rPr>
                <w:rFonts w:cstheme="minorHAnsi"/>
                <w:lang w:val="en-US"/>
              </w:rPr>
            </w:pPr>
            <w:r w:rsidRPr="00D46BEF">
              <w:rPr>
                <w:rFonts w:cstheme="minorHAnsi"/>
                <w:lang w:val="en-US"/>
              </w:rPr>
              <w:t>CTPs</w:t>
            </w:r>
            <w:r w:rsidR="009449B4" w:rsidRPr="00D46BEF">
              <w:rPr>
                <w:rFonts w:cstheme="minorHAnsi"/>
                <w:lang w:val="en-US"/>
              </w:rPr>
              <w:t xml:space="preserve"> should disclose all conflicts of interest, including those that would arise when a </w:t>
            </w:r>
            <w:r w:rsidR="00FF6152" w:rsidRPr="00D46BEF">
              <w:rPr>
                <w:rFonts w:cstheme="minorHAnsi"/>
                <w:lang w:val="en-US"/>
              </w:rPr>
              <w:t>CTP</w:t>
            </w:r>
            <w:r w:rsidR="009449B4" w:rsidRPr="00D46BEF">
              <w:rPr>
                <w:rFonts w:cstheme="minorHAnsi"/>
                <w:lang w:val="en-US"/>
              </w:rPr>
              <w:t xml:space="preserve"> trades as principal.</w:t>
            </w:r>
          </w:p>
          <w:p w14:paraId="4E3B7F13" w14:textId="77777777" w:rsidR="009449B4" w:rsidRPr="00D46BEF" w:rsidRDefault="009449B4" w:rsidP="00A56A9B">
            <w:pPr>
              <w:rPr>
                <w:rFonts w:cstheme="minorHAnsi"/>
                <w:lang w:val="en-US"/>
              </w:rPr>
            </w:pPr>
          </w:p>
          <w:p w14:paraId="5B86CED9" w14:textId="0CB8372D" w:rsidR="009449B4" w:rsidRPr="00D46BEF" w:rsidRDefault="009449B4" w:rsidP="00A56A9B">
            <w:pPr>
              <w:rPr>
                <w:rFonts w:cstheme="minorHAnsi"/>
                <w:lang w:val="en-US"/>
              </w:rPr>
            </w:pPr>
            <w:r w:rsidRPr="00D46BEF">
              <w:rPr>
                <w:rFonts w:cstheme="minorHAnsi"/>
                <w:lang w:val="en-US"/>
              </w:rPr>
              <w:t xml:space="preserve">We will consider the suggestion that designated market makers should have unique identifiers to allow participants to identify trades against a market maker. We note that currently, designated market makers trading on equity exchanges do not have unique identifiers to the public but IIROC is able to identify them in its surveillance system. </w:t>
            </w:r>
          </w:p>
        </w:tc>
      </w:tr>
      <w:tr w:rsidR="009449B4" w:rsidRPr="00D46BEF" w14:paraId="5AF905A8" w14:textId="77777777" w:rsidTr="2563BE5D">
        <w:tc>
          <w:tcPr>
            <w:tcW w:w="14454" w:type="dxa"/>
            <w:gridSpan w:val="3"/>
            <w:shd w:val="clear" w:color="auto" w:fill="D5DCE4" w:themeFill="text2" w:themeFillTint="33"/>
          </w:tcPr>
          <w:p w14:paraId="4BF3971D" w14:textId="77777777" w:rsidR="009449B4" w:rsidRPr="00D46BEF" w:rsidRDefault="009449B4" w:rsidP="00A56A9B">
            <w:pPr>
              <w:rPr>
                <w:rFonts w:cstheme="minorHAnsi"/>
                <w:lang w:val="en-US"/>
              </w:rPr>
            </w:pPr>
            <w:r w:rsidRPr="00D46BEF">
              <w:rPr>
                <w:rFonts w:cstheme="minorHAnsi"/>
                <w:b/>
              </w:rPr>
              <w:t>Question 15: Are there any particular conflicts of interest that Platforms may not be able to manage appropriately given current business models? If so, how can business models be changed to manage such conflicts appropriately?</w:t>
            </w:r>
          </w:p>
        </w:tc>
      </w:tr>
      <w:tr w:rsidR="009449B4" w:rsidRPr="00D46BEF" w14:paraId="5A2E0919" w14:textId="77777777" w:rsidTr="2563BE5D">
        <w:tc>
          <w:tcPr>
            <w:tcW w:w="2547" w:type="dxa"/>
          </w:tcPr>
          <w:p w14:paraId="1E5ADADF" w14:textId="77777777" w:rsidR="009449B4" w:rsidRPr="00D46BEF" w:rsidRDefault="009449B4" w:rsidP="00A56A9B">
            <w:pPr>
              <w:rPr>
                <w:rFonts w:cstheme="minorHAnsi"/>
                <w:b/>
                <w:lang w:val="en-US"/>
              </w:rPr>
            </w:pPr>
            <w:r w:rsidRPr="00D46BEF">
              <w:rPr>
                <w:rFonts w:cstheme="minorHAnsi"/>
                <w:b/>
                <w:lang w:val="en-US"/>
              </w:rPr>
              <w:t xml:space="preserve">Conflicts of interest related to the multiple functions performed by </w:t>
            </w:r>
            <w:r w:rsidR="00CF41BE" w:rsidRPr="00D46BEF">
              <w:rPr>
                <w:rFonts w:cstheme="minorHAnsi"/>
                <w:b/>
                <w:lang w:val="en-US"/>
              </w:rPr>
              <w:t>CTPs</w:t>
            </w:r>
          </w:p>
        </w:tc>
        <w:tc>
          <w:tcPr>
            <w:tcW w:w="8221" w:type="dxa"/>
          </w:tcPr>
          <w:p w14:paraId="1E8B5283"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Multiple commenters noted that the combination of the multiple functions that may be performed by </w:t>
            </w:r>
            <w:r w:rsidR="00CF41BE" w:rsidRPr="00D46BEF">
              <w:rPr>
                <w:rFonts w:eastAsia="Times New Roman" w:cstheme="minorHAnsi"/>
                <w:lang w:val="en-US" w:eastAsia="en-CA"/>
              </w:rPr>
              <w:t>CTPs</w:t>
            </w:r>
            <w:r w:rsidRPr="00D46BEF">
              <w:rPr>
                <w:rFonts w:eastAsia="Times New Roman" w:cstheme="minorHAnsi"/>
                <w:lang w:val="en-US" w:eastAsia="en-CA"/>
              </w:rPr>
              <w:t>, specifically, acting as a marketplace, clearing agency, dealer and custodian, presents conflicts of interest. Commenters indicated that these conflicts could be managed in a number of ways, including:</w:t>
            </w:r>
          </w:p>
          <w:p w14:paraId="61E93997"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by bifurcating a </w:t>
            </w:r>
            <w:r w:rsidR="00FF6152" w:rsidRPr="00D46BEF">
              <w:rPr>
                <w:rFonts w:cstheme="minorHAnsi"/>
                <w:lang w:val="en-US"/>
              </w:rPr>
              <w:t>CTP</w:t>
            </w:r>
            <w:r w:rsidRPr="00D46BEF">
              <w:rPr>
                <w:rFonts w:cstheme="minorHAnsi"/>
                <w:lang w:val="en-US"/>
              </w:rPr>
              <w:t xml:space="preserve">’s role as a dealer and marketplace; </w:t>
            </w:r>
          </w:p>
          <w:p w14:paraId="4B533311"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by providing transparency of these functions, risks and mitigating controls;</w:t>
            </w:r>
          </w:p>
          <w:p w14:paraId="51DAEB84" w14:textId="77777777" w:rsidR="009449B4" w:rsidRPr="00D46BEF" w:rsidRDefault="009449B4" w:rsidP="00AE6371">
            <w:pPr>
              <w:pStyle w:val="ListParagraph"/>
              <w:numPr>
                <w:ilvl w:val="0"/>
                <w:numId w:val="13"/>
              </w:numPr>
              <w:spacing w:after="120"/>
              <w:rPr>
                <w:rFonts w:cstheme="minorHAnsi"/>
                <w:lang w:val="en-US" w:eastAsia="en-CA"/>
              </w:rPr>
            </w:pPr>
            <w:r w:rsidRPr="00D46BEF">
              <w:rPr>
                <w:rFonts w:cstheme="minorHAnsi"/>
                <w:lang w:val="en-US"/>
              </w:rPr>
              <w:t>by separating the functions of order matching, market making and deposit taking;</w:t>
            </w:r>
          </w:p>
          <w:p w14:paraId="568A06B6" w14:textId="77777777" w:rsidR="009449B4" w:rsidRPr="00D46BEF" w:rsidRDefault="009449B4" w:rsidP="00AE6371">
            <w:pPr>
              <w:pStyle w:val="ListParagraph"/>
              <w:numPr>
                <w:ilvl w:val="0"/>
                <w:numId w:val="13"/>
              </w:numPr>
              <w:spacing w:after="120"/>
              <w:rPr>
                <w:rFonts w:cstheme="minorHAnsi"/>
                <w:lang w:val="en-US" w:eastAsia="en-CA"/>
              </w:rPr>
            </w:pPr>
            <w:r w:rsidRPr="00D46BEF">
              <w:rPr>
                <w:rFonts w:cstheme="minorHAnsi"/>
                <w:lang w:val="en-US"/>
              </w:rPr>
              <w:t xml:space="preserve">by limiting access by proprietary trading desk to customer information; and </w:t>
            </w:r>
          </w:p>
          <w:p w14:paraId="08305334" w14:textId="77777777" w:rsidR="009449B4" w:rsidRPr="00D46BEF" w:rsidRDefault="009449B4" w:rsidP="00AE6371">
            <w:pPr>
              <w:pStyle w:val="ListParagraph"/>
              <w:numPr>
                <w:ilvl w:val="0"/>
                <w:numId w:val="13"/>
              </w:numPr>
              <w:spacing w:after="120"/>
              <w:rPr>
                <w:rFonts w:cstheme="minorHAnsi"/>
                <w:lang w:val="en-US" w:eastAsia="en-CA"/>
              </w:rPr>
            </w:pPr>
            <w:r w:rsidRPr="00D46BEF">
              <w:rPr>
                <w:rFonts w:cstheme="minorHAnsi"/>
                <w:lang w:val="en-US"/>
              </w:rPr>
              <w:t>careful consideration of the market making function.</w:t>
            </w:r>
          </w:p>
          <w:p w14:paraId="40F4B8A0" w14:textId="77777777" w:rsidR="009449B4" w:rsidRPr="00D46BEF" w:rsidRDefault="009449B4" w:rsidP="00A56A9B">
            <w:pPr>
              <w:rPr>
                <w:rFonts w:cstheme="minorHAnsi"/>
                <w:b/>
                <w:lang w:val="en-US" w:eastAsia="en-CA"/>
              </w:rPr>
            </w:pPr>
            <w:r w:rsidRPr="00D46BEF">
              <w:rPr>
                <w:rFonts w:cstheme="minorHAnsi"/>
                <w:lang w:val="en-US" w:eastAsia="en-CA"/>
              </w:rPr>
              <w:t xml:space="preserve">Some commenters believed that </w:t>
            </w:r>
            <w:r w:rsidR="00CF41BE" w:rsidRPr="00D46BEF">
              <w:rPr>
                <w:rFonts w:cstheme="minorHAnsi"/>
                <w:lang w:val="en-US" w:eastAsia="en-CA"/>
              </w:rPr>
              <w:t>CTPs</w:t>
            </w:r>
            <w:r w:rsidRPr="00D46BEF">
              <w:rPr>
                <w:rFonts w:cstheme="minorHAnsi"/>
                <w:lang w:val="en-US" w:eastAsia="en-CA"/>
              </w:rPr>
              <w:t xml:space="preserve"> should not be permitted to provide custody of participants assets to avoid operational conflicts.</w:t>
            </w:r>
          </w:p>
          <w:p w14:paraId="075B9796"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Other conflicts of interest identified included: </w:t>
            </w:r>
          </w:p>
          <w:p w14:paraId="5FD31794"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participants’ funds may not be segregated from the funds of the </w:t>
            </w:r>
            <w:r w:rsidR="00FF6152" w:rsidRPr="00D46BEF">
              <w:rPr>
                <w:rFonts w:cstheme="minorHAnsi"/>
                <w:lang w:val="en-US"/>
              </w:rPr>
              <w:t>CTP</w:t>
            </w:r>
            <w:r w:rsidRPr="00D46BEF">
              <w:rPr>
                <w:rFonts w:cstheme="minorHAnsi"/>
                <w:lang w:val="en-US"/>
              </w:rPr>
              <w:t>;</w:t>
            </w:r>
          </w:p>
          <w:p w14:paraId="403C6A8C"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the </w:t>
            </w:r>
            <w:r w:rsidR="00CF41BE" w:rsidRPr="00D46BEF">
              <w:rPr>
                <w:rFonts w:cstheme="minorHAnsi"/>
                <w:lang w:val="en-US"/>
              </w:rPr>
              <w:t>CTPs</w:t>
            </w:r>
            <w:r w:rsidRPr="00D46BEF">
              <w:rPr>
                <w:rFonts w:cstheme="minorHAnsi"/>
                <w:lang w:val="en-US"/>
              </w:rPr>
              <w:t xml:space="preserve"> may trade as principal (although one commenter thought this could have benefits, such as increased liquidity);</w:t>
            </w:r>
          </w:p>
          <w:p w14:paraId="68D05845"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have more information than their participants (for example, they hold information of previous participants) and may develop derivative information;</w:t>
            </w:r>
          </w:p>
          <w:p w14:paraId="1BD73FFC"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may have information about their participants’ upcoming trades, which could lead to front running;</w:t>
            </w:r>
          </w:p>
          <w:p w14:paraId="2BBE761F"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lastRenderedPageBreak/>
              <w:t>CTPs</w:t>
            </w:r>
            <w:r w:rsidR="009449B4" w:rsidRPr="00D46BEF">
              <w:rPr>
                <w:rFonts w:cstheme="minorHAnsi"/>
                <w:lang w:val="en-US"/>
              </w:rPr>
              <w:t xml:space="preserve"> and their employees may have access to non-public information, including information related to which crypto assets will be listed on the </w:t>
            </w:r>
            <w:r w:rsidR="00FF6152" w:rsidRPr="00D46BEF">
              <w:rPr>
                <w:rFonts w:cstheme="minorHAnsi"/>
                <w:lang w:val="en-US"/>
              </w:rPr>
              <w:t>CTP</w:t>
            </w:r>
            <w:r w:rsidR="009449B4" w:rsidRPr="00D46BEF">
              <w:rPr>
                <w:rFonts w:cstheme="minorHAnsi"/>
                <w:lang w:val="en-US"/>
              </w:rPr>
              <w:t xml:space="preserve"> and could trade on that knowledge;</w:t>
            </w:r>
          </w:p>
          <w:p w14:paraId="44C6595B"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may issue their own security tokens that are also traded on the </w:t>
            </w:r>
            <w:r w:rsidR="00FF6152" w:rsidRPr="00D46BEF">
              <w:rPr>
                <w:rFonts w:cstheme="minorHAnsi"/>
                <w:lang w:val="en-US"/>
              </w:rPr>
              <w:t>CTP</w:t>
            </w:r>
            <w:r w:rsidR="009449B4" w:rsidRPr="00D46BEF">
              <w:rPr>
                <w:rFonts w:cstheme="minorHAnsi"/>
                <w:lang w:val="en-US"/>
              </w:rPr>
              <w:t>;</w:t>
            </w:r>
          </w:p>
          <w:p w14:paraId="085EC696"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may receive payments in exchange for listing certain crypto assets;</w:t>
            </w:r>
          </w:p>
          <w:p w14:paraId="36F529C1"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Potential use or sale of investor information (including data on specific holdings); and</w:t>
            </w:r>
          </w:p>
          <w:p w14:paraId="764FB2F7" w14:textId="77777777" w:rsidR="009449B4" w:rsidRPr="00D46BEF" w:rsidRDefault="009449B4" w:rsidP="00AE6371">
            <w:pPr>
              <w:pStyle w:val="ListParagraph"/>
              <w:numPr>
                <w:ilvl w:val="0"/>
                <w:numId w:val="13"/>
              </w:numPr>
              <w:spacing w:after="120"/>
              <w:rPr>
                <w:rFonts w:cstheme="minorHAnsi"/>
                <w:b/>
                <w:lang w:val="en-US" w:eastAsia="en-CA"/>
              </w:rPr>
            </w:pPr>
            <w:r w:rsidRPr="00D46BEF">
              <w:rPr>
                <w:rFonts w:cstheme="minorHAnsi"/>
                <w:lang w:val="en-US"/>
              </w:rPr>
              <w:t>payment for order flow</w:t>
            </w:r>
            <w:r w:rsidRPr="00D46BEF">
              <w:rPr>
                <w:rFonts w:cstheme="minorHAnsi"/>
                <w:b/>
                <w:lang w:val="en-US"/>
              </w:rPr>
              <w:t>.</w:t>
            </w:r>
          </w:p>
        </w:tc>
        <w:tc>
          <w:tcPr>
            <w:tcW w:w="3686" w:type="dxa"/>
          </w:tcPr>
          <w:p w14:paraId="6A91B679" w14:textId="77777777" w:rsidR="009449B4" w:rsidRPr="00D46BEF" w:rsidRDefault="009449B4" w:rsidP="00A56A9B">
            <w:pPr>
              <w:rPr>
                <w:rFonts w:cstheme="minorHAnsi"/>
                <w:lang w:val="en-US"/>
              </w:rPr>
            </w:pPr>
            <w:r w:rsidRPr="00D46BEF">
              <w:rPr>
                <w:rFonts w:cstheme="minorHAnsi"/>
                <w:lang w:val="en-US"/>
              </w:rPr>
              <w:lastRenderedPageBreak/>
              <w:t xml:space="preserve">We thank the commenters for the responses. </w:t>
            </w:r>
          </w:p>
          <w:p w14:paraId="73122CD3" w14:textId="77777777" w:rsidR="009449B4" w:rsidRPr="00D46BEF" w:rsidRDefault="009449B4" w:rsidP="00A56A9B">
            <w:pPr>
              <w:rPr>
                <w:rFonts w:cstheme="minorHAnsi"/>
                <w:lang w:val="en-US"/>
              </w:rPr>
            </w:pPr>
          </w:p>
          <w:p w14:paraId="1B4E97EF" w14:textId="02568063" w:rsidR="009449B4" w:rsidRPr="00D46BEF" w:rsidRDefault="009449B4" w:rsidP="00A56A9B">
            <w:pPr>
              <w:rPr>
                <w:rFonts w:cstheme="minorHAnsi"/>
                <w:lang w:val="en-US"/>
              </w:rPr>
            </w:pPr>
            <w:r w:rsidRPr="00D46BEF">
              <w:rPr>
                <w:rFonts w:cstheme="minorHAnsi"/>
                <w:lang w:val="en-US"/>
              </w:rPr>
              <w:t xml:space="preserve">It is not our intention to mandate how a </w:t>
            </w:r>
            <w:r w:rsidR="00FF6152" w:rsidRPr="00D46BEF">
              <w:rPr>
                <w:rFonts w:cstheme="minorHAnsi"/>
                <w:lang w:val="en-US"/>
              </w:rPr>
              <w:t>CTP</w:t>
            </w:r>
            <w:r w:rsidRPr="00D46BEF">
              <w:rPr>
                <w:rFonts w:cstheme="minorHAnsi"/>
                <w:lang w:val="en-US"/>
              </w:rPr>
              <w:t xml:space="preserve"> will structure its operations, as this would be inconsistent with our goal of facilitating innovation that benefits investors and our capital markets. Rather, </w:t>
            </w:r>
            <w:r w:rsidR="005270C9" w:rsidRPr="00D46BEF">
              <w:rPr>
                <w:rFonts w:cstheme="minorHAnsi"/>
                <w:lang w:val="en-US"/>
              </w:rPr>
              <w:t xml:space="preserve">CTPs are required to comply with </w:t>
            </w:r>
            <w:r w:rsidR="001C2E14" w:rsidRPr="00D46BEF">
              <w:rPr>
                <w:rFonts w:cstheme="minorHAnsi"/>
                <w:lang w:val="en-US"/>
              </w:rPr>
              <w:t>the applicable</w:t>
            </w:r>
            <w:r w:rsidR="005270C9" w:rsidRPr="00D46BEF">
              <w:rPr>
                <w:rFonts w:cstheme="minorHAnsi"/>
                <w:lang w:val="en-US"/>
              </w:rPr>
              <w:t xml:space="preserve"> </w:t>
            </w:r>
            <w:r w:rsidR="00C90B0B" w:rsidRPr="00D46BEF">
              <w:rPr>
                <w:rFonts w:cstheme="minorHAnsi"/>
                <w:lang w:val="en-US"/>
              </w:rPr>
              <w:t>requirements,</w:t>
            </w:r>
            <w:r w:rsidR="005270C9" w:rsidRPr="00D46BEF">
              <w:rPr>
                <w:rFonts w:cstheme="minorHAnsi"/>
                <w:lang w:val="en-US"/>
              </w:rPr>
              <w:t xml:space="preserve"> and </w:t>
            </w:r>
            <w:r w:rsidRPr="00D46BEF">
              <w:rPr>
                <w:rFonts w:cstheme="minorHAnsi"/>
                <w:lang w:val="en-US"/>
              </w:rPr>
              <w:t xml:space="preserve">we will assess the risks introduced by the </w:t>
            </w:r>
            <w:r w:rsidR="00CF41BE" w:rsidRPr="00D46BEF">
              <w:rPr>
                <w:rFonts w:cstheme="minorHAnsi"/>
                <w:lang w:val="en-US"/>
              </w:rPr>
              <w:t>CTPs</w:t>
            </w:r>
            <w:r w:rsidRPr="00D46BEF">
              <w:rPr>
                <w:rFonts w:cstheme="minorHAnsi"/>
                <w:lang w:val="en-US"/>
              </w:rPr>
              <w:t xml:space="preserve"> and whether they have the internal controls and processes in place to address them. </w:t>
            </w:r>
          </w:p>
          <w:p w14:paraId="31277A46" w14:textId="77777777" w:rsidR="009449B4" w:rsidRPr="00D46BEF" w:rsidRDefault="009449B4" w:rsidP="00A56A9B">
            <w:pPr>
              <w:rPr>
                <w:rFonts w:cstheme="minorHAnsi"/>
                <w:lang w:val="en-US"/>
              </w:rPr>
            </w:pPr>
          </w:p>
          <w:p w14:paraId="528AB016" w14:textId="4B08378A" w:rsidR="009449B4" w:rsidRPr="00D46BEF" w:rsidRDefault="009449B4" w:rsidP="00A56A9B">
            <w:pPr>
              <w:rPr>
                <w:rFonts w:cstheme="minorHAnsi"/>
                <w:lang w:val="en-US"/>
              </w:rPr>
            </w:pPr>
            <w:r w:rsidRPr="00D46BEF">
              <w:rPr>
                <w:rFonts w:cstheme="minorHAnsi"/>
                <w:lang w:val="en-US"/>
              </w:rPr>
              <w:t xml:space="preserve">As noted in the Notice, </w:t>
            </w:r>
            <w:r w:rsidR="00CF41BE" w:rsidRPr="00D46BEF">
              <w:rPr>
                <w:rFonts w:cstheme="minorHAnsi"/>
                <w:lang w:val="en-US"/>
              </w:rPr>
              <w:t>CTPs</w:t>
            </w:r>
            <w:r w:rsidRPr="00D46BEF">
              <w:rPr>
                <w:rFonts w:cstheme="minorHAnsi"/>
                <w:lang w:val="en-US"/>
              </w:rPr>
              <w:t xml:space="preserve"> will be required to identify and manage potential conflicts of interest. Their policies and procedures, including those dealing with conflicts of </w:t>
            </w:r>
            <w:r w:rsidRPr="00D46BEF">
              <w:rPr>
                <w:rFonts w:cstheme="minorHAnsi"/>
                <w:lang w:val="en-US"/>
              </w:rPr>
              <w:lastRenderedPageBreak/>
              <w:t>interest, will be examined by regulators both in the context of reviewing their initial application for registration and</w:t>
            </w:r>
            <w:r w:rsidR="00F27236" w:rsidRPr="00D46BEF">
              <w:rPr>
                <w:rFonts w:cstheme="minorHAnsi"/>
                <w:lang w:val="en-US"/>
              </w:rPr>
              <w:t>/or</w:t>
            </w:r>
            <w:r w:rsidRPr="00D46BEF">
              <w:rPr>
                <w:rFonts w:cstheme="minorHAnsi"/>
                <w:lang w:val="en-US"/>
              </w:rPr>
              <w:t xml:space="preserve"> IIROC membership and on an ongoing basis, as part of our regulatory oversight. These comments will help us better understand the full range of potential conflicts of interest that may arise at a </w:t>
            </w:r>
            <w:r w:rsidR="00FF6152" w:rsidRPr="00D46BEF">
              <w:rPr>
                <w:rFonts w:cstheme="minorHAnsi"/>
                <w:lang w:val="en-US"/>
              </w:rPr>
              <w:t>CTP</w:t>
            </w:r>
            <w:r w:rsidRPr="00D46BEF">
              <w:rPr>
                <w:rFonts w:cstheme="minorHAnsi"/>
                <w:lang w:val="en-US"/>
              </w:rPr>
              <w:t xml:space="preserve"> and whether they have appropriate policies and procedures to manage them. </w:t>
            </w:r>
          </w:p>
          <w:p w14:paraId="2D9221F9" w14:textId="77777777" w:rsidR="009449B4" w:rsidRPr="00D46BEF" w:rsidRDefault="009449B4" w:rsidP="00A56A9B">
            <w:pPr>
              <w:rPr>
                <w:rFonts w:cstheme="minorHAnsi"/>
                <w:lang w:val="en-US"/>
              </w:rPr>
            </w:pPr>
          </w:p>
        </w:tc>
      </w:tr>
      <w:tr w:rsidR="009449B4" w:rsidRPr="00D46BEF" w14:paraId="6BEFD19B" w14:textId="77777777" w:rsidTr="2563BE5D">
        <w:tc>
          <w:tcPr>
            <w:tcW w:w="14454" w:type="dxa"/>
            <w:gridSpan w:val="3"/>
            <w:shd w:val="clear" w:color="auto" w:fill="D5DCE4" w:themeFill="text2" w:themeFillTint="33"/>
          </w:tcPr>
          <w:p w14:paraId="331FF467" w14:textId="77777777" w:rsidR="009449B4" w:rsidRPr="00D46BEF" w:rsidRDefault="009449B4" w:rsidP="00A56A9B">
            <w:pPr>
              <w:rPr>
                <w:rFonts w:cstheme="minorHAnsi"/>
                <w:lang w:val="en-US"/>
              </w:rPr>
            </w:pPr>
            <w:r w:rsidRPr="00D46BEF">
              <w:rPr>
                <w:rFonts w:cstheme="minorHAnsi"/>
                <w:b/>
              </w:rPr>
              <w:lastRenderedPageBreak/>
              <w:t>Question 16: What type of insurance coverage (e.g. theft, hot-wallet, cold-wallet) should a Platform be required to maintain? Please explain.</w:t>
            </w:r>
          </w:p>
        </w:tc>
      </w:tr>
      <w:tr w:rsidR="009449B4" w:rsidRPr="00D46BEF" w14:paraId="388093AC" w14:textId="77777777" w:rsidTr="2563BE5D">
        <w:tc>
          <w:tcPr>
            <w:tcW w:w="2547" w:type="dxa"/>
          </w:tcPr>
          <w:p w14:paraId="6A491E5E" w14:textId="77777777" w:rsidR="009449B4" w:rsidRPr="00D46BEF" w:rsidRDefault="009449B4" w:rsidP="00A56A9B">
            <w:pPr>
              <w:rPr>
                <w:rFonts w:cstheme="minorHAnsi"/>
                <w:b/>
                <w:lang w:val="en-US"/>
              </w:rPr>
            </w:pPr>
            <w:r w:rsidRPr="00D46BEF">
              <w:rPr>
                <w:rFonts w:cstheme="minorHAnsi"/>
                <w:b/>
                <w:lang w:val="en-US"/>
              </w:rPr>
              <w:t xml:space="preserve">Types of insurance coverage a </w:t>
            </w:r>
            <w:r w:rsidR="00FF6152" w:rsidRPr="00D46BEF">
              <w:rPr>
                <w:rFonts w:cstheme="minorHAnsi"/>
                <w:b/>
                <w:lang w:val="en-US"/>
              </w:rPr>
              <w:t>CTP</w:t>
            </w:r>
            <w:r w:rsidRPr="00D46BEF">
              <w:rPr>
                <w:rFonts w:cstheme="minorHAnsi"/>
                <w:b/>
                <w:lang w:val="en-US"/>
              </w:rPr>
              <w:t xml:space="preserve"> should be required to maintain</w:t>
            </w:r>
          </w:p>
        </w:tc>
        <w:tc>
          <w:tcPr>
            <w:tcW w:w="8221" w:type="dxa"/>
          </w:tcPr>
          <w:p w14:paraId="121EEE1E"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Approximately a quarter of the commenters that responded to this question thought </w:t>
            </w:r>
            <w:r w:rsidR="00CF41BE" w:rsidRPr="00D46BEF">
              <w:rPr>
                <w:rFonts w:eastAsia="Times New Roman" w:cstheme="minorHAnsi"/>
                <w:lang w:val="en-US" w:eastAsia="en-CA"/>
              </w:rPr>
              <w:t>CTPs</w:t>
            </w:r>
            <w:r w:rsidRPr="00D46BEF">
              <w:rPr>
                <w:rFonts w:eastAsia="Times New Roman" w:cstheme="minorHAnsi"/>
                <w:lang w:val="en-US" w:eastAsia="en-CA"/>
              </w:rPr>
              <w:t xml:space="preserve"> should be required to maintain full insurance. A few commenters thought </w:t>
            </w:r>
            <w:r w:rsidR="00CF41BE" w:rsidRPr="00D46BEF">
              <w:rPr>
                <w:rFonts w:eastAsia="Times New Roman" w:cstheme="minorHAnsi"/>
                <w:lang w:val="en-US" w:eastAsia="en-CA"/>
              </w:rPr>
              <w:t>CTPs</w:t>
            </w:r>
            <w:r w:rsidRPr="00D46BEF">
              <w:rPr>
                <w:rFonts w:eastAsia="Times New Roman" w:cstheme="minorHAnsi"/>
                <w:lang w:val="en-US" w:eastAsia="en-CA"/>
              </w:rPr>
              <w:t xml:space="preserve"> should not be required to have insurance and noted that requiring insurance would be prohibitive to small start-up </w:t>
            </w:r>
            <w:r w:rsidR="00CF41BE" w:rsidRPr="00D46BEF">
              <w:rPr>
                <w:rFonts w:eastAsia="Times New Roman" w:cstheme="minorHAnsi"/>
                <w:lang w:val="en-US" w:eastAsia="en-CA"/>
              </w:rPr>
              <w:t>CTPs</w:t>
            </w:r>
            <w:r w:rsidRPr="00D46BEF">
              <w:rPr>
                <w:rFonts w:eastAsia="Times New Roman" w:cstheme="minorHAnsi"/>
                <w:lang w:val="en-US" w:eastAsia="en-CA"/>
              </w:rPr>
              <w:t xml:space="preserve">.  </w:t>
            </w:r>
          </w:p>
          <w:p w14:paraId="47A1B2F0" w14:textId="77777777" w:rsidR="009449B4" w:rsidRPr="00D46BEF" w:rsidRDefault="009449B4" w:rsidP="00A56A9B">
            <w:pPr>
              <w:autoSpaceDE w:val="0"/>
              <w:autoSpaceDN w:val="0"/>
              <w:adjustRightInd w:val="0"/>
              <w:rPr>
                <w:rFonts w:eastAsia="Times New Roman" w:cstheme="minorHAnsi"/>
                <w:lang w:val="en-US" w:eastAsia="en-CA"/>
              </w:rPr>
            </w:pPr>
          </w:p>
          <w:p w14:paraId="215A8A50"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Other comments included:</w:t>
            </w:r>
          </w:p>
          <w:p w14:paraId="2978F2D6" w14:textId="143DCDD4" w:rsidR="009449B4" w:rsidRPr="00D46BEF" w:rsidRDefault="009449B4" w:rsidP="00AE6371">
            <w:pPr>
              <w:pStyle w:val="ListParagraph"/>
              <w:numPr>
                <w:ilvl w:val="0"/>
                <w:numId w:val="22"/>
              </w:num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there should be insurance for hot and warm </w:t>
            </w:r>
            <w:r w:rsidR="00C90B0B" w:rsidRPr="00D46BEF">
              <w:rPr>
                <w:rFonts w:eastAsia="Times New Roman" w:cstheme="minorHAnsi"/>
                <w:lang w:val="en-US" w:eastAsia="en-CA"/>
              </w:rPr>
              <w:t>wallets,</w:t>
            </w:r>
            <w:r w:rsidRPr="00D46BEF">
              <w:rPr>
                <w:rFonts w:eastAsia="Times New Roman" w:cstheme="minorHAnsi"/>
                <w:lang w:val="en-US" w:eastAsia="en-CA"/>
              </w:rPr>
              <w:t xml:space="preserve"> but it is debatable whether insurance is needed for assets held in cold wallets, especially if appropriate controls and policies are put in place, as evidenced by a SOC 2 report; </w:t>
            </w:r>
          </w:p>
          <w:p w14:paraId="2008B211" w14:textId="77777777" w:rsidR="009449B4" w:rsidRPr="00D46BEF" w:rsidRDefault="009449B4" w:rsidP="00AE6371">
            <w:pPr>
              <w:pStyle w:val="ListParagraph"/>
              <w:numPr>
                <w:ilvl w:val="0"/>
                <w:numId w:val="22"/>
              </w:num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the appropriate nature and extent of the insurance will vary with the circumstances, considering the nature of the risks, other forms of risk transfer and risk mitigation processes in place at the </w:t>
            </w:r>
            <w:r w:rsidR="00FF6152" w:rsidRPr="00D46BEF">
              <w:rPr>
                <w:rFonts w:eastAsia="Times New Roman" w:cstheme="minorHAnsi"/>
                <w:lang w:val="en-US" w:eastAsia="en-CA"/>
              </w:rPr>
              <w:t>CTP</w:t>
            </w:r>
            <w:r w:rsidRPr="00D46BEF">
              <w:rPr>
                <w:rFonts w:eastAsia="Times New Roman" w:cstheme="minorHAnsi"/>
                <w:lang w:val="en-US" w:eastAsia="en-CA"/>
              </w:rPr>
              <w:t>;</w:t>
            </w:r>
          </w:p>
          <w:p w14:paraId="08A4041B" w14:textId="77777777" w:rsidR="009449B4" w:rsidRPr="00D46BEF" w:rsidRDefault="009449B4" w:rsidP="00AE6371">
            <w:pPr>
              <w:pStyle w:val="ListParagraph"/>
              <w:numPr>
                <w:ilvl w:val="0"/>
                <w:numId w:val="22"/>
              </w:numPr>
              <w:autoSpaceDE w:val="0"/>
              <w:autoSpaceDN w:val="0"/>
              <w:adjustRightInd w:val="0"/>
              <w:rPr>
                <w:rFonts w:eastAsia="Times New Roman" w:cstheme="minorHAnsi"/>
                <w:lang w:val="en-US" w:eastAsia="en-CA"/>
              </w:rPr>
            </w:pPr>
            <w:r w:rsidRPr="00D46BEF">
              <w:rPr>
                <w:rFonts w:cstheme="minorHAnsi"/>
                <w:lang w:val="en-US"/>
              </w:rPr>
              <w:t>insurance should be optional, and the market should decide the right mix of insurance and security; and</w:t>
            </w:r>
          </w:p>
          <w:p w14:paraId="173E2FB1" w14:textId="77777777" w:rsidR="009449B4" w:rsidRPr="00D46BEF" w:rsidRDefault="009449B4" w:rsidP="00AE6371">
            <w:pPr>
              <w:pStyle w:val="ListParagraph"/>
              <w:numPr>
                <w:ilvl w:val="0"/>
                <w:numId w:val="22"/>
              </w:numPr>
              <w:autoSpaceDE w:val="0"/>
              <w:autoSpaceDN w:val="0"/>
              <w:adjustRightInd w:val="0"/>
              <w:rPr>
                <w:rFonts w:eastAsia="Times New Roman" w:cstheme="minorHAnsi"/>
                <w:lang w:val="en-US" w:eastAsia="en-CA"/>
              </w:rPr>
            </w:pPr>
            <w:r w:rsidRPr="00D46BEF">
              <w:rPr>
                <w:rFonts w:eastAsia="Times New Roman" w:cstheme="minorHAnsi"/>
                <w:lang w:val="en-US" w:eastAsia="en-CA"/>
              </w:rPr>
              <w:t>a cautious approach to insurance requirements should be taken.</w:t>
            </w:r>
          </w:p>
          <w:p w14:paraId="47B84F66" w14:textId="77777777" w:rsidR="009449B4" w:rsidRPr="00D46BEF" w:rsidRDefault="009449B4" w:rsidP="00A56A9B">
            <w:pPr>
              <w:autoSpaceDE w:val="0"/>
              <w:autoSpaceDN w:val="0"/>
              <w:adjustRightInd w:val="0"/>
              <w:rPr>
                <w:rFonts w:eastAsia="Times New Roman" w:cstheme="minorHAnsi"/>
                <w:lang w:val="en-US" w:eastAsia="en-CA"/>
              </w:rPr>
            </w:pPr>
          </w:p>
          <w:p w14:paraId="04CADB71"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Most commenters provided feedback on the types of insurance that should be required. This included:</w:t>
            </w:r>
          </w:p>
          <w:p w14:paraId="75513A4A"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same insurance required for traditional dealers and custodians;</w:t>
            </w:r>
          </w:p>
          <w:p w14:paraId="48362A9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crime and theft insurance coverage for all fiat funds and crypto assets, regardless of the method of storage;</w:t>
            </w:r>
          </w:p>
          <w:p w14:paraId="610C8027"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crime and theft insurance if </w:t>
            </w:r>
            <w:r w:rsidR="00CF41BE" w:rsidRPr="00D46BEF">
              <w:rPr>
                <w:rFonts w:cstheme="minorHAnsi"/>
                <w:lang w:val="en-US"/>
              </w:rPr>
              <w:t>CTPs</w:t>
            </w:r>
            <w:r w:rsidRPr="00D46BEF">
              <w:rPr>
                <w:rFonts w:cstheme="minorHAnsi"/>
                <w:lang w:val="en-US"/>
              </w:rPr>
              <w:t xml:space="preserve"> are holding material amounts of crypto assets in hot wallets;</w:t>
            </w:r>
          </w:p>
          <w:p w14:paraId="379D32D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lastRenderedPageBreak/>
              <w:t>errors and omissions and cybersecurity insurance;</w:t>
            </w:r>
          </w:p>
          <w:p w14:paraId="24B3E6FA"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insurance in case of death or incapacity of a key holder;</w:t>
            </w:r>
          </w:p>
          <w:p w14:paraId="24B0D73E"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financial Institution Bonds to cover employee dishonesty, forgery, vendor-related fraud and theft;</w:t>
            </w:r>
          </w:p>
          <w:p w14:paraId="2F3E37DF"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cyber insurance to protect impact of damages to computer systems (outages &amp; failures); and</w:t>
            </w:r>
          </w:p>
          <w:p w14:paraId="00F23165" w14:textId="77777777" w:rsidR="009449B4" w:rsidRPr="00D46BEF" w:rsidRDefault="009449B4" w:rsidP="00AE6371">
            <w:pPr>
              <w:pStyle w:val="ListParagraph"/>
              <w:numPr>
                <w:ilvl w:val="0"/>
                <w:numId w:val="13"/>
              </w:numPr>
              <w:spacing w:after="120"/>
              <w:rPr>
                <w:rFonts w:eastAsia="Times New Roman" w:cstheme="minorHAnsi"/>
                <w:lang w:val="en-US" w:eastAsia="en-CA"/>
              </w:rPr>
            </w:pPr>
            <w:r w:rsidRPr="00D46BEF">
              <w:rPr>
                <w:rFonts w:cstheme="minorHAnsi"/>
                <w:lang w:val="en-US"/>
              </w:rPr>
              <w:t>director and officer insurance.</w:t>
            </w:r>
          </w:p>
        </w:tc>
        <w:tc>
          <w:tcPr>
            <w:tcW w:w="3686" w:type="dxa"/>
          </w:tcPr>
          <w:p w14:paraId="665D98D3" w14:textId="77777777" w:rsidR="009449B4" w:rsidRPr="00D46BEF" w:rsidRDefault="009449B4" w:rsidP="00A56A9B">
            <w:pPr>
              <w:rPr>
                <w:rFonts w:cstheme="minorHAnsi"/>
                <w:lang w:val="en-US"/>
              </w:rPr>
            </w:pPr>
            <w:r w:rsidRPr="00D46BEF">
              <w:rPr>
                <w:rFonts w:cstheme="minorHAnsi"/>
                <w:lang w:val="en-US"/>
              </w:rPr>
              <w:lastRenderedPageBreak/>
              <w:t xml:space="preserve">We thank the commenters for the responses. We will consider the need for insurance and the type in the context of the functions performed by a particular </w:t>
            </w:r>
            <w:r w:rsidR="00FF6152" w:rsidRPr="00D46BEF">
              <w:rPr>
                <w:rFonts w:cstheme="minorHAnsi"/>
                <w:lang w:val="en-US"/>
              </w:rPr>
              <w:t>CTP</w:t>
            </w:r>
            <w:r w:rsidRPr="00D46BEF">
              <w:rPr>
                <w:rFonts w:cstheme="minorHAnsi"/>
                <w:lang w:val="en-US"/>
              </w:rPr>
              <w:t xml:space="preserve">. However, we are of the view that </w:t>
            </w:r>
            <w:r w:rsidR="00CF41BE" w:rsidRPr="00D46BEF">
              <w:rPr>
                <w:rFonts w:cstheme="minorHAnsi"/>
                <w:lang w:val="en-US"/>
              </w:rPr>
              <w:t>CTPs</w:t>
            </w:r>
            <w:r w:rsidRPr="00D46BEF">
              <w:rPr>
                <w:rFonts w:cstheme="minorHAnsi"/>
                <w:lang w:val="en-US"/>
              </w:rPr>
              <w:t xml:space="preserve"> </w:t>
            </w:r>
            <w:r w:rsidR="003A4F0A" w:rsidRPr="00D46BEF">
              <w:rPr>
                <w:rFonts w:cstheme="minorHAnsi"/>
                <w:lang w:val="en-US"/>
              </w:rPr>
              <w:t>will likely require</w:t>
            </w:r>
            <w:r w:rsidRPr="00D46BEF">
              <w:rPr>
                <w:rFonts w:cstheme="minorHAnsi"/>
                <w:lang w:val="en-US"/>
              </w:rPr>
              <w:t xml:space="preserve"> insurance where they have custody or control over client assets</w:t>
            </w:r>
            <w:r w:rsidR="003A4F0A" w:rsidRPr="00D46BEF">
              <w:rPr>
                <w:rFonts w:cstheme="minorHAnsi"/>
                <w:lang w:val="en-US"/>
              </w:rPr>
              <w:t xml:space="preserve"> unless they can demonstrate an adequate alternative risk mitigation strategy</w:t>
            </w:r>
            <w:r w:rsidRPr="00D46BEF">
              <w:rPr>
                <w:rFonts w:cstheme="minorHAnsi"/>
                <w:lang w:val="en-US"/>
              </w:rPr>
              <w:t>.  Such insurance should cover specific risks including, but not limited to, the risk of theft and cyber-attacks.</w:t>
            </w:r>
          </w:p>
          <w:p w14:paraId="2FBCCC24" w14:textId="77777777" w:rsidR="009449B4" w:rsidRPr="00D46BEF" w:rsidRDefault="009449B4" w:rsidP="00A56A9B">
            <w:pPr>
              <w:rPr>
                <w:rFonts w:cstheme="minorHAnsi"/>
                <w:lang w:val="en-US"/>
              </w:rPr>
            </w:pPr>
          </w:p>
          <w:p w14:paraId="78F05F2F" w14:textId="77777777" w:rsidR="009449B4" w:rsidRPr="00D46BEF" w:rsidRDefault="009449B4" w:rsidP="00A56A9B">
            <w:pPr>
              <w:rPr>
                <w:rFonts w:cstheme="minorHAnsi"/>
                <w:b/>
                <w:i/>
                <w:lang w:val="en-US"/>
              </w:rPr>
            </w:pPr>
          </w:p>
        </w:tc>
      </w:tr>
      <w:tr w:rsidR="009449B4" w:rsidRPr="00D46BEF" w14:paraId="2998559F" w14:textId="77777777" w:rsidTr="2563BE5D">
        <w:tc>
          <w:tcPr>
            <w:tcW w:w="14454" w:type="dxa"/>
            <w:gridSpan w:val="3"/>
            <w:shd w:val="clear" w:color="auto" w:fill="D5DCE4" w:themeFill="text2" w:themeFillTint="33"/>
          </w:tcPr>
          <w:p w14:paraId="37AE023B" w14:textId="77777777" w:rsidR="009449B4" w:rsidRPr="00D46BEF" w:rsidRDefault="009449B4" w:rsidP="00A56A9B">
            <w:pPr>
              <w:rPr>
                <w:rFonts w:cstheme="minorHAnsi"/>
                <w:lang w:val="en-US"/>
              </w:rPr>
            </w:pPr>
            <w:r w:rsidRPr="00D46BEF">
              <w:rPr>
                <w:rFonts w:cstheme="minorHAnsi"/>
                <w:b/>
              </w:rPr>
              <w:t>Question 17: Are there specific difficulties associated with obtaining insurance coverage? Please explain.</w:t>
            </w:r>
          </w:p>
        </w:tc>
      </w:tr>
      <w:tr w:rsidR="009449B4" w:rsidRPr="00D46BEF" w14:paraId="59B8FD7C" w14:textId="77777777" w:rsidTr="2563BE5D">
        <w:tc>
          <w:tcPr>
            <w:tcW w:w="2547" w:type="dxa"/>
          </w:tcPr>
          <w:p w14:paraId="5419737A" w14:textId="77777777" w:rsidR="009449B4" w:rsidRPr="00D46BEF" w:rsidRDefault="009449B4" w:rsidP="00A56A9B">
            <w:pPr>
              <w:rPr>
                <w:rFonts w:cstheme="minorHAnsi"/>
                <w:b/>
                <w:lang w:val="en-US"/>
              </w:rPr>
            </w:pPr>
          </w:p>
        </w:tc>
        <w:tc>
          <w:tcPr>
            <w:tcW w:w="8221" w:type="dxa"/>
          </w:tcPr>
          <w:p w14:paraId="6F6FEA6E"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Many commenters noted a number of difficulties associated with obtaining insurance coverage. The main concern identified was that it is difficult and expensive for </w:t>
            </w:r>
            <w:r w:rsidR="00CF41BE" w:rsidRPr="00D46BEF">
              <w:rPr>
                <w:rFonts w:eastAsia="Times New Roman" w:cstheme="minorHAnsi"/>
                <w:lang w:val="en-US" w:eastAsia="en-CA"/>
              </w:rPr>
              <w:t>CTPs</w:t>
            </w:r>
            <w:r w:rsidRPr="00D46BEF">
              <w:rPr>
                <w:rFonts w:eastAsia="Times New Roman" w:cstheme="minorHAnsi"/>
                <w:lang w:val="en-US" w:eastAsia="en-CA"/>
              </w:rPr>
              <w:t xml:space="preserve"> to obtain any type of insurance (hot wallet, cold storage, theft and other). It was noted that few insurance providers are willing to cover </w:t>
            </w:r>
            <w:r w:rsidR="00CF41BE" w:rsidRPr="00D46BEF">
              <w:rPr>
                <w:rFonts w:eastAsia="Times New Roman" w:cstheme="minorHAnsi"/>
                <w:lang w:val="en-US" w:eastAsia="en-CA"/>
              </w:rPr>
              <w:t>CTPs</w:t>
            </w:r>
            <w:r w:rsidRPr="00D46BEF">
              <w:rPr>
                <w:rFonts w:eastAsia="Times New Roman" w:cstheme="minorHAnsi"/>
                <w:lang w:val="en-US" w:eastAsia="en-CA"/>
              </w:rPr>
              <w:t>, and those that do charge high premiums (one commenter noted that premiums can be 1-2% of the insurable assets). Commenters also noted that:</w:t>
            </w:r>
          </w:p>
          <w:p w14:paraId="3381795E"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market for underwriting the risks associated with crypto assets is limited and the underwriters’ understanding of the technology and industry remains limited;</w:t>
            </w:r>
          </w:p>
          <w:p w14:paraId="0919EB49"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insurance companies are hesitant to work with </w:t>
            </w:r>
            <w:r w:rsidR="00CF41BE" w:rsidRPr="00D46BEF">
              <w:rPr>
                <w:rFonts w:cstheme="minorHAnsi"/>
                <w:lang w:val="en-US"/>
              </w:rPr>
              <w:t>CTPs</w:t>
            </w:r>
            <w:r w:rsidRPr="00D46BEF">
              <w:rPr>
                <w:rFonts w:cstheme="minorHAnsi"/>
                <w:lang w:val="en-US"/>
              </w:rPr>
              <w:t>, largely because the money laundering risks;</w:t>
            </w:r>
          </w:p>
          <w:p w14:paraId="426404B8"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there is no historical and actuarial data in the crypto markets to determine appropriate premiums;</w:t>
            </w:r>
          </w:p>
          <w:p w14:paraId="1215DF56"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are not able to have the stringent controls expected by insurance providers;</w:t>
            </w:r>
          </w:p>
          <w:p w14:paraId="6C25AD92"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coverage for cyber theft is expensive and does not provide a significant degree of protection to customers; and </w:t>
            </w:r>
          </w:p>
          <w:p w14:paraId="7C80B73E" w14:textId="77777777" w:rsidR="009449B4" w:rsidRPr="00D46BEF" w:rsidRDefault="009449B4" w:rsidP="00AE6371">
            <w:pPr>
              <w:pStyle w:val="ListParagraph"/>
              <w:numPr>
                <w:ilvl w:val="0"/>
                <w:numId w:val="13"/>
              </w:numPr>
              <w:spacing w:after="120"/>
              <w:rPr>
                <w:rFonts w:cstheme="minorHAnsi"/>
                <w:lang w:val="en-US" w:eastAsia="en-CA"/>
              </w:rPr>
            </w:pPr>
            <w:r w:rsidRPr="00D46BEF">
              <w:rPr>
                <w:rFonts w:cstheme="minorHAnsi"/>
                <w:lang w:val="en-US"/>
              </w:rPr>
              <w:t>cold wallets are not insured by all insurers.</w:t>
            </w:r>
          </w:p>
          <w:p w14:paraId="7102B371"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One commenter noted, however, that </w:t>
            </w:r>
            <w:r w:rsidR="00CF41BE" w:rsidRPr="00D46BEF">
              <w:rPr>
                <w:rFonts w:eastAsia="Times New Roman" w:cstheme="minorHAnsi"/>
                <w:lang w:val="en-US" w:eastAsia="en-CA"/>
              </w:rPr>
              <w:t>CTPs</w:t>
            </w:r>
            <w:r w:rsidRPr="00D46BEF">
              <w:rPr>
                <w:rFonts w:eastAsia="Times New Roman" w:cstheme="minorHAnsi"/>
                <w:lang w:val="en-US" w:eastAsia="en-CA"/>
              </w:rPr>
              <w:t xml:space="preserve"> are becoming increasingly able to obtain insurance for the assets they custody and gave the examples of Coinbase, Bakkt and BitGo. </w:t>
            </w:r>
          </w:p>
          <w:p w14:paraId="0FAAE1E0" w14:textId="77777777" w:rsidR="009449B4" w:rsidRPr="00D46BEF" w:rsidRDefault="009449B4" w:rsidP="00A56A9B">
            <w:pPr>
              <w:autoSpaceDE w:val="0"/>
              <w:autoSpaceDN w:val="0"/>
              <w:adjustRightInd w:val="0"/>
              <w:rPr>
                <w:rFonts w:cstheme="minorHAnsi"/>
                <w:lang w:val="en-US" w:eastAsia="en-CA"/>
              </w:rPr>
            </w:pPr>
          </w:p>
        </w:tc>
        <w:tc>
          <w:tcPr>
            <w:tcW w:w="3686" w:type="dxa"/>
          </w:tcPr>
          <w:p w14:paraId="29A8108A" w14:textId="77777777" w:rsidR="009449B4" w:rsidRPr="00D46BEF" w:rsidRDefault="009449B4" w:rsidP="00A56A9B">
            <w:pPr>
              <w:rPr>
                <w:rFonts w:cstheme="minorHAnsi"/>
                <w:lang w:val="en-US"/>
              </w:rPr>
            </w:pPr>
            <w:r w:rsidRPr="00D46BEF">
              <w:rPr>
                <w:rFonts w:cstheme="minorHAnsi"/>
                <w:lang w:val="en-US"/>
              </w:rPr>
              <w:t>We acknowledge the concerns raised regarding the ability to obtain insurance coverage. We will continue to monitor this over time.</w:t>
            </w:r>
          </w:p>
          <w:p w14:paraId="2F8F4085" w14:textId="77777777" w:rsidR="009449B4" w:rsidRPr="00D46BEF" w:rsidRDefault="009449B4" w:rsidP="00A56A9B">
            <w:pPr>
              <w:rPr>
                <w:rFonts w:cstheme="minorHAnsi"/>
                <w:lang w:val="en-US"/>
              </w:rPr>
            </w:pPr>
          </w:p>
          <w:p w14:paraId="25AB059C" w14:textId="77777777" w:rsidR="009449B4" w:rsidRPr="00D46BEF" w:rsidRDefault="009449B4" w:rsidP="00A56A9B">
            <w:pPr>
              <w:rPr>
                <w:rFonts w:cstheme="minorHAnsi"/>
                <w:lang w:val="en-US"/>
              </w:rPr>
            </w:pPr>
            <w:r w:rsidRPr="00D46BEF">
              <w:rPr>
                <w:rFonts w:cstheme="minorHAnsi"/>
                <w:lang w:val="en-US"/>
              </w:rPr>
              <w:t>Acknowledging the current possible difficulties in obtaining insurance, there will be flexibility regarding the type and level of insurance required, as long as the risks associated with the custody of client crypto-assets are addressed.</w:t>
            </w:r>
          </w:p>
          <w:p w14:paraId="2D02FC9A" w14:textId="77777777" w:rsidR="009449B4" w:rsidRPr="00D46BEF" w:rsidRDefault="009449B4" w:rsidP="00A56A9B">
            <w:pPr>
              <w:rPr>
                <w:rFonts w:cstheme="minorHAnsi"/>
                <w:lang w:val="en-US"/>
              </w:rPr>
            </w:pPr>
          </w:p>
          <w:p w14:paraId="66A16BFF" w14:textId="77777777" w:rsidR="009449B4" w:rsidRPr="00D46BEF" w:rsidRDefault="009449B4" w:rsidP="00A56A9B">
            <w:pPr>
              <w:rPr>
                <w:rFonts w:cstheme="minorHAnsi"/>
                <w:lang w:val="en-US"/>
              </w:rPr>
            </w:pPr>
          </w:p>
        </w:tc>
      </w:tr>
      <w:tr w:rsidR="009449B4" w:rsidRPr="00D46BEF" w14:paraId="6C4AFF37" w14:textId="77777777" w:rsidTr="2563BE5D">
        <w:tc>
          <w:tcPr>
            <w:tcW w:w="14454" w:type="dxa"/>
            <w:gridSpan w:val="3"/>
            <w:shd w:val="clear" w:color="auto" w:fill="D5DCE4" w:themeFill="text2" w:themeFillTint="33"/>
          </w:tcPr>
          <w:p w14:paraId="28E174CF" w14:textId="77777777" w:rsidR="009449B4" w:rsidRPr="00D46BEF" w:rsidRDefault="009449B4" w:rsidP="00A56A9B">
            <w:pPr>
              <w:rPr>
                <w:rFonts w:cstheme="minorHAnsi"/>
                <w:lang w:val="en-US"/>
              </w:rPr>
            </w:pPr>
            <w:r w:rsidRPr="00D46BEF">
              <w:rPr>
                <w:rFonts w:cstheme="minorHAnsi"/>
                <w:b/>
              </w:rPr>
              <w:t>Question 18: Are there alternative measures that address investor protection that could be considered that are equivalent to insurance coverage?</w:t>
            </w:r>
          </w:p>
        </w:tc>
      </w:tr>
      <w:tr w:rsidR="009449B4" w:rsidRPr="00D46BEF" w14:paraId="38D5162E" w14:textId="77777777" w:rsidTr="2563BE5D">
        <w:tc>
          <w:tcPr>
            <w:tcW w:w="2547" w:type="dxa"/>
          </w:tcPr>
          <w:p w14:paraId="142DCEE7" w14:textId="77777777" w:rsidR="009449B4" w:rsidRPr="00D46BEF" w:rsidRDefault="009449B4" w:rsidP="00A56A9B">
            <w:pPr>
              <w:rPr>
                <w:rFonts w:cstheme="minorHAnsi"/>
                <w:b/>
                <w:lang w:val="en-US"/>
              </w:rPr>
            </w:pPr>
            <w:r w:rsidRPr="00D46BEF">
              <w:rPr>
                <w:rFonts w:cstheme="minorHAnsi"/>
                <w:b/>
                <w:lang w:val="en-US"/>
              </w:rPr>
              <w:t xml:space="preserve">Member-funded insurance </w:t>
            </w:r>
          </w:p>
        </w:tc>
        <w:tc>
          <w:tcPr>
            <w:tcW w:w="8221" w:type="dxa"/>
          </w:tcPr>
          <w:p w14:paraId="3C673961"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A large number of commenters that responded to this question indicated that there should be member funded insurance such as CIPF or CDIC. Commenters noted their expectation that, if required to register as an IIROC dealer, </w:t>
            </w:r>
            <w:r w:rsidR="00CF41BE" w:rsidRPr="00D46BEF">
              <w:rPr>
                <w:rFonts w:eastAsia="Times New Roman" w:cstheme="minorHAnsi"/>
                <w:lang w:val="en-US" w:eastAsia="en-CA"/>
              </w:rPr>
              <w:t>CTPs</w:t>
            </w:r>
            <w:r w:rsidRPr="00D46BEF">
              <w:rPr>
                <w:rFonts w:eastAsia="Times New Roman" w:cstheme="minorHAnsi"/>
                <w:lang w:val="en-US" w:eastAsia="en-CA"/>
              </w:rPr>
              <w:t xml:space="preserve"> will be CIPF members.</w:t>
            </w:r>
          </w:p>
          <w:p w14:paraId="5F110053" w14:textId="77777777" w:rsidR="009449B4" w:rsidRPr="00D46BEF" w:rsidRDefault="009449B4" w:rsidP="00A56A9B">
            <w:pPr>
              <w:autoSpaceDE w:val="0"/>
              <w:autoSpaceDN w:val="0"/>
              <w:adjustRightInd w:val="0"/>
              <w:rPr>
                <w:rFonts w:eastAsia="Times New Roman" w:cstheme="minorHAnsi"/>
                <w:b/>
                <w:lang w:val="en-US" w:eastAsia="en-CA"/>
              </w:rPr>
            </w:pPr>
            <w:r w:rsidRPr="00D46BEF">
              <w:rPr>
                <w:rFonts w:eastAsia="Times New Roman" w:cstheme="minorHAnsi"/>
                <w:lang w:val="en-US" w:eastAsia="en-CA"/>
              </w:rPr>
              <w:t xml:space="preserve">One commenter suggested a form of self-insurance where </w:t>
            </w:r>
            <w:r w:rsidR="00CF41BE" w:rsidRPr="00D46BEF">
              <w:rPr>
                <w:rFonts w:eastAsia="Times New Roman" w:cstheme="minorHAnsi"/>
                <w:lang w:val="en-US" w:eastAsia="en-CA"/>
              </w:rPr>
              <w:t>CTPs</w:t>
            </w:r>
            <w:r w:rsidRPr="00D46BEF">
              <w:rPr>
                <w:rFonts w:eastAsia="Times New Roman" w:cstheme="minorHAnsi"/>
                <w:lang w:val="en-US" w:eastAsia="en-CA"/>
              </w:rPr>
              <w:t xml:space="preserve"> contribute premiums to compensate participants in cases of loss, and such premiums are based on trading </w:t>
            </w:r>
            <w:r w:rsidRPr="00D46BEF">
              <w:rPr>
                <w:rFonts w:eastAsia="Times New Roman" w:cstheme="minorHAnsi"/>
                <w:lang w:val="en-US" w:eastAsia="en-CA"/>
              </w:rPr>
              <w:lastRenderedPageBreak/>
              <w:t xml:space="preserve">volume, history of losses, quality of audit reports, use of RSPs, or whether the </w:t>
            </w:r>
            <w:r w:rsidR="00CF41BE" w:rsidRPr="00D46BEF">
              <w:rPr>
                <w:rFonts w:eastAsia="Times New Roman" w:cstheme="minorHAnsi"/>
                <w:lang w:val="en-US" w:eastAsia="en-CA"/>
              </w:rPr>
              <w:t>CTPs</w:t>
            </w:r>
            <w:r w:rsidRPr="00D46BEF">
              <w:rPr>
                <w:rFonts w:eastAsia="Times New Roman" w:cstheme="minorHAnsi"/>
                <w:lang w:val="en-US" w:eastAsia="en-CA"/>
              </w:rPr>
              <w:t xml:space="preserve"> provides custody. </w:t>
            </w:r>
          </w:p>
        </w:tc>
        <w:tc>
          <w:tcPr>
            <w:tcW w:w="3686" w:type="dxa"/>
          </w:tcPr>
          <w:p w14:paraId="2A4651EF" w14:textId="77777777" w:rsidR="009449B4" w:rsidRPr="00D46BEF" w:rsidRDefault="00CF41BE" w:rsidP="00A56A9B">
            <w:pPr>
              <w:rPr>
                <w:rFonts w:cstheme="minorHAnsi"/>
                <w:lang w:val="en-US"/>
              </w:rPr>
            </w:pPr>
            <w:r w:rsidRPr="00D46BEF">
              <w:rPr>
                <w:rFonts w:cstheme="minorHAnsi"/>
                <w:lang w:val="en-US"/>
              </w:rPr>
              <w:lastRenderedPageBreak/>
              <w:t>CTPs</w:t>
            </w:r>
            <w:r w:rsidR="009449B4" w:rsidRPr="00D46BEF">
              <w:rPr>
                <w:rFonts w:cstheme="minorHAnsi"/>
                <w:lang w:val="en-US"/>
              </w:rPr>
              <w:t xml:space="preserve"> that will be IIROC dealer members will be CIPF members. CIPF will assess the coverage it offers on a case by case basis.</w:t>
            </w:r>
          </w:p>
          <w:p w14:paraId="66C2193C" w14:textId="77777777" w:rsidR="009449B4" w:rsidRPr="00D46BEF" w:rsidRDefault="009449B4" w:rsidP="00A56A9B">
            <w:pPr>
              <w:rPr>
                <w:rFonts w:cstheme="minorHAnsi"/>
                <w:lang w:val="en-US"/>
              </w:rPr>
            </w:pPr>
          </w:p>
          <w:p w14:paraId="3F4F03B7" w14:textId="77777777" w:rsidR="009449B4" w:rsidRPr="00D46BEF" w:rsidRDefault="009449B4" w:rsidP="00A56A9B">
            <w:pPr>
              <w:rPr>
                <w:rFonts w:cstheme="minorHAnsi"/>
                <w:lang w:val="en-US"/>
              </w:rPr>
            </w:pPr>
            <w:r w:rsidRPr="00D46BEF">
              <w:rPr>
                <w:rFonts w:cstheme="minorHAnsi"/>
                <w:lang w:val="en-US"/>
              </w:rPr>
              <w:lastRenderedPageBreak/>
              <w:t xml:space="preserve">While we do not intend to mandate how </w:t>
            </w:r>
            <w:r w:rsidR="00CF41BE" w:rsidRPr="00D46BEF">
              <w:rPr>
                <w:rFonts w:cstheme="minorHAnsi"/>
                <w:lang w:val="en-US"/>
              </w:rPr>
              <w:t>CTPs</w:t>
            </w:r>
            <w:r w:rsidRPr="00D46BEF">
              <w:rPr>
                <w:rFonts w:cstheme="minorHAnsi"/>
                <w:lang w:val="en-US"/>
              </w:rPr>
              <w:t xml:space="preserve"> compensate participants in cases of loss, we will consider their processes in our assessment of the type and level of insurance they will be required to maintain.  </w:t>
            </w:r>
          </w:p>
          <w:p w14:paraId="554E530E" w14:textId="77777777" w:rsidR="009449B4" w:rsidRPr="00D46BEF" w:rsidRDefault="009449B4" w:rsidP="00A56A9B">
            <w:pPr>
              <w:rPr>
                <w:rFonts w:cstheme="minorHAnsi"/>
                <w:lang w:val="en-US"/>
              </w:rPr>
            </w:pPr>
          </w:p>
        </w:tc>
      </w:tr>
      <w:tr w:rsidR="009449B4" w:rsidRPr="00D46BEF" w14:paraId="32471124" w14:textId="77777777" w:rsidTr="2563BE5D">
        <w:tc>
          <w:tcPr>
            <w:tcW w:w="2547" w:type="dxa"/>
          </w:tcPr>
          <w:p w14:paraId="61C0B13C" w14:textId="77777777" w:rsidR="009449B4" w:rsidRPr="00D46BEF" w:rsidRDefault="009449B4" w:rsidP="00A56A9B">
            <w:pPr>
              <w:rPr>
                <w:rFonts w:cstheme="minorHAnsi"/>
                <w:b/>
                <w:lang w:val="en-US"/>
              </w:rPr>
            </w:pPr>
            <w:r w:rsidRPr="00D46BEF">
              <w:rPr>
                <w:rFonts w:cstheme="minorHAnsi"/>
                <w:b/>
                <w:lang w:val="en-US"/>
              </w:rPr>
              <w:lastRenderedPageBreak/>
              <w:t>Alternatives to insurance coverage</w:t>
            </w:r>
          </w:p>
        </w:tc>
        <w:tc>
          <w:tcPr>
            <w:tcW w:w="8221" w:type="dxa"/>
          </w:tcPr>
          <w:p w14:paraId="385C326C"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Commenters listed a number of alternative measures that could be considered equivalent to insurance coverage. These included:</w:t>
            </w:r>
          </w:p>
          <w:p w14:paraId="44073B17"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robust practices, policies and procedures with respect to handling participants’ assets;</w:t>
            </w:r>
          </w:p>
          <w:p w14:paraId="6472C3BC"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an adequate level of capitalization, so that a loss of assets can be absorbed by the </w:t>
            </w:r>
            <w:r w:rsidR="00FF6152" w:rsidRPr="00D46BEF">
              <w:rPr>
                <w:rFonts w:cstheme="minorHAnsi"/>
                <w:lang w:val="en-US"/>
              </w:rPr>
              <w:t>CTP</w:t>
            </w:r>
            <w:r w:rsidRPr="00D46BEF">
              <w:rPr>
                <w:rFonts w:cstheme="minorHAnsi"/>
                <w:lang w:val="en-US"/>
              </w:rPr>
              <w:t>;</w:t>
            </w:r>
          </w:p>
          <w:p w14:paraId="21CBF018"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segregation of participants’ assets from a </w:t>
            </w:r>
            <w:r w:rsidR="00FF6152" w:rsidRPr="00D46BEF">
              <w:rPr>
                <w:rFonts w:cstheme="minorHAnsi"/>
                <w:lang w:val="en-US"/>
              </w:rPr>
              <w:t>CTP</w:t>
            </w:r>
            <w:r w:rsidRPr="00D46BEF">
              <w:rPr>
                <w:rFonts w:cstheme="minorHAnsi"/>
                <w:lang w:val="en-US"/>
              </w:rPr>
              <w:t>’s assets (although it was noted that this constitutes an inherent safeguard that offers investor protection in the event of bankruptcy, but not theft);</w:t>
            </w:r>
          </w:p>
          <w:p w14:paraId="27C698AB"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a fund maintained by the </w:t>
            </w:r>
            <w:r w:rsidR="00FF6152" w:rsidRPr="00D46BEF">
              <w:rPr>
                <w:rFonts w:cstheme="minorHAnsi"/>
                <w:lang w:val="en-US"/>
              </w:rPr>
              <w:t>CTP</w:t>
            </w:r>
            <w:r w:rsidRPr="00D46BEF">
              <w:rPr>
                <w:rFonts w:cstheme="minorHAnsi"/>
                <w:lang w:val="en-US"/>
              </w:rPr>
              <w:t xml:space="preserve"> that is funded using a percentage of the trading fees or the </w:t>
            </w:r>
            <w:r w:rsidR="00FF6152" w:rsidRPr="00D46BEF">
              <w:rPr>
                <w:rFonts w:cstheme="minorHAnsi"/>
                <w:lang w:val="en-US"/>
              </w:rPr>
              <w:t>CTP</w:t>
            </w:r>
            <w:r w:rsidRPr="00D46BEF">
              <w:rPr>
                <w:rFonts w:cstheme="minorHAnsi"/>
                <w:lang w:val="en-US"/>
              </w:rPr>
              <w:t>’s profit (many commenters suggested a fund similar to the Secure Asset Fund for Users established by Binance);</w:t>
            </w:r>
          </w:p>
          <w:p w14:paraId="08DBAAB2"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maintaining fiat balances in amounts equivalent to the crypto assets held on behalf of participants in hot wallets;</w:t>
            </w:r>
          </w:p>
          <w:p w14:paraId="6E30289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maintenance of participants’ and </w:t>
            </w:r>
            <w:r w:rsidR="00CF41BE" w:rsidRPr="00D46BEF">
              <w:rPr>
                <w:rFonts w:cstheme="minorHAnsi"/>
                <w:lang w:val="en-US"/>
              </w:rPr>
              <w:t>CTPs</w:t>
            </w:r>
            <w:r w:rsidRPr="00D46BEF">
              <w:rPr>
                <w:rFonts w:cstheme="minorHAnsi"/>
                <w:lang w:val="en-US"/>
              </w:rPr>
              <w:t xml:space="preserve">’ crypto asset across multiple wallets, to distribute the risk and responsibility of security, reducing the amount of insurance required; </w:t>
            </w:r>
          </w:p>
          <w:p w14:paraId="4891C5A1" w14:textId="77777777" w:rsidR="009449B4" w:rsidRPr="00D46BEF" w:rsidRDefault="009449B4" w:rsidP="00AE6371">
            <w:pPr>
              <w:pStyle w:val="ListParagraph"/>
              <w:numPr>
                <w:ilvl w:val="0"/>
                <w:numId w:val="13"/>
              </w:numPr>
              <w:spacing w:after="120"/>
              <w:rPr>
                <w:rFonts w:cstheme="minorHAnsi"/>
                <w:lang w:val="en-US"/>
              </w:rPr>
            </w:pPr>
            <w:r w:rsidRPr="00D46BEF">
              <w:rPr>
                <w:rFonts w:eastAsia="Times New Roman" w:cstheme="minorHAnsi"/>
                <w:lang w:val="en-US" w:eastAsia="en-CA"/>
              </w:rPr>
              <w:t>proof of distributed authority, key management systems, Dead Man’s Switch;</w:t>
            </w:r>
          </w:p>
          <w:p w14:paraId="1B5781BD"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decentralized </w:t>
            </w:r>
            <w:r w:rsidR="00CF41BE" w:rsidRPr="00D46BEF">
              <w:rPr>
                <w:rFonts w:cstheme="minorHAnsi"/>
                <w:lang w:val="en-US"/>
              </w:rPr>
              <w:t>CTPs</w:t>
            </w:r>
            <w:r w:rsidRPr="00D46BEF">
              <w:rPr>
                <w:rFonts w:cstheme="minorHAnsi"/>
                <w:lang w:val="en-US"/>
              </w:rPr>
              <w:t xml:space="preserve"> with multi signature wallets for participants;</w:t>
            </w:r>
          </w:p>
          <w:p w14:paraId="0718F7BF"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maintaining </w:t>
            </w:r>
            <w:r w:rsidR="003A4F0A" w:rsidRPr="00D46BEF">
              <w:rPr>
                <w:rFonts w:cstheme="minorHAnsi"/>
                <w:lang w:val="en-US"/>
              </w:rPr>
              <w:t>95-</w:t>
            </w:r>
            <w:r w:rsidRPr="00D46BEF">
              <w:rPr>
                <w:rFonts w:cstheme="minorHAnsi"/>
                <w:lang w:val="en-US"/>
              </w:rPr>
              <w:t>100% of the balances in cold wallets, to mitigate the risk of hot wallet theft;</w:t>
            </w:r>
          </w:p>
          <w:p w14:paraId="63E503D2" w14:textId="122966FB" w:rsidR="009449B4" w:rsidRPr="00D46BEF" w:rsidRDefault="009449B4" w:rsidP="00AE6371">
            <w:pPr>
              <w:pStyle w:val="ListParagraph"/>
              <w:numPr>
                <w:ilvl w:val="0"/>
                <w:numId w:val="13"/>
              </w:numPr>
              <w:spacing w:after="120"/>
              <w:rPr>
                <w:rFonts w:cstheme="minorHAnsi"/>
                <w:b/>
                <w:lang w:val="en-US"/>
              </w:rPr>
            </w:pPr>
            <w:r w:rsidRPr="00D46BEF">
              <w:rPr>
                <w:rFonts w:cstheme="minorHAnsi"/>
                <w:lang w:val="en-US"/>
              </w:rPr>
              <w:t xml:space="preserve">insurance intermediation </w:t>
            </w:r>
            <w:r w:rsidR="002943EB" w:rsidRPr="00D46BEF">
              <w:rPr>
                <w:rFonts w:cstheme="minorHAnsi"/>
                <w:lang w:val="en-US"/>
              </w:rPr>
              <w:t>platforms</w:t>
            </w:r>
            <w:r w:rsidRPr="00D46BEF">
              <w:rPr>
                <w:rFonts w:cstheme="minorHAnsi"/>
                <w:lang w:val="en-US"/>
              </w:rPr>
              <w:t xml:space="preserve">, which involve the use of crypto assets as a form of premium that participants can exchange with the </w:t>
            </w:r>
            <w:r w:rsidR="00FF6152" w:rsidRPr="00D46BEF">
              <w:rPr>
                <w:rFonts w:cstheme="minorHAnsi"/>
                <w:lang w:val="en-US"/>
              </w:rPr>
              <w:t>CTP</w:t>
            </w:r>
            <w:r w:rsidRPr="00D46BEF">
              <w:rPr>
                <w:rFonts w:cstheme="minorHAnsi"/>
                <w:lang w:val="en-US"/>
              </w:rPr>
              <w:t xml:space="preserve"> in return for an insurance policy being placed with an insurer; the </w:t>
            </w:r>
            <w:r w:rsidR="00FF6152" w:rsidRPr="00D46BEF">
              <w:rPr>
                <w:rFonts w:cstheme="minorHAnsi"/>
                <w:lang w:val="en-US"/>
              </w:rPr>
              <w:t>CTP</w:t>
            </w:r>
            <w:r w:rsidRPr="00D46BEF">
              <w:rPr>
                <w:rFonts w:cstheme="minorHAnsi"/>
                <w:lang w:val="en-US"/>
              </w:rPr>
              <w:t xml:space="preserve"> acts as a digital provider of insurance intermediation services and still relies on the traditional insurance market;</w:t>
            </w:r>
          </w:p>
          <w:p w14:paraId="63D07A49"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evidence of funding, such as bonds, letters of credit or sufficient working capital,</w:t>
            </w:r>
          </w:p>
          <w:p w14:paraId="4FF02B0B"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investors’ own insurance; and</w:t>
            </w:r>
          </w:p>
          <w:p w14:paraId="4BB02DBF" w14:textId="77777777" w:rsidR="009449B4" w:rsidRPr="00D46BEF" w:rsidRDefault="009449B4" w:rsidP="00AE6371">
            <w:pPr>
              <w:pStyle w:val="ListParagraph"/>
              <w:numPr>
                <w:ilvl w:val="0"/>
                <w:numId w:val="13"/>
              </w:numPr>
              <w:spacing w:after="120"/>
              <w:rPr>
                <w:rFonts w:eastAsia="Times New Roman" w:cstheme="minorHAnsi"/>
                <w:lang w:val="en-US" w:eastAsia="en-CA"/>
              </w:rPr>
            </w:pPr>
            <w:r w:rsidRPr="00D46BEF">
              <w:rPr>
                <w:rFonts w:cstheme="minorHAnsi"/>
                <w:lang w:val="en-US"/>
              </w:rPr>
              <w:lastRenderedPageBreak/>
              <w:t>a card with security features, which could be printed by Canadian Mint, which would be loaded with crypto assets; the investor is the only one that can store and access the assets.</w:t>
            </w:r>
          </w:p>
        </w:tc>
        <w:tc>
          <w:tcPr>
            <w:tcW w:w="3686" w:type="dxa"/>
          </w:tcPr>
          <w:p w14:paraId="40D7CFAE" w14:textId="77777777" w:rsidR="009449B4" w:rsidRPr="00D46BEF" w:rsidRDefault="009449B4" w:rsidP="00A56A9B">
            <w:pPr>
              <w:rPr>
                <w:rFonts w:cstheme="minorHAnsi"/>
                <w:lang w:val="en-US"/>
              </w:rPr>
            </w:pPr>
            <w:r w:rsidRPr="00D46BEF">
              <w:rPr>
                <w:rFonts w:cstheme="minorHAnsi"/>
                <w:lang w:val="en-US"/>
              </w:rPr>
              <w:lastRenderedPageBreak/>
              <w:t xml:space="preserve">We thank the commenters for the responses. We will consider these measures in assessing the level and type of insurance that should be maintained by </w:t>
            </w:r>
            <w:r w:rsidR="00CF41BE" w:rsidRPr="00D46BEF">
              <w:rPr>
                <w:rFonts w:cstheme="minorHAnsi"/>
                <w:lang w:val="en-US"/>
              </w:rPr>
              <w:t>CTPs</w:t>
            </w:r>
            <w:r w:rsidRPr="00D46BEF">
              <w:rPr>
                <w:rFonts w:cstheme="minorHAnsi"/>
                <w:lang w:val="en-US"/>
              </w:rPr>
              <w:t>.</w:t>
            </w:r>
          </w:p>
        </w:tc>
      </w:tr>
      <w:tr w:rsidR="009449B4" w:rsidRPr="00D46BEF" w14:paraId="444CFFD7" w14:textId="77777777" w:rsidTr="2563BE5D">
        <w:tc>
          <w:tcPr>
            <w:tcW w:w="14454" w:type="dxa"/>
            <w:gridSpan w:val="3"/>
            <w:shd w:val="clear" w:color="auto" w:fill="D5DCE4" w:themeFill="text2" w:themeFillTint="33"/>
          </w:tcPr>
          <w:p w14:paraId="6B695E21" w14:textId="77777777" w:rsidR="009449B4" w:rsidRPr="00D46BEF" w:rsidRDefault="009449B4" w:rsidP="00A56A9B">
            <w:pPr>
              <w:rPr>
                <w:rFonts w:cstheme="minorHAnsi"/>
                <w:lang w:val="en-US"/>
              </w:rPr>
            </w:pPr>
            <w:r w:rsidRPr="00D46BEF">
              <w:rPr>
                <w:rFonts w:cstheme="minorHAnsi"/>
                <w:b/>
              </w:rPr>
              <w:t>Question 19: Are there other models of clearing and settling crypto assets that are traded on Platforms? What risks are introduced as a result of these models?</w:t>
            </w:r>
          </w:p>
        </w:tc>
      </w:tr>
      <w:tr w:rsidR="009449B4" w:rsidRPr="00D46BEF" w14:paraId="75D853F6" w14:textId="77777777" w:rsidTr="2563BE5D">
        <w:tc>
          <w:tcPr>
            <w:tcW w:w="2547" w:type="dxa"/>
          </w:tcPr>
          <w:p w14:paraId="58FFABA7" w14:textId="77777777" w:rsidR="009449B4" w:rsidRPr="00D46BEF" w:rsidRDefault="009449B4" w:rsidP="00A56A9B">
            <w:pPr>
              <w:rPr>
                <w:rFonts w:cstheme="minorHAnsi"/>
                <w:b/>
                <w:lang w:val="en-US"/>
              </w:rPr>
            </w:pPr>
            <w:r w:rsidRPr="00D46BEF">
              <w:rPr>
                <w:rFonts w:cstheme="minorHAnsi"/>
                <w:b/>
                <w:lang w:val="en-US"/>
              </w:rPr>
              <w:t xml:space="preserve">Models of clearing and settlement for </w:t>
            </w:r>
            <w:r w:rsidR="00CF41BE" w:rsidRPr="00D46BEF">
              <w:rPr>
                <w:rFonts w:cstheme="minorHAnsi"/>
                <w:b/>
                <w:lang w:val="en-US"/>
              </w:rPr>
              <w:t>CTPs</w:t>
            </w:r>
          </w:p>
        </w:tc>
        <w:tc>
          <w:tcPr>
            <w:tcW w:w="8221" w:type="dxa"/>
          </w:tcPr>
          <w:p w14:paraId="6369099F"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Commenters identified the following models for matching trades and clearing and settling transactions:</w:t>
            </w:r>
          </w:p>
          <w:p w14:paraId="4FA2FE70" w14:textId="77777777" w:rsidR="009449B4" w:rsidRPr="00D46BEF" w:rsidRDefault="00CF41BE" w:rsidP="00AE6371">
            <w:pPr>
              <w:pStyle w:val="ListParagraph"/>
              <w:numPr>
                <w:ilvl w:val="0"/>
                <w:numId w:val="13"/>
              </w:numPr>
              <w:spacing w:after="120"/>
              <w:rPr>
                <w:rFonts w:cstheme="minorHAnsi"/>
                <w:lang w:val="en-US"/>
              </w:rPr>
            </w:pPr>
            <w:r w:rsidRPr="00D46BEF">
              <w:rPr>
                <w:rFonts w:cstheme="minorHAnsi"/>
                <w:lang w:val="en-US"/>
              </w:rPr>
              <w:t>CTPs</w:t>
            </w:r>
            <w:r w:rsidR="009449B4" w:rsidRPr="00D46BEF">
              <w:rPr>
                <w:rFonts w:cstheme="minorHAnsi"/>
                <w:lang w:val="en-US"/>
              </w:rPr>
              <w:t xml:space="preserve"> maintain an internal ledger that maintains a record of all transactions; once matched, transactions are settled on the blockchain;</w:t>
            </w:r>
          </w:p>
          <w:p w14:paraId="3B07FB2F"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the decentralized model, where users’ orders are matched with each other on a </w:t>
            </w:r>
            <w:r w:rsidR="00FF6152" w:rsidRPr="00D46BEF">
              <w:rPr>
                <w:rFonts w:cstheme="minorHAnsi"/>
                <w:lang w:val="en-US"/>
              </w:rPr>
              <w:t>CTP</w:t>
            </w:r>
            <w:r w:rsidRPr="00D46BEF">
              <w:rPr>
                <w:rFonts w:cstheme="minorHAnsi"/>
                <w:lang w:val="en-US"/>
              </w:rPr>
              <w:t xml:space="preserve">, but the </w:t>
            </w:r>
            <w:r w:rsidR="00FF6152" w:rsidRPr="00D46BEF">
              <w:rPr>
                <w:rFonts w:cstheme="minorHAnsi"/>
                <w:lang w:val="en-US"/>
              </w:rPr>
              <w:t>CTP</w:t>
            </w:r>
            <w:r w:rsidRPr="00D46BEF">
              <w:rPr>
                <w:rFonts w:cstheme="minorHAnsi"/>
                <w:lang w:val="en-US"/>
              </w:rPr>
              <w:t xml:space="preserve"> does not, at any point in the transaction, hold users’ funds; </w:t>
            </w:r>
          </w:p>
          <w:p w14:paraId="3C3C1483"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a central counterparty clearing system with net settlement similar to CDS or CDCC; and</w:t>
            </w:r>
          </w:p>
          <w:p w14:paraId="67EBC8A5" w14:textId="77777777" w:rsidR="009449B4" w:rsidRPr="00D46BEF" w:rsidRDefault="009449B4" w:rsidP="00AE6371">
            <w:pPr>
              <w:pStyle w:val="ListParagraph"/>
              <w:numPr>
                <w:ilvl w:val="0"/>
                <w:numId w:val="13"/>
              </w:numPr>
              <w:spacing w:after="120"/>
              <w:rPr>
                <w:rFonts w:eastAsia="Times New Roman" w:cstheme="minorHAnsi"/>
                <w:lang w:val="en-US" w:eastAsia="en-CA"/>
              </w:rPr>
            </w:pPr>
            <w:r w:rsidRPr="00D46BEF">
              <w:rPr>
                <w:rFonts w:cstheme="minorHAnsi"/>
                <w:lang w:val="en-US"/>
              </w:rPr>
              <w:t>new technology is being developed that will allow holders of one crypto asset to swap or trade with a holder of another crypto asset on the blockchain, without the involvement of any third party.</w:t>
            </w:r>
          </w:p>
        </w:tc>
        <w:tc>
          <w:tcPr>
            <w:tcW w:w="3686" w:type="dxa"/>
          </w:tcPr>
          <w:p w14:paraId="5B7D40B9" w14:textId="77777777" w:rsidR="009449B4" w:rsidRPr="00D46BEF" w:rsidRDefault="009449B4" w:rsidP="00A56A9B">
            <w:pPr>
              <w:rPr>
                <w:rFonts w:cstheme="minorHAnsi"/>
                <w:lang w:val="en-US"/>
              </w:rPr>
            </w:pPr>
            <w:r w:rsidRPr="00D46BEF">
              <w:rPr>
                <w:rFonts w:cstheme="minorHAnsi"/>
                <w:lang w:val="en-US"/>
              </w:rPr>
              <w:t xml:space="preserve">We thank the commenters for providing information on other models for matching trades and clearing and settling transactions. </w:t>
            </w:r>
          </w:p>
          <w:p w14:paraId="6F28F0CA" w14:textId="77777777" w:rsidR="009449B4" w:rsidRPr="00D46BEF" w:rsidRDefault="009449B4" w:rsidP="00A56A9B">
            <w:pPr>
              <w:rPr>
                <w:rFonts w:cstheme="minorHAnsi"/>
                <w:lang w:val="en-US"/>
              </w:rPr>
            </w:pPr>
          </w:p>
          <w:p w14:paraId="10AA71B1" w14:textId="77777777" w:rsidR="009449B4" w:rsidRPr="00D46BEF" w:rsidRDefault="009449B4" w:rsidP="00A56A9B">
            <w:pPr>
              <w:rPr>
                <w:rFonts w:cstheme="minorHAnsi"/>
                <w:b/>
                <w:i/>
                <w:lang w:val="en-US"/>
              </w:rPr>
            </w:pPr>
          </w:p>
        </w:tc>
      </w:tr>
      <w:tr w:rsidR="009449B4" w:rsidRPr="00D46BEF" w14:paraId="4ECDB91A" w14:textId="77777777" w:rsidTr="2563BE5D">
        <w:tc>
          <w:tcPr>
            <w:tcW w:w="2547" w:type="dxa"/>
          </w:tcPr>
          <w:p w14:paraId="0719FB35" w14:textId="77777777" w:rsidR="009449B4" w:rsidRPr="00D46BEF" w:rsidRDefault="009449B4" w:rsidP="00A56A9B">
            <w:pPr>
              <w:rPr>
                <w:rFonts w:cstheme="minorHAnsi"/>
                <w:b/>
                <w:lang w:val="en-US"/>
              </w:rPr>
            </w:pPr>
            <w:r w:rsidRPr="00D46BEF">
              <w:rPr>
                <w:rFonts w:cstheme="minorHAnsi"/>
                <w:b/>
                <w:lang w:val="en-US"/>
              </w:rPr>
              <w:t xml:space="preserve">Risks and concerns introduced by the models of clearing and settlement for </w:t>
            </w:r>
            <w:r w:rsidR="00CF41BE" w:rsidRPr="00D46BEF">
              <w:rPr>
                <w:rFonts w:cstheme="minorHAnsi"/>
                <w:b/>
                <w:lang w:val="en-US"/>
              </w:rPr>
              <w:t>CTPs</w:t>
            </w:r>
          </w:p>
        </w:tc>
        <w:tc>
          <w:tcPr>
            <w:tcW w:w="8221" w:type="dxa"/>
          </w:tcPr>
          <w:p w14:paraId="0AC6D708" w14:textId="77777777" w:rsidR="009449B4" w:rsidRPr="00D46BEF" w:rsidRDefault="009449B4" w:rsidP="00A56A9B">
            <w:pPr>
              <w:rPr>
                <w:rFonts w:cstheme="minorHAnsi"/>
                <w:lang w:val="en-US"/>
              </w:rPr>
            </w:pPr>
            <w:r w:rsidRPr="00D46BEF">
              <w:rPr>
                <w:rFonts w:cstheme="minorHAnsi"/>
                <w:lang w:val="en-US"/>
              </w:rPr>
              <w:t>Commenters noted that:</w:t>
            </w:r>
          </w:p>
          <w:p w14:paraId="0933F8EB" w14:textId="77777777" w:rsidR="009449B4" w:rsidRPr="00D46BEF" w:rsidRDefault="009449B4" w:rsidP="00AE6371">
            <w:pPr>
              <w:pStyle w:val="ListParagraph"/>
              <w:numPr>
                <w:ilvl w:val="0"/>
                <w:numId w:val="23"/>
              </w:numPr>
              <w:rPr>
                <w:rFonts w:cstheme="minorHAnsi"/>
                <w:lang w:val="en-US"/>
              </w:rPr>
            </w:pPr>
            <w:r w:rsidRPr="00D46BEF">
              <w:rPr>
                <w:rFonts w:cstheme="minorHAnsi"/>
                <w:lang w:val="en-US"/>
              </w:rPr>
              <w:t xml:space="preserve">where </w:t>
            </w:r>
            <w:r w:rsidR="00CF41BE" w:rsidRPr="00D46BEF">
              <w:rPr>
                <w:rFonts w:cstheme="minorHAnsi"/>
                <w:lang w:val="en-US"/>
              </w:rPr>
              <w:t>CTPs</w:t>
            </w:r>
            <w:r w:rsidRPr="00D46BEF">
              <w:rPr>
                <w:rFonts w:cstheme="minorHAnsi"/>
                <w:lang w:val="en-US"/>
              </w:rPr>
              <w:t xml:space="preserve"> perform both clearing and custody functions, there is counterparty risk and credit risk (for example, if participants are permitted to trade on margin, with settlement at a later date); it was noted that counterparty risk could be mitigated, for example, by the imposition of a requirement for participants to pre-fund trading accounts with fiat currency before completing a trade;</w:t>
            </w:r>
          </w:p>
          <w:p w14:paraId="29E10CE4" w14:textId="77777777" w:rsidR="009449B4" w:rsidRPr="00D46BEF" w:rsidRDefault="009449B4" w:rsidP="00AE6371">
            <w:pPr>
              <w:pStyle w:val="ListParagraph"/>
              <w:numPr>
                <w:ilvl w:val="0"/>
                <w:numId w:val="23"/>
              </w:numPr>
              <w:spacing w:after="120"/>
              <w:rPr>
                <w:rFonts w:cstheme="minorHAnsi"/>
                <w:lang w:val="en-US"/>
              </w:rPr>
            </w:pPr>
            <w:r w:rsidRPr="00D46BEF">
              <w:rPr>
                <w:rFonts w:cstheme="minorHAnsi"/>
                <w:lang w:val="en-US"/>
              </w:rPr>
              <w:t>with respect to the new technology that permits holders of one crypto asset to swap with a holder of another crypto asset on the blockchain, there is the risk that the technology could be flawed and funds lost through a technical error; at the same time, there is reduced risk of a third-party losing funds;</w:t>
            </w:r>
          </w:p>
          <w:p w14:paraId="39B83F2D" w14:textId="77777777" w:rsidR="009449B4" w:rsidRPr="00D46BEF" w:rsidRDefault="009449B4" w:rsidP="00AE6371">
            <w:pPr>
              <w:pStyle w:val="ListParagraph"/>
              <w:numPr>
                <w:ilvl w:val="0"/>
                <w:numId w:val="23"/>
              </w:numPr>
              <w:spacing w:after="120"/>
              <w:rPr>
                <w:rFonts w:cstheme="minorHAnsi"/>
                <w:lang w:val="en-US"/>
              </w:rPr>
            </w:pPr>
            <w:r w:rsidRPr="00D46BEF">
              <w:rPr>
                <w:rFonts w:eastAsia="Times New Roman" w:cstheme="minorHAnsi"/>
                <w:lang w:val="en-US" w:eastAsia="en-CA"/>
              </w:rPr>
              <w:t xml:space="preserve">the use of currently available clearing houses or establishing identical requirements for new </w:t>
            </w:r>
            <w:r w:rsidR="00CF41BE" w:rsidRPr="00D46BEF">
              <w:rPr>
                <w:rFonts w:eastAsia="Times New Roman" w:cstheme="minorHAnsi"/>
                <w:lang w:val="en-US" w:eastAsia="en-CA"/>
              </w:rPr>
              <w:t>CTPs</w:t>
            </w:r>
            <w:r w:rsidRPr="00D46BEF">
              <w:rPr>
                <w:rFonts w:eastAsia="Times New Roman" w:cstheme="minorHAnsi"/>
                <w:lang w:val="en-US" w:eastAsia="en-CA"/>
              </w:rPr>
              <w:t xml:space="preserve"> ignores the value and reasons for using distributed ledger; and</w:t>
            </w:r>
          </w:p>
          <w:p w14:paraId="6C5C6B99" w14:textId="77777777" w:rsidR="009449B4" w:rsidRPr="00D46BEF" w:rsidRDefault="009449B4" w:rsidP="00AE6371">
            <w:pPr>
              <w:pStyle w:val="ListParagraph"/>
              <w:numPr>
                <w:ilvl w:val="0"/>
                <w:numId w:val="23"/>
              </w:numPr>
              <w:spacing w:after="120"/>
              <w:rPr>
                <w:rFonts w:cstheme="minorHAnsi"/>
                <w:lang w:val="en-US"/>
              </w:rPr>
            </w:pPr>
            <w:r w:rsidRPr="00D46BEF">
              <w:rPr>
                <w:rFonts w:eastAsia="Times New Roman" w:cstheme="minorHAnsi"/>
                <w:lang w:val="en-US" w:eastAsia="en-CA"/>
              </w:rPr>
              <w:t xml:space="preserve">all models of clearing and settling crypto assets presently utilized by </w:t>
            </w:r>
            <w:r w:rsidR="00CF41BE" w:rsidRPr="00D46BEF">
              <w:rPr>
                <w:rFonts w:eastAsia="Times New Roman" w:cstheme="minorHAnsi"/>
                <w:lang w:val="en-US" w:eastAsia="en-CA"/>
              </w:rPr>
              <w:t>CTPs</w:t>
            </w:r>
            <w:r w:rsidRPr="00D46BEF">
              <w:rPr>
                <w:rFonts w:eastAsia="Times New Roman" w:cstheme="minorHAnsi"/>
                <w:lang w:val="en-US" w:eastAsia="en-CA"/>
              </w:rPr>
              <w:t xml:space="preserve"> introduce a centralized point of failure.</w:t>
            </w:r>
          </w:p>
          <w:p w14:paraId="3098CD03" w14:textId="77777777" w:rsidR="009449B4" w:rsidRPr="00D46BEF" w:rsidRDefault="009449B4" w:rsidP="00A56A9B">
            <w:pPr>
              <w:rPr>
                <w:rFonts w:eastAsia="Times New Roman" w:cstheme="minorHAnsi"/>
                <w:b/>
                <w:lang w:val="en-US" w:eastAsia="en-CA"/>
              </w:rPr>
            </w:pPr>
            <w:r w:rsidRPr="00D46BEF">
              <w:rPr>
                <w:rFonts w:eastAsia="Times New Roman" w:cstheme="minorHAnsi"/>
                <w:lang w:val="en-US" w:eastAsia="en-CA"/>
              </w:rPr>
              <w:t>One commenter stated that decentralized models have less cyber-security risk.</w:t>
            </w:r>
          </w:p>
        </w:tc>
        <w:tc>
          <w:tcPr>
            <w:tcW w:w="3686" w:type="dxa"/>
          </w:tcPr>
          <w:p w14:paraId="70FDAC73" w14:textId="77777777" w:rsidR="009449B4" w:rsidRPr="00D46BEF" w:rsidRDefault="009449B4" w:rsidP="00A56A9B">
            <w:pPr>
              <w:rPr>
                <w:rFonts w:cstheme="minorHAnsi"/>
                <w:lang w:val="en-US"/>
              </w:rPr>
            </w:pPr>
            <w:r w:rsidRPr="00D46BEF">
              <w:rPr>
                <w:rFonts w:cstheme="minorHAnsi"/>
                <w:lang w:val="en-US"/>
              </w:rPr>
              <w:t xml:space="preserve">We thank the commenters for these responses. We will consider these risks in assessing the requirements that should apply to </w:t>
            </w:r>
            <w:r w:rsidR="00CF41BE" w:rsidRPr="00D46BEF">
              <w:rPr>
                <w:rFonts w:cstheme="minorHAnsi"/>
                <w:lang w:val="en-US"/>
              </w:rPr>
              <w:t>CTPs</w:t>
            </w:r>
            <w:r w:rsidRPr="00D46BEF">
              <w:rPr>
                <w:rFonts w:cstheme="minorHAnsi"/>
                <w:lang w:val="en-US"/>
              </w:rPr>
              <w:t xml:space="preserve"> performing clearing and custody functions.</w:t>
            </w:r>
          </w:p>
        </w:tc>
      </w:tr>
      <w:tr w:rsidR="009449B4" w:rsidRPr="00D46BEF" w14:paraId="3799440D" w14:textId="77777777" w:rsidTr="2563BE5D">
        <w:tc>
          <w:tcPr>
            <w:tcW w:w="14454" w:type="dxa"/>
            <w:gridSpan w:val="3"/>
            <w:shd w:val="clear" w:color="auto" w:fill="D5DCE4" w:themeFill="text2" w:themeFillTint="33"/>
          </w:tcPr>
          <w:p w14:paraId="45430811" w14:textId="77777777" w:rsidR="009449B4" w:rsidRPr="00D46BEF" w:rsidRDefault="009449B4" w:rsidP="00A56A9B">
            <w:pPr>
              <w:rPr>
                <w:rFonts w:cstheme="minorHAnsi"/>
                <w:lang w:val="en-US"/>
              </w:rPr>
            </w:pPr>
            <w:r w:rsidRPr="00D46BEF">
              <w:rPr>
                <w:rFonts w:cstheme="minorHAnsi"/>
                <w:b/>
              </w:rPr>
              <w:t>Question 20: What, if any, significant differences in risks exist between the traditional model of clearing and settlement and the decentralized model? Please explain how these risks could be mitigated.</w:t>
            </w:r>
          </w:p>
        </w:tc>
      </w:tr>
      <w:tr w:rsidR="009449B4" w:rsidRPr="00D46BEF" w14:paraId="4F33EB25" w14:textId="77777777" w:rsidTr="2563BE5D">
        <w:tc>
          <w:tcPr>
            <w:tcW w:w="2547" w:type="dxa"/>
          </w:tcPr>
          <w:p w14:paraId="0DD47254" w14:textId="77777777" w:rsidR="009449B4" w:rsidRPr="00D46BEF" w:rsidRDefault="009449B4" w:rsidP="00A56A9B">
            <w:pPr>
              <w:rPr>
                <w:rFonts w:cstheme="minorHAnsi"/>
                <w:b/>
                <w:lang w:val="en-US"/>
              </w:rPr>
            </w:pPr>
          </w:p>
        </w:tc>
        <w:tc>
          <w:tcPr>
            <w:tcW w:w="8221" w:type="dxa"/>
          </w:tcPr>
          <w:p w14:paraId="2A32BE8F"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Commenters identified the following differences between the traditional model of clearing and settlement and the decentralized model:</w:t>
            </w:r>
          </w:p>
          <w:p w14:paraId="77C536B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all transactions that take place on the distributed ledger are permanent and irreversible;</w:t>
            </w:r>
          </w:p>
          <w:p w14:paraId="63D0B7E3"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there is a higher possibility of human error in the traditional model, where settlement occurs days after the trade, with trade matching and payments occurring in a more manual and costly model;</w:t>
            </w:r>
          </w:p>
          <w:p w14:paraId="592B5C4D"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there is significant systemic risk in the traditional model, due to concentration of this risk in one entity;</w:t>
            </w:r>
          </w:p>
          <w:p w14:paraId="6F80D1D5"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 xml:space="preserve">counterparty risk is eliminated on decentralized </w:t>
            </w:r>
            <w:r w:rsidR="00CF41BE" w:rsidRPr="00D46BEF">
              <w:rPr>
                <w:rFonts w:cstheme="minorHAnsi"/>
                <w:lang w:val="en-US"/>
              </w:rPr>
              <w:t>CTPs</w:t>
            </w:r>
            <w:r w:rsidRPr="00D46BEF">
              <w:rPr>
                <w:rFonts w:cstheme="minorHAnsi"/>
                <w:lang w:val="en-US"/>
              </w:rPr>
              <w:t>, however participants have no way of knowing who they are trading against, which makes it difficult to manage compliance risks;</w:t>
            </w:r>
          </w:p>
          <w:p w14:paraId="3BFECCBE"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the key risk for transactions settled on a decentralized model is ensuring delivery versus payment; the payment is made when the client deposits fiat or crypto assets as the means to purchase a crypto asset. The delivery and settlement are confirmed by receipt of the crypto asset at the custodian, verifiable “on-chain” by anyone running a node, including a custodian;</w:t>
            </w:r>
          </w:p>
          <w:p w14:paraId="3901724F"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when transactions are executed on a distributed ledger, the assets may become lost if there is a software bug in the smart contract development or deployment;</w:t>
            </w:r>
          </w:p>
          <w:p w14:paraId="078B2003" w14:textId="77777777" w:rsidR="009449B4" w:rsidRPr="00D46BEF" w:rsidRDefault="009449B4" w:rsidP="00AE6371">
            <w:pPr>
              <w:pStyle w:val="ListParagraph"/>
              <w:numPr>
                <w:ilvl w:val="0"/>
                <w:numId w:val="13"/>
              </w:numPr>
              <w:spacing w:after="120"/>
              <w:rPr>
                <w:rFonts w:cstheme="minorHAnsi"/>
                <w:lang w:val="en-US" w:eastAsia="en-CA"/>
              </w:rPr>
            </w:pPr>
            <w:r w:rsidRPr="00D46BEF">
              <w:rPr>
                <w:rFonts w:cstheme="minorHAnsi"/>
                <w:lang w:val="en-US"/>
              </w:rPr>
              <w:t>identity fraud is easier in a digital ecosystem; complete decentralization may not provide sufficient KYC/AML protection, and has not evolved to the point where it provides frictionless AML controls; and</w:t>
            </w:r>
          </w:p>
          <w:p w14:paraId="7F57C85C" w14:textId="77777777" w:rsidR="009449B4" w:rsidRPr="00D46BEF" w:rsidRDefault="009449B4" w:rsidP="00AE6371">
            <w:pPr>
              <w:pStyle w:val="ListParagraph"/>
              <w:numPr>
                <w:ilvl w:val="0"/>
                <w:numId w:val="13"/>
              </w:numPr>
              <w:spacing w:after="120"/>
              <w:rPr>
                <w:rFonts w:cstheme="minorHAnsi"/>
                <w:lang w:val="en-US"/>
              </w:rPr>
            </w:pPr>
            <w:r w:rsidRPr="00D46BEF">
              <w:rPr>
                <w:rFonts w:cstheme="minorHAnsi"/>
                <w:lang w:val="en-US"/>
              </w:rPr>
              <w:t>with the decentralized model trades are cleared in real time, where in a traditional model it is subsequent to the trade day.</w:t>
            </w:r>
          </w:p>
          <w:p w14:paraId="65AE773E" w14:textId="77777777" w:rsidR="009449B4" w:rsidRPr="00D46BEF" w:rsidRDefault="009449B4" w:rsidP="00A56A9B">
            <w:pPr>
              <w:rPr>
                <w:rFonts w:cstheme="minorHAnsi"/>
                <w:lang w:val="en-US" w:eastAsia="en-CA"/>
              </w:rPr>
            </w:pPr>
            <w:r w:rsidRPr="00D46BEF">
              <w:rPr>
                <w:rFonts w:eastAsia="Times New Roman" w:cstheme="minorHAnsi"/>
                <w:lang w:val="en-US" w:eastAsia="en-CA"/>
              </w:rPr>
              <w:t xml:space="preserve">One commenter indicated that the risk associated with not having third-party clearing and settlement could be mitigated by having a hybrid model where </w:t>
            </w:r>
            <w:r w:rsidR="00CF41BE" w:rsidRPr="00D46BEF">
              <w:rPr>
                <w:rFonts w:eastAsia="Times New Roman" w:cstheme="minorHAnsi"/>
                <w:lang w:val="en-US" w:eastAsia="en-CA"/>
              </w:rPr>
              <w:t>CTPs</w:t>
            </w:r>
            <w:r w:rsidRPr="00D46BEF">
              <w:rPr>
                <w:rFonts w:eastAsia="Times New Roman" w:cstheme="minorHAnsi"/>
                <w:lang w:val="en-US" w:eastAsia="en-CA"/>
              </w:rPr>
              <w:t xml:space="preserve"> maintain an internal ledger and transactions are also executed on the blockchain.</w:t>
            </w:r>
          </w:p>
        </w:tc>
        <w:tc>
          <w:tcPr>
            <w:tcW w:w="3686" w:type="dxa"/>
          </w:tcPr>
          <w:p w14:paraId="71216F3F" w14:textId="77777777" w:rsidR="009449B4" w:rsidRPr="00D46BEF" w:rsidRDefault="003A4F0A" w:rsidP="00A56A9B">
            <w:pPr>
              <w:rPr>
                <w:rFonts w:cstheme="minorHAnsi"/>
                <w:lang w:val="en-US"/>
              </w:rPr>
            </w:pPr>
            <w:r w:rsidRPr="00D46BEF">
              <w:rPr>
                <w:rFonts w:cstheme="minorHAnsi"/>
                <w:lang w:val="en-US"/>
              </w:rPr>
              <w:t xml:space="preserve">We thank the commenters for these responses. </w:t>
            </w:r>
            <w:r w:rsidR="009449B4" w:rsidRPr="00D46BEF">
              <w:rPr>
                <w:rFonts w:cstheme="minorHAnsi"/>
                <w:lang w:val="en-US"/>
              </w:rPr>
              <w:t xml:space="preserve">We will consider these differences, and the specifics of the decentralized model of clearing and settlement, in determining the appropriate clearing and settlement requirements that should apply to </w:t>
            </w:r>
            <w:r w:rsidR="00CF41BE" w:rsidRPr="00D46BEF">
              <w:rPr>
                <w:rFonts w:cstheme="minorHAnsi"/>
                <w:lang w:val="en-US"/>
              </w:rPr>
              <w:t>CTPs</w:t>
            </w:r>
            <w:r w:rsidR="009449B4" w:rsidRPr="00D46BEF">
              <w:rPr>
                <w:rFonts w:cstheme="minorHAnsi"/>
                <w:lang w:val="en-US"/>
              </w:rPr>
              <w:t>.</w:t>
            </w:r>
          </w:p>
          <w:p w14:paraId="2AB5A90B" w14:textId="77777777" w:rsidR="009449B4" w:rsidRPr="00D46BEF" w:rsidRDefault="009449B4" w:rsidP="00A56A9B">
            <w:pPr>
              <w:rPr>
                <w:rFonts w:cstheme="minorHAnsi"/>
                <w:lang w:val="en-US"/>
              </w:rPr>
            </w:pPr>
          </w:p>
          <w:p w14:paraId="1622C6DE" w14:textId="77777777" w:rsidR="009449B4" w:rsidRPr="00D46BEF" w:rsidRDefault="009449B4" w:rsidP="00A56A9B">
            <w:pPr>
              <w:rPr>
                <w:rFonts w:cstheme="minorHAnsi"/>
                <w:b/>
                <w:i/>
                <w:lang w:val="en-US"/>
              </w:rPr>
            </w:pPr>
          </w:p>
        </w:tc>
      </w:tr>
      <w:tr w:rsidR="009449B4" w:rsidRPr="00D46BEF" w14:paraId="04C792AD" w14:textId="77777777" w:rsidTr="2563BE5D">
        <w:tc>
          <w:tcPr>
            <w:tcW w:w="14454" w:type="dxa"/>
            <w:gridSpan w:val="3"/>
            <w:shd w:val="clear" w:color="auto" w:fill="D5DCE4" w:themeFill="text2" w:themeFillTint="33"/>
          </w:tcPr>
          <w:p w14:paraId="15D0C2A3" w14:textId="77777777" w:rsidR="009449B4" w:rsidRPr="00D46BEF" w:rsidRDefault="009449B4" w:rsidP="00A56A9B">
            <w:pPr>
              <w:rPr>
                <w:rFonts w:cstheme="minorHAnsi"/>
                <w:lang w:val="en-US"/>
              </w:rPr>
            </w:pPr>
            <w:r w:rsidRPr="00D46BEF">
              <w:rPr>
                <w:rFonts w:cstheme="minorHAnsi"/>
                <w:b/>
              </w:rPr>
              <w:t>Question 21: What other risks could be associated with clearing and settlement models that are not identified here?</w:t>
            </w:r>
          </w:p>
        </w:tc>
      </w:tr>
      <w:tr w:rsidR="009449B4" w:rsidRPr="00D46BEF" w14:paraId="37EA9A4C" w14:textId="77777777" w:rsidTr="2563BE5D">
        <w:tc>
          <w:tcPr>
            <w:tcW w:w="2547" w:type="dxa"/>
          </w:tcPr>
          <w:p w14:paraId="7752B7CF" w14:textId="77777777" w:rsidR="009449B4" w:rsidRPr="00D46BEF" w:rsidRDefault="009449B4" w:rsidP="00A56A9B">
            <w:pPr>
              <w:rPr>
                <w:rFonts w:cstheme="minorHAnsi"/>
                <w:b/>
                <w:lang w:val="en-US"/>
              </w:rPr>
            </w:pPr>
          </w:p>
        </w:tc>
        <w:tc>
          <w:tcPr>
            <w:tcW w:w="8221" w:type="dxa"/>
          </w:tcPr>
          <w:p w14:paraId="3B626C8C" w14:textId="77777777" w:rsidR="009449B4" w:rsidRPr="00D46BEF" w:rsidRDefault="009449B4" w:rsidP="00A56A9B">
            <w:pPr>
              <w:autoSpaceDE w:val="0"/>
              <w:autoSpaceDN w:val="0"/>
              <w:adjustRightInd w:val="0"/>
              <w:rPr>
                <w:rFonts w:eastAsia="Times New Roman" w:cstheme="minorHAnsi"/>
                <w:b/>
                <w:lang w:val="en-US" w:eastAsia="en-CA"/>
              </w:rPr>
            </w:pPr>
            <w:r w:rsidRPr="00D46BEF">
              <w:rPr>
                <w:rFonts w:eastAsia="Times New Roman" w:cstheme="minorHAnsi"/>
                <w:lang w:val="en-US" w:eastAsia="en-CA"/>
              </w:rPr>
              <w:t>One commenter noted risks specific to stable coins, which may be backed by complex systems of collateral. The commenter noted that, if the underlying asset crashes, there is a risk that a cascade of smart-contracts are triggered, and a large volume of clearing and settlement is executed.</w:t>
            </w:r>
          </w:p>
          <w:p w14:paraId="49EB0383"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Additional comments on other risks associated with clearing and settlement included:</w:t>
            </w:r>
          </w:p>
          <w:p w14:paraId="57F28B76" w14:textId="77777777" w:rsidR="009449B4" w:rsidRPr="00D46BEF" w:rsidRDefault="009449B4" w:rsidP="008E7B38">
            <w:pPr>
              <w:pStyle w:val="ListParagraph"/>
              <w:numPr>
                <w:ilvl w:val="0"/>
                <w:numId w:val="17"/>
              </w:numPr>
              <w:autoSpaceDE w:val="0"/>
              <w:autoSpaceDN w:val="0"/>
              <w:adjustRightInd w:val="0"/>
              <w:spacing w:after="120"/>
              <w:rPr>
                <w:rFonts w:eastAsia="Times New Roman" w:cstheme="minorHAnsi"/>
                <w:lang w:val="en-US" w:eastAsia="en-CA"/>
              </w:rPr>
            </w:pPr>
            <w:r w:rsidRPr="00D46BEF">
              <w:rPr>
                <w:rFonts w:eastAsia="Times New Roman" w:cstheme="minorHAnsi"/>
                <w:lang w:val="en-US" w:eastAsia="en-CA"/>
              </w:rPr>
              <w:t>faster asset and payment movement create higher turnover on networks;</w:t>
            </w:r>
          </w:p>
          <w:p w14:paraId="0EDD03AA" w14:textId="77777777" w:rsidR="009449B4" w:rsidRPr="00D46BEF" w:rsidRDefault="009449B4" w:rsidP="008E7B38">
            <w:pPr>
              <w:pStyle w:val="ListParagraph"/>
              <w:numPr>
                <w:ilvl w:val="0"/>
                <w:numId w:val="17"/>
              </w:numPr>
              <w:autoSpaceDE w:val="0"/>
              <w:autoSpaceDN w:val="0"/>
              <w:adjustRightInd w:val="0"/>
              <w:spacing w:after="120"/>
              <w:rPr>
                <w:rFonts w:eastAsia="Times New Roman" w:cstheme="minorHAnsi"/>
                <w:lang w:val="en-US" w:eastAsia="en-CA"/>
              </w:rPr>
            </w:pPr>
            <w:r w:rsidRPr="00D46BEF">
              <w:rPr>
                <w:rFonts w:eastAsia="Times New Roman" w:cstheme="minorHAnsi"/>
                <w:lang w:val="en-US" w:eastAsia="en-CA"/>
              </w:rPr>
              <w:t>reputational risk;</w:t>
            </w:r>
          </w:p>
          <w:p w14:paraId="4FE24369" w14:textId="77777777" w:rsidR="009449B4" w:rsidRPr="00D46BEF" w:rsidRDefault="009449B4" w:rsidP="008E7B38">
            <w:pPr>
              <w:pStyle w:val="ListParagraph"/>
              <w:numPr>
                <w:ilvl w:val="0"/>
                <w:numId w:val="17"/>
              </w:numPr>
              <w:autoSpaceDE w:val="0"/>
              <w:autoSpaceDN w:val="0"/>
              <w:adjustRightInd w:val="0"/>
              <w:spacing w:after="120"/>
              <w:rPr>
                <w:rFonts w:eastAsia="Times New Roman" w:cstheme="minorHAnsi"/>
                <w:lang w:val="en-US" w:eastAsia="en-CA"/>
              </w:rPr>
            </w:pPr>
            <w:r w:rsidRPr="00D46BEF">
              <w:rPr>
                <w:rFonts w:eastAsia="Times New Roman" w:cstheme="minorHAnsi"/>
                <w:lang w:val="en-US" w:eastAsia="en-CA"/>
              </w:rPr>
              <w:lastRenderedPageBreak/>
              <w:t xml:space="preserve">inter-organizational settlement (complexity) risk in using </w:t>
            </w:r>
            <w:r w:rsidR="00CF41BE" w:rsidRPr="00D46BEF">
              <w:rPr>
                <w:rFonts w:eastAsia="Times New Roman" w:cstheme="minorHAnsi"/>
                <w:lang w:val="en-US" w:eastAsia="en-CA"/>
              </w:rPr>
              <w:t>CTPs</w:t>
            </w:r>
            <w:r w:rsidRPr="00D46BEF">
              <w:rPr>
                <w:rFonts w:eastAsia="Times New Roman" w:cstheme="minorHAnsi"/>
                <w:lang w:val="en-US" w:eastAsia="en-CA"/>
              </w:rPr>
              <w:t xml:space="preserve"> like Ripple or Ethereum to settle interbank transfers;</w:t>
            </w:r>
          </w:p>
          <w:p w14:paraId="3640E4E4" w14:textId="77777777" w:rsidR="009449B4" w:rsidRPr="00D46BEF" w:rsidRDefault="009449B4" w:rsidP="008E7B38">
            <w:pPr>
              <w:pStyle w:val="ListParagraph"/>
              <w:numPr>
                <w:ilvl w:val="0"/>
                <w:numId w:val="17"/>
              </w:numPr>
              <w:autoSpaceDE w:val="0"/>
              <w:autoSpaceDN w:val="0"/>
              <w:adjustRightInd w:val="0"/>
              <w:spacing w:after="120"/>
              <w:rPr>
                <w:rFonts w:eastAsia="Times New Roman" w:cstheme="minorHAnsi"/>
                <w:lang w:val="en-US" w:eastAsia="en-CA"/>
              </w:rPr>
            </w:pPr>
            <w:r w:rsidRPr="00D46BEF">
              <w:rPr>
                <w:rFonts w:eastAsia="Times New Roman" w:cstheme="minorHAnsi"/>
                <w:lang w:val="en-US" w:eastAsia="en-CA"/>
              </w:rPr>
              <w:t>regulatory risks (no designated regulatory body monitoring transactions); and</w:t>
            </w:r>
          </w:p>
          <w:p w14:paraId="7299DF2F" w14:textId="77777777" w:rsidR="009449B4" w:rsidRPr="00D46BEF" w:rsidRDefault="009449B4" w:rsidP="008E7B38">
            <w:pPr>
              <w:pStyle w:val="ListParagraph"/>
              <w:numPr>
                <w:ilvl w:val="0"/>
                <w:numId w:val="17"/>
              </w:numPr>
              <w:autoSpaceDE w:val="0"/>
              <w:autoSpaceDN w:val="0"/>
              <w:adjustRightInd w:val="0"/>
              <w:spacing w:after="120"/>
              <w:rPr>
                <w:rFonts w:eastAsia="Times New Roman" w:cstheme="minorHAnsi"/>
                <w:lang w:val="en-US" w:eastAsia="en-CA"/>
              </w:rPr>
            </w:pPr>
            <w:r w:rsidRPr="00D46BEF">
              <w:rPr>
                <w:rFonts w:eastAsia="Times New Roman" w:cstheme="minorHAnsi"/>
                <w:lang w:val="en-US" w:eastAsia="en-CA"/>
              </w:rPr>
              <w:t>liquidity and timing risk with decentralized exchanges.</w:t>
            </w:r>
          </w:p>
        </w:tc>
        <w:tc>
          <w:tcPr>
            <w:tcW w:w="3686" w:type="dxa"/>
          </w:tcPr>
          <w:p w14:paraId="1413FE8B" w14:textId="77777777" w:rsidR="009449B4" w:rsidRPr="00D46BEF" w:rsidRDefault="009449B4" w:rsidP="00A56A9B">
            <w:pPr>
              <w:rPr>
                <w:rFonts w:cstheme="minorHAnsi"/>
                <w:lang w:val="en-US"/>
              </w:rPr>
            </w:pPr>
            <w:r w:rsidRPr="00D46BEF">
              <w:rPr>
                <w:rFonts w:cstheme="minorHAnsi"/>
                <w:lang w:val="en-US"/>
              </w:rPr>
              <w:lastRenderedPageBreak/>
              <w:t xml:space="preserve">We thank the commenters for the responses and note that we will consider these specific risks in determining the appropriate clearing and settlement requirements that should apply to </w:t>
            </w:r>
            <w:r w:rsidR="00CF41BE" w:rsidRPr="00D46BEF">
              <w:rPr>
                <w:rFonts w:cstheme="minorHAnsi"/>
                <w:lang w:val="en-US"/>
              </w:rPr>
              <w:t>CTPs</w:t>
            </w:r>
            <w:r w:rsidRPr="00D46BEF">
              <w:rPr>
                <w:rFonts w:cstheme="minorHAnsi"/>
                <w:lang w:val="en-US"/>
              </w:rPr>
              <w:t xml:space="preserve">. </w:t>
            </w:r>
          </w:p>
          <w:p w14:paraId="5E18E6B2" w14:textId="77777777" w:rsidR="009449B4" w:rsidRPr="00D46BEF" w:rsidRDefault="009449B4" w:rsidP="00A56A9B">
            <w:pPr>
              <w:rPr>
                <w:rFonts w:cstheme="minorHAnsi"/>
                <w:lang w:val="en-US"/>
              </w:rPr>
            </w:pPr>
          </w:p>
          <w:p w14:paraId="7C573073" w14:textId="77777777" w:rsidR="009449B4" w:rsidRPr="00D46BEF" w:rsidRDefault="009449B4" w:rsidP="00A56A9B">
            <w:pPr>
              <w:rPr>
                <w:rFonts w:cstheme="minorHAnsi"/>
                <w:b/>
                <w:i/>
                <w:lang w:val="en-US"/>
              </w:rPr>
            </w:pPr>
          </w:p>
        </w:tc>
      </w:tr>
      <w:tr w:rsidR="009449B4" w:rsidRPr="00D46BEF" w14:paraId="0C6C25A0" w14:textId="77777777" w:rsidTr="2563BE5D">
        <w:tc>
          <w:tcPr>
            <w:tcW w:w="14454" w:type="dxa"/>
            <w:gridSpan w:val="3"/>
            <w:shd w:val="clear" w:color="auto" w:fill="D5DCE4" w:themeFill="text2" w:themeFillTint="33"/>
          </w:tcPr>
          <w:p w14:paraId="3E2E2C74" w14:textId="33D6DEC0" w:rsidR="009449B4" w:rsidRPr="00D46BEF" w:rsidRDefault="009449B4" w:rsidP="00A56A9B">
            <w:pPr>
              <w:rPr>
                <w:rFonts w:cstheme="minorHAnsi"/>
                <w:lang w:val="en-US"/>
              </w:rPr>
            </w:pPr>
            <w:r w:rsidRPr="00D46BEF">
              <w:rPr>
                <w:rFonts w:cstheme="minorHAnsi"/>
                <w:b/>
              </w:rPr>
              <w:t xml:space="preserve">Question 22: What regulatory requirements (summarized at Appendices B, C and </w:t>
            </w:r>
            <w:r w:rsidR="00C90B0B" w:rsidRPr="00D46BEF">
              <w:rPr>
                <w:rFonts w:cstheme="minorHAnsi"/>
                <w:b/>
              </w:rPr>
              <w:t>D</w:t>
            </w:r>
            <w:r w:rsidRPr="00D46BEF">
              <w:rPr>
                <w:rFonts w:cstheme="minorHAnsi"/>
                <w:b/>
              </w:rPr>
              <w:t>), both at the CSA and IIROC level, should apply to Platforms or should be modified for Platforms? Please provide specific examples and rationale.</w:t>
            </w:r>
          </w:p>
        </w:tc>
      </w:tr>
      <w:tr w:rsidR="009449B4" w:rsidRPr="00D46BEF" w14:paraId="01E0113E" w14:textId="77777777" w:rsidTr="2563BE5D">
        <w:tc>
          <w:tcPr>
            <w:tcW w:w="2547" w:type="dxa"/>
          </w:tcPr>
          <w:p w14:paraId="2BEC298B" w14:textId="77777777" w:rsidR="009449B4" w:rsidRPr="00D46BEF" w:rsidRDefault="009449B4" w:rsidP="00A56A9B">
            <w:pPr>
              <w:rPr>
                <w:rFonts w:cstheme="minorHAnsi"/>
                <w:b/>
                <w:lang w:val="en-US"/>
              </w:rPr>
            </w:pPr>
            <w:r w:rsidRPr="00D46BEF">
              <w:rPr>
                <w:rFonts w:cstheme="minorHAnsi"/>
                <w:b/>
                <w:lang w:val="en-US"/>
              </w:rPr>
              <w:t xml:space="preserve">Regulatory requirements that should apply to </w:t>
            </w:r>
            <w:r w:rsidR="00CF41BE" w:rsidRPr="00D46BEF">
              <w:rPr>
                <w:rFonts w:cstheme="minorHAnsi"/>
                <w:b/>
                <w:lang w:val="en-US"/>
              </w:rPr>
              <w:t>CTPs</w:t>
            </w:r>
          </w:p>
        </w:tc>
        <w:tc>
          <w:tcPr>
            <w:tcW w:w="8221" w:type="dxa"/>
          </w:tcPr>
          <w:p w14:paraId="1E0278BD" w14:textId="77777777" w:rsidR="009449B4" w:rsidRPr="00D46BEF" w:rsidRDefault="009449B4" w:rsidP="00A56A9B">
            <w:pPr>
              <w:rPr>
                <w:rFonts w:eastAsia="Times New Roman" w:cstheme="minorHAnsi"/>
                <w:lang w:val="en-US" w:eastAsia="en-CA"/>
              </w:rPr>
            </w:pPr>
            <w:r w:rsidRPr="00D46BEF">
              <w:rPr>
                <w:rFonts w:eastAsia="Times New Roman" w:cstheme="minorHAnsi"/>
                <w:lang w:val="en-US" w:eastAsia="en-CA"/>
              </w:rPr>
              <w:t>One commenter stated that its it more productive to start with the risks and then identify the relevant requirements.</w:t>
            </w:r>
          </w:p>
          <w:p w14:paraId="5FDEA9D3"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Commenters indicated that the following regulatory requirements, should also apply to </w:t>
            </w:r>
            <w:r w:rsidR="00CF41BE" w:rsidRPr="00D46BEF">
              <w:rPr>
                <w:rFonts w:eastAsia="Times New Roman" w:cstheme="minorHAnsi"/>
                <w:lang w:val="en-US" w:eastAsia="en-CA"/>
              </w:rPr>
              <w:t>CTPs</w:t>
            </w:r>
            <w:r w:rsidRPr="00D46BEF">
              <w:rPr>
                <w:rFonts w:eastAsia="Times New Roman" w:cstheme="minorHAnsi"/>
                <w:lang w:val="en-US" w:eastAsia="en-CA"/>
              </w:rPr>
              <w:t>:</w:t>
            </w:r>
          </w:p>
          <w:p w14:paraId="7C25E235"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 xml:space="preserve">transparency of a </w:t>
            </w:r>
            <w:r w:rsidR="00FF6152" w:rsidRPr="00D46BEF">
              <w:rPr>
                <w:rFonts w:cstheme="minorHAnsi"/>
                <w:lang w:val="en-US"/>
              </w:rPr>
              <w:t>CTP</w:t>
            </w:r>
            <w:r w:rsidRPr="00D46BEF">
              <w:rPr>
                <w:rFonts w:cstheme="minorHAnsi"/>
                <w:lang w:val="en-US"/>
              </w:rPr>
              <w:t>’s operations, including how orders are entered and executed;</w:t>
            </w:r>
          </w:p>
          <w:p w14:paraId="5464144C"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 xml:space="preserve">daily reconciliations between </w:t>
            </w:r>
            <w:r w:rsidR="00FF6152" w:rsidRPr="00D46BEF">
              <w:rPr>
                <w:rFonts w:cstheme="minorHAnsi"/>
                <w:lang w:val="en-US"/>
              </w:rPr>
              <w:t>CTP</w:t>
            </w:r>
            <w:r w:rsidRPr="00D46BEF">
              <w:rPr>
                <w:rFonts w:cstheme="minorHAnsi"/>
                <w:lang w:val="en-US"/>
              </w:rPr>
              <w:t xml:space="preserve"> and third-party data;</w:t>
            </w:r>
          </w:p>
          <w:p w14:paraId="1E6B89FE"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 xml:space="preserve">disclosure of a </w:t>
            </w:r>
            <w:r w:rsidR="00FF6152" w:rsidRPr="00D46BEF">
              <w:rPr>
                <w:rFonts w:cstheme="minorHAnsi"/>
                <w:lang w:val="en-US"/>
              </w:rPr>
              <w:t>CTP</w:t>
            </w:r>
            <w:r w:rsidRPr="00D46BEF">
              <w:rPr>
                <w:rFonts w:cstheme="minorHAnsi"/>
                <w:lang w:val="en-US"/>
              </w:rPr>
              <w:t>’s governance structure;</w:t>
            </w:r>
          </w:p>
          <w:p w14:paraId="1E999BB5"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 xml:space="preserve">disclosure of the </w:t>
            </w:r>
            <w:r w:rsidR="00FF6152" w:rsidRPr="00D46BEF">
              <w:rPr>
                <w:rFonts w:cstheme="minorHAnsi"/>
                <w:lang w:val="en-US"/>
              </w:rPr>
              <w:t>CTP</w:t>
            </w:r>
            <w:r w:rsidRPr="00D46BEF">
              <w:rPr>
                <w:rFonts w:cstheme="minorHAnsi"/>
                <w:lang w:val="en-US"/>
              </w:rPr>
              <w:t>’s rules;</w:t>
            </w:r>
          </w:p>
          <w:p w14:paraId="05F73EB5"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 xml:space="preserve">disclosure of the </w:t>
            </w:r>
            <w:r w:rsidR="00FF6152" w:rsidRPr="00D46BEF">
              <w:rPr>
                <w:rFonts w:cstheme="minorHAnsi"/>
                <w:lang w:val="en-US"/>
              </w:rPr>
              <w:t>CTP</w:t>
            </w:r>
            <w:r w:rsidRPr="00D46BEF">
              <w:rPr>
                <w:rFonts w:cstheme="minorHAnsi"/>
                <w:lang w:val="en-US"/>
              </w:rPr>
              <w:t>’s fees;</w:t>
            </w:r>
          </w:p>
          <w:p w14:paraId="792D51F5"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disclosure of conflicts of interest;</w:t>
            </w:r>
          </w:p>
          <w:p w14:paraId="5AAE2AA6"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 xml:space="preserve">transparency of crypto assets traded, including its features, attributes, use, value, risk factors and the method of valuation; </w:t>
            </w:r>
          </w:p>
          <w:p w14:paraId="66A70BE0"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 xml:space="preserve">daily reporting of funds, transactions and volumes; </w:t>
            </w:r>
          </w:p>
          <w:p w14:paraId="317F8DF5"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the requirement to send account statements to participants on a regular basis, and at least quarterly;</w:t>
            </w:r>
          </w:p>
          <w:p w14:paraId="0575B3F8"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trading information should be confidentially maintained;</w:t>
            </w:r>
          </w:p>
          <w:p w14:paraId="0F85DAE8" w14:textId="77777777" w:rsidR="009449B4" w:rsidRPr="00D46BEF" w:rsidRDefault="009449B4" w:rsidP="008E7B38">
            <w:pPr>
              <w:pStyle w:val="ListParagraph"/>
              <w:numPr>
                <w:ilvl w:val="0"/>
                <w:numId w:val="15"/>
              </w:numPr>
              <w:spacing w:after="120"/>
              <w:rPr>
                <w:rFonts w:cstheme="minorHAnsi"/>
                <w:lang w:val="en-US"/>
              </w:rPr>
            </w:pPr>
            <w:r w:rsidRPr="00D46BEF">
              <w:rPr>
                <w:rFonts w:cstheme="minorHAnsi"/>
                <w:lang w:val="en-US"/>
              </w:rPr>
              <w:t>recordkeeping; and</w:t>
            </w:r>
          </w:p>
          <w:p w14:paraId="1D2BB765" w14:textId="77777777" w:rsidR="009449B4" w:rsidRPr="00D46BEF" w:rsidRDefault="009449B4" w:rsidP="008E7B38">
            <w:pPr>
              <w:pStyle w:val="ListParagraph"/>
              <w:numPr>
                <w:ilvl w:val="0"/>
                <w:numId w:val="15"/>
              </w:numPr>
              <w:spacing w:after="120"/>
              <w:rPr>
                <w:rFonts w:cstheme="minorHAnsi"/>
                <w:lang w:val="en-US" w:eastAsia="en-CA"/>
              </w:rPr>
            </w:pPr>
            <w:r w:rsidRPr="00D46BEF">
              <w:rPr>
                <w:rFonts w:cstheme="minorHAnsi"/>
                <w:lang w:val="en-US"/>
              </w:rPr>
              <w:t xml:space="preserve">the principle of fair and orderly markets but interpreted in the context of </w:t>
            </w:r>
            <w:r w:rsidR="00CF41BE" w:rsidRPr="00D46BEF">
              <w:rPr>
                <w:rFonts w:cstheme="minorHAnsi"/>
                <w:lang w:val="en-US"/>
              </w:rPr>
              <w:t>CTPs</w:t>
            </w:r>
            <w:r w:rsidRPr="00D46BEF">
              <w:rPr>
                <w:rFonts w:cstheme="minorHAnsi"/>
                <w:lang w:val="en-US"/>
              </w:rPr>
              <w:t xml:space="preserve">. </w:t>
            </w:r>
          </w:p>
        </w:tc>
        <w:tc>
          <w:tcPr>
            <w:tcW w:w="3686" w:type="dxa"/>
          </w:tcPr>
          <w:p w14:paraId="3127719D" w14:textId="77777777" w:rsidR="009449B4" w:rsidRPr="00D46BEF" w:rsidRDefault="009449B4" w:rsidP="00A56A9B">
            <w:pPr>
              <w:rPr>
                <w:rFonts w:cstheme="minorHAnsi"/>
                <w:lang w:val="en-US"/>
              </w:rPr>
            </w:pPr>
            <w:r w:rsidRPr="00D46BEF">
              <w:rPr>
                <w:rFonts w:cstheme="minorHAnsi"/>
                <w:lang w:val="en-US"/>
              </w:rPr>
              <w:t xml:space="preserve">We agree and note that this is the approach we have taken in developing the regulatory framework applicable to </w:t>
            </w:r>
            <w:r w:rsidR="00CF41BE" w:rsidRPr="00D46BEF">
              <w:rPr>
                <w:rFonts w:cstheme="minorHAnsi"/>
                <w:lang w:val="en-US"/>
              </w:rPr>
              <w:t>CTPs</w:t>
            </w:r>
            <w:r w:rsidRPr="00D46BEF">
              <w:rPr>
                <w:rFonts w:cstheme="minorHAnsi"/>
                <w:lang w:val="en-US"/>
              </w:rPr>
              <w:t>. We will continue to evaluate the risks and the appropriate regulatory requirements as the industry evolves.</w:t>
            </w:r>
          </w:p>
          <w:p w14:paraId="513E584B" w14:textId="77777777" w:rsidR="009449B4" w:rsidRPr="00D46BEF" w:rsidRDefault="009449B4" w:rsidP="00A56A9B">
            <w:pPr>
              <w:rPr>
                <w:rFonts w:cstheme="minorHAnsi"/>
                <w:lang w:val="en-US"/>
              </w:rPr>
            </w:pPr>
          </w:p>
          <w:p w14:paraId="5FCE214B" w14:textId="77777777" w:rsidR="009449B4" w:rsidRPr="00D46BEF" w:rsidRDefault="009449B4" w:rsidP="00A56A9B">
            <w:pPr>
              <w:rPr>
                <w:rFonts w:cstheme="minorHAnsi"/>
                <w:lang w:val="en-US"/>
              </w:rPr>
            </w:pPr>
            <w:r w:rsidRPr="00D46BEF">
              <w:rPr>
                <w:rFonts w:cstheme="minorHAnsi"/>
                <w:lang w:val="en-US"/>
              </w:rPr>
              <w:t xml:space="preserve">We thank commenters for the suggestions. We are of the view that the </w:t>
            </w:r>
            <w:r w:rsidR="005270C9" w:rsidRPr="00D46BEF">
              <w:rPr>
                <w:rFonts w:cstheme="minorHAnsi"/>
                <w:lang w:val="en-US"/>
              </w:rPr>
              <w:t xml:space="preserve">approach, </w:t>
            </w:r>
            <w:r w:rsidRPr="00D46BEF">
              <w:rPr>
                <w:rFonts w:cstheme="minorHAnsi"/>
                <w:lang w:val="en-US"/>
              </w:rPr>
              <w:t>which is based on the Marketplace Rules and NI 23-103, will cover these requirements.</w:t>
            </w:r>
          </w:p>
        </w:tc>
      </w:tr>
      <w:tr w:rsidR="009449B4" w:rsidRPr="00D46BEF" w14:paraId="481EC3D1" w14:textId="77777777" w:rsidTr="2563BE5D">
        <w:tc>
          <w:tcPr>
            <w:tcW w:w="2547" w:type="dxa"/>
          </w:tcPr>
          <w:p w14:paraId="0C022695" w14:textId="77777777" w:rsidR="009449B4" w:rsidRPr="00D46BEF" w:rsidRDefault="009449B4" w:rsidP="00A56A9B">
            <w:pPr>
              <w:rPr>
                <w:rFonts w:cstheme="minorHAnsi"/>
                <w:b/>
                <w:lang w:val="en-US"/>
              </w:rPr>
            </w:pPr>
            <w:r w:rsidRPr="00D46BEF">
              <w:rPr>
                <w:rFonts w:cstheme="minorHAnsi"/>
                <w:b/>
                <w:lang w:val="en-US"/>
              </w:rPr>
              <w:t>Regulatory requirements that should not apply or should be modified – suitability requirements</w:t>
            </w:r>
          </w:p>
        </w:tc>
        <w:tc>
          <w:tcPr>
            <w:tcW w:w="8221" w:type="dxa"/>
          </w:tcPr>
          <w:p w14:paraId="498ED84E"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One commenter indicated that all the requirements applicable to dealers may be relevant, with the exception of suitability if no advice or recommendations regarding the buying and selling of specific crypto assets are made by the </w:t>
            </w:r>
            <w:r w:rsidR="00FF6152" w:rsidRPr="00D46BEF">
              <w:rPr>
                <w:rFonts w:eastAsia="Times New Roman" w:cstheme="minorHAnsi"/>
                <w:lang w:val="en-US" w:eastAsia="en-CA"/>
              </w:rPr>
              <w:t>CTP</w:t>
            </w:r>
            <w:r w:rsidRPr="00D46BEF">
              <w:rPr>
                <w:rFonts w:eastAsia="Times New Roman" w:cstheme="minorHAnsi"/>
                <w:lang w:val="en-US" w:eastAsia="en-CA"/>
              </w:rPr>
              <w:t xml:space="preserve">. Another commenter suggested that new categories of qualified investors be introduced, in the spirit of democratizing investments. </w:t>
            </w:r>
          </w:p>
          <w:p w14:paraId="080CFF52" w14:textId="77777777" w:rsidR="009449B4" w:rsidRPr="00D46BEF" w:rsidRDefault="009449B4" w:rsidP="00A56A9B">
            <w:pPr>
              <w:autoSpaceDE w:val="0"/>
              <w:autoSpaceDN w:val="0"/>
              <w:adjustRightInd w:val="0"/>
              <w:rPr>
                <w:rFonts w:eastAsia="Times New Roman" w:cstheme="minorHAnsi"/>
                <w:lang w:val="en-US" w:eastAsia="en-CA"/>
              </w:rPr>
            </w:pPr>
          </w:p>
          <w:p w14:paraId="75ABB2EB" w14:textId="77777777" w:rsidR="009449B4" w:rsidRPr="00D46BEF" w:rsidRDefault="009449B4" w:rsidP="00A56A9B">
            <w:pPr>
              <w:autoSpaceDE w:val="0"/>
              <w:autoSpaceDN w:val="0"/>
              <w:adjustRightInd w:val="0"/>
              <w:rPr>
                <w:rFonts w:eastAsia="Times New Roman" w:cstheme="minorHAnsi"/>
                <w:b/>
                <w:lang w:val="en-US" w:eastAsia="en-CA"/>
              </w:rPr>
            </w:pPr>
          </w:p>
          <w:p w14:paraId="56FBE22C" w14:textId="77777777" w:rsidR="009449B4" w:rsidRPr="00D46BEF" w:rsidRDefault="009449B4" w:rsidP="00A56A9B">
            <w:pPr>
              <w:autoSpaceDE w:val="0"/>
              <w:autoSpaceDN w:val="0"/>
              <w:adjustRightInd w:val="0"/>
              <w:rPr>
                <w:rFonts w:eastAsia="Times New Roman" w:cstheme="minorHAnsi"/>
                <w:b/>
                <w:lang w:val="en-US" w:eastAsia="en-CA"/>
              </w:rPr>
            </w:pPr>
          </w:p>
          <w:p w14:paraId="1820951E" w14:textId="77777777" w:rsidR="009449B4" w:rsidRPr="00D46BEF" w:rsidRDefault="009449B4" w:rsidP="00A56A9B">
            <w:pPr>
              <w:autoSpaceDE w:val="0"/>
              <w:autoSpaceDN w:val="0"/>
              <w:adjustRightInd w:val="0"/>
              <w:rPr>
                <w:rFonts w:cstheme="minorHAnsi"/>
                <w:lang w:val="en-US"/>
              </w:rPr>
            </w:pPr>
          </w:p>
          <w:p w14:paraId="35055F4A" w14:textId="77777777" w:rsidR="009449B4" w:rsidRPr="00D46BEF" w:rsidDel="00E13BCC" w:rsidRDefault="009449B4" w:rsidP="00A56A9B">
            <w:pPr>
              <w:autoSpaceDE w:val="0"/>
              <w:autoSpaceDN w:val="0"/>
              <w:adjustRightInd w:val="0"/>
              <w:rPr>
                <w:rFonts w:eastAsia="Times New Roman" w:cstheme="minorHAnsi"/>
                <w:b/>
                <w:lang w:val="en-US" w:eastAsia="en-CA"/>
              </w:rPr>
            </w:pPr>
          </w:p>
        </w:tc>
        <w:tc>
          <w:tcPr>
            <w:tcW w:w="3686" w:type="dxa"/>
          </w:tcPr>
          <w:p w14:paraId="2A2566FC" w14:textId="77777777" w:rsidR="009449B4" w:rsidRPr="00D46BEF" w:rsidRDefault="005270C9" w:rsidP="00A56A9B">
            <w:pPr>
              <w:rPr>
                <w:rFonts w:cstheme="minorHAnsi"/>
                <w:lang w:val="en-US"/>
              </w:rPr>
            </w:pPr>
            <w:r w:rsidRPr="00D46BEF">
              <w:rPr>
                <w:rFonts w:cstheme="minorHAnsi"/>
                <w:lang w:val="en-US"/>
              </w:rPr>
              <w:t xml:space="preserve">The </w:t>
            </w:r>
            <w:r w:rsidR="009449B4" w:rsidRPr="00D46BEF">
              <w:rPr>
                <w:rFonts w:cstheme="minorHAnsi"/>
                <w:lang w:val="en-US"/>
              </w:rPr>
              <w:t>suitability requirements</w:t>
            </w:r>
            <w:r w:rsidRPr="00D46BEF">
              <w:rPr>
                <w:rFonts w:cstheme="minorHAnsi"/>
                <w:lang w:val="en-US"/>
              </w:rPr>
              <w:t xml:space="preserve"> will </w:t>
            </w:r>
            <w:r w:rsidR="009449B4" w:rsidRPr="00D46BEF">
              <w:rPr>
                <w:rFonts w:cstheme="minorHAnsi"/>
                <w:lang w:val="en-US"/>
              </w:rPr>
              <w:t xml:space="preserve">apply to </w:t>
            </w:r>
            <w:r w:rsidRPr="00D46BEF">
              <w:rPr>
                <w:rFonts w:cstheme="minorHAnsi"/>
                <w:lang w:val="en-US"/>
              </w:rPr>
              <w:t xml:space="preserve">Dealer Platforms, but where a Dealer Platform only offers Crypto Asset Rights and is not providing recommendations or advice, we may consider whether, similar to order-execution-only platforms, an assessment at onboarding may be more appropriate compared to trade-by-trade suitability. </w:t>
            </w:r>
          </w:p>
          <w:p w14:paraId="77ECA7DC" w14:textId="77777777" w:rsidR="009449B4" w:rsidRPr="00D46BEF" w:rsidRDefault="009449B4" w:rsidP="00A56A9B">
            <w:pPr>
              <w:rPr>
                <w:rFonts w:cstheme="minorHAnsi"/>
                <w:lang w:val="en-US"/>
              </w:rPr>
            </w:pPr>
          </w:p>
          <w:p w14:paraId="4CF0ACB7" w14:textId="77777777" w:rsidR="009449B4" w:rsidRPr="00D46BEF" w:rsidRDefault="009449B4" w:rsidP="00A56A9B">
            <w:pPr>
              <w:rPr>
                <w:rFonts w:cstheme="minorHAnsi"/>
                <w:b/>
                <w:i/>
                <w:lang w:val="en-US"/>
              </w:rPr>
            </w:pPr>
          </w:p>
        </w:tc>
      </w:tr>
      <w:tr w:rsidR="009449B4" w:rsidRPr="00D46BEF" w14:paraId="4EB5E039" w14:textId="77777777" w:rsidTr="2563BE5D">
        <w:tc>
          <w:tcPr>
            <w:tcW w:w="2547" w:type="dxa"/>
          </w:tcPr>
          <w:p w14:paraId="5F4B12DF" w14:textId="77777777" w:rsidR="009449B4" w:rsidRPr="00D46BEF" w:rsidRDefault="009449B4" w:rsidP="00A56A9B">
            <w:pPr>
              <w:rPr>
                <w:rFonts w:cstheme="minorHAnsi"/>
                <w:b/>
                <w:lang w:val="en-US"/>
              </w:rPr>
            </w:pPr>
            <w:r w:rsidRPr="00D46BEF">
              <w:rPr>
                <w:rFonts w:cstheme="minorHAnsi"/>
                <w:b/>
                <w:lang w:val="en-US"/>
              </w:rPr>
              <w:lastRenderedPageBreak/>
              <w:t xml:space="preserve">Regulatory requirements that should not apply or should be modified </w:t>
            </w:r>
          </w:p>
        </w:tc>
        <w:tc>
          <w:tcPr>
            <w:tcW w:w="8221" w:type="dxa"/>
          </w:tcPr>
          <w:p w14:paraId="5E1FEF12" w14:textId="77777777" w:rsidR="009449B4" w:rsidRPr="00D46BEF" w:rsidRDefault="009449B4" w:rsidP="00A56A9B">
            <w:pPr>
              <w:autoSpaceDE w:val="0"/>
              <w:autoSpaceDN w:val="0"/>
              <w:adjustRightInd w:val="0"/>
              <w:rPr>
                <w:rFonts w:eastAsia="Times New Roman" w:cstheme="minorHAnsi"/>
                <w:lang w:val="en-US" w:eastAsia="en-CA"/>
              </w:rPr>
            </w:pPr>
            <w:r w:rsidRPr="00D46BEF">
              <w:rPr>
                <w:rFonts w:eastAsia="Times New Roman" w:cstheme="minorHAnsi"/>
                <w:lang w:val="en-US" w:eastAsia="en-CA"/>
              </w:rPr>
              <w:t xml:space="preserve">Comments included: </w:t>
            </w:r>
          </w:p>
          <w:p w14:paraId="0A235B43" w14:textId="77777777" w:rsidR="009449B4" w:rsidRPr="00D46BEF" w:rsidRDefault="009449B4" w:rsidP="008E7B38">
            <w:pPr>
              <w:pStyle w:val="ListParagraph"/>
              <w:numPr>
                <w:ilvl w:val="0"/>
                <w:numId w:val="25"/>
              </w:numPr>
              <w:autoSpaceDE w:val="0"/>
              <w:autoSpaceDN w:val="0"/>
              <w:adjustRightInd w:val="0"/>
              <w:spacing w:after="120"/>
              <w:rPr>
                <w:rFonts w:eastAsia="Times New Roman" w:cstheme="minorHAnsi"/>
                <w:lang w:val="en-US" w:eastAsia="en-CA"/>
              </w:rPr>
            </w:pPr>
            <w:r w:rsidRPr="00D46BEF">
              <w:rPr>
                <w:rFonts w:eastAsia="Times New Roman" w:cstheme="minorHAnsi"/>
                <w:lang w:val="en-US" w:eastAsia="en-CA"/>
              </w:rPr>
              <w:t xml:space="preserve">capital requirements should only be imposed on </w:t>
            </w:r>
            <w:r w:rsidR="00CF41BE" w:rsidRPr="00D46BEF">
              <w:rPr>
                <w:rFonts w:eastAsia="Times New Roman" w:cstheme="minorHAnsi"/>
                <w:lang w:val="en-US" w:eastAsia="en-CA"/>
              </w:rPr>
              <w:t>CTPs</w:t>
            </w:r>
            <w:r w:rsidRPr="00D46BEF">
              <w:rPr>
                <w:rFonts w:eastAsia="Times New Roman" w:cstheme="minorHAnsi"/>
                <w:lang w:val="en-US" w:eastAsia="en-CA"/>
              </w:rPr>
              <w:t xml:space="preserve"> where the participants’ assets are held in omnibus or commingled accounts; </w:t>
            </w:r>
          </w:p>
          <w:p w14:paraId="0970C507" w14:textId="77777777" w:rsidR="009449B4" w:rsidRPr="00D46BEF" w:rsidRDefault="009449B4" w:rsidP="008E7B38">
            <w:pPr>
              <w:pStyle w:val="ListParagraph"/>
              <w:numPr>
                <w:ilvl w:val="0"/>
                <w:numId w:val="24"/>
              </w:numPr>
              <w:autoSpaceDE w:val="0"/>
              <w:autoSpaceDN w:val="0"/>
              <w:adjustRightInd w:val="0"/>
              <w:spacing w:after="120"/>
              <w:rPr>
                <w:rFonts w:cstheme="minorHAnsi"/>
                <w:lang w:val="en-US"/>
              </w:rPr>
            </w:pPr>
            <w:r w:rsidRPr="00D46BEF">
              <w:rPr>
                <w:rFonts w:eastAsia="Times New Roman" w:cstheme="minorHAnsi"/>
                <w:lang w:val="en-US" w:eastAsia="en-CA"/>
              </w:rPr>
              <w:t>c</w:t>
            </w:r>
            <w:r w:rsidRPr="00D46BEF">
              <w:rPr>
                <w:rFonts w:cstheme="minorHAnsi"/>
                <w:lang w:val="en-US"/>
              </w:rPr>
              <w:t xml:space="preserve">apital adequacy requirements for </w:t>
            </w:r>
            <w:r w:rsidR="00CF41BE" w:rsidRPr="00D46BEF">
              <w:rPr>
                <w:rFonts w:cstheme="minorHAnsi"/>
                <w:lang w:val="en-US"/>
              </w:rPr>
              <w:t>CTPs</w:t>
            </w:r>
            <w:r w:rsidRPr="00D46BEF">
              <w:rPr>
                <w:rFonts w:cstheme="minorHAnsi"/>
                <w:lang w:val="en-US"/>
              </w:rPr>
              <w:t xml:space="preserve"> should be modest where the </w:t>
            </w:r>
            <w:r w:rsidR="00FF6152" w:rsidRPr="00D46BEF">
              <w:rPr>
                <w:rFonts w:cstheme="minorHAnsi"/>
                <w:lang w:val="en-US"/>
              </w:rPr>
              <w:t>CTP</w:t>
            </w:r>
            <w:r w:rsidRPr="00D46BEF">
              <w:rPr>
                <w:rFonts w:cstheme="minorHAnsi"/>
                <w:lang w:val="en-US"/>
              </w:rPr>
              <w:t xml:space="preserve"> does not custody participants’ assets; and</w:t>
            </w:r>
          </w:p>
          <w:p w14:paraId="46434D0C" w14:textId="77777777" w:rsidR="009449B4" w:rsidRPr="00D46BEF" w:rsidRDefault="009449B4" w:rsidP="008E7B38">
            <w:pPr>
              <w:pStyle w:val="ListParagraph"/>
              <w:numPr>
                <w:ilvl w:val="0"/>
                <w:numId w:val="24"/>
              </w:numPr>
              <w:autoSpaceDE w:val="0"/>
              <w:autoSpaceDN w:val="0"/>
              <w:adjustRightInd w:val="0"/>
              <w:spacing w:after="120"/>
              <w:rPr>
                <w:rFonts w:cstheme="minorHAnsi"/>
                <w:lang w:val="en-US"/>
              </w:rPr>
            </w:pPr>
            <w:r w:rsidRPr="00D46BEF">
              <w:rPr>
                <w:rFonts w:eastAsia="Times New Roman" w:cstheme="minorHAnsi"/>
                <w:lang w:val="en-US" w:eastAsia="en-CA"/>
              </w:rPr>
              <w:t xml:space="preserve">there should be exemptions from the requirement to clear and settle trades through a recognized entity. </w:t>
            </w:r>
          </w:p>
          <w:p w14:paraId="1EEFA558" w14:textId="77777777" w:rsidR="009449B4" w:rsidRPr="00D46BEF" w:rsidRDefault="009449B4" w:rsidP="00A56A9B">
            <w:pPr>
              <w:autoSpaceDE w:val="0"/>
              <w:autoSpaceDN w:val="0"/>
              <w:adjustRightInd w:val="0"/>
              <w:rPr>
                <w:rFonts w:cstheme="minorHAnsi"/>
                <w:b/>
                <w:lang w:val="en-US" w:eastAsia="en-CA"/>
              </w:rPr>
            </w:pPr>
          </w:p>
          <w:p w14:paraId="6AA6EE98" w14:textId="77777777" w:rsidR="009449B4" w:rsidRPr="00D46BEF" w:rsidRDefault="009449B4" w:rsidP="00A56A9B">
            <w:pPr>
              <w:autoSpaceDE w:val="0"/>
              <w:autoSpaceDN w:val="0"/>
              <w:adjustRightInd w:val="0"/>
              <w:rPr>
                <w:rFonts w:eastAsia="Times New Roman" w:cstheme="minorHAnsi"/>
                <w:lang w:val="en-US" w:eastAsia="en-CA"/>
              </w:rPr>
            </w:pPr>
          </w:p>
        </w:tc>
        <w:tc>
          <w:tcPr>
            <w:tcW w:w="3686" w:type="dxa"/>
          </w:tcPr>
          <w:p w14:paraId="211C1DF4" w14:textId="77777777" w:rsidR="009449B4" w:rsidRPr="00D46BEF" w:rsidRDefault="009449B4" w:rsidP="00A56A9B">
            <w:pPr>
              <w:rPr>
                <w:rFonts w:cstheme="minorHAnsi"/>
                <w:lang w:val="en-US"/>
              </w:rPr>
            </w:pPr>
            <w:r w:rsidRPr="00D46BEF">
              <w:rPr>
                <w:rFonts w:cstheme="minorHAnsi"/>
                <w:lang w:val="en-US"/>
              </w:rPr>
              <w:t xml:space="preserve">The CSA and IIROC will consider each </w:t>
            </w:r>
            <w:r w:rsidR="00FF6152" w:rsidRPr="00D46BEF">
              <w:rPr>
                <w:rFonts w:cstheme="minorHAnsi"/>
                <w:lang w:val="en-US"/>
              </w:rPr>
              <w:t>CTP</w:t>
            </w:r>
            <w:r w:rsidRPr="00D46BEF">
              <w:rPr>
                <w:rFonts w:cstheme="minorHAnsi"/>
                <w:lang w:val="en-US"/>
              </w:rPr>
              <w:t xml:space="preserve">’s operational model, risks introduced and how these risks are managed by the </w:t>
            </w:r>
            <w:r w:rsidR="00FF6152" w:rsidRPr="00D46BEF">
              <w:rPr>
                <w:rFonts w:cstheme="minorHAnsi"/>
                <w:lang w:val="en-US"/>
              </w:rPr>
              <w:t>CTP</w:t>
            </w:r>
            <w:r w:rsidRPr="00D46BEF">
              <w:rPr>
                <w:rFonts w:cstheme="minorHAnsi"/>
                <w:lang w:val="en-US"/>
              </w:rPr>
              <w:t xml:space="preserve"> to determine what regulatory requirements should apply or be modified. Flexibility in the application of regulatory requirements would be achieved through exemptions from existing requirements where justified. </w:t>
            </w:r>
          </w:p>
        </w:tc>
      </w:tr>
    </w:tbl>
    <w:p w14:paraId="3267C898" w14:textId="77777777" w:rsidR="009449B4" w:rsidRPr="00D46BEF" w:rsidRDefault="009449B4" w:rsidP="009449B4">
      <w:pPr>
        <w:spacing w:after="0"/>
        <w:rPr>
          <w:rFonts w:cstheme="minorHAnsi"/>
          <w:lang w:val="en-US"/>
        </w:rPr>
      </w:pPr>
    </w:p>
    <w:bookmarkEnd w:id="0"/>
    <w:p w14:paraId="5287398C" w14:textId="77777777" w:rsidR="00DA0CAF" w:rsidRPr="00D46BEF" w:rsidRDefault="00DA0CAF" w:rsidP="009449B4">
      <w:pPr>
        <w:rPr>
          <w:rFonts w:cstheme="minorHAnsi"/>
          <w:b/>
        </w:rPr>
      </w:pPr>
    </w:p>
    <w:sectPr w:rsidR="00DA0CAF" w:rsidRPr="00D46BEF" w:rsidSect="009449B4">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D5BAC" w14:textId="77777777" w:rsidR="00613910" w:rsidRDefault="00613910" w:rsidP="00D80B01">
      <w:pPr>
        <w:spacing w:after="0" w:line="240" w:lineRule="auto"/>
      </w:pPr>
      <w:r>
        <w:separator/>
      </w:r>
    </w:p>
  </w:endnote>
  <w:endnote w:type="continuationSeparator" w:id="0">
    <w:p w14:paraId="2B942910" w14:textId="77777777" w:rsidR="00613910" w:rsidRDefault="00613910" w:rsidP="00D80B01">
      <w:pPr>
        <w:spacing w:after="0" w:line="240" w:lineRule="auto"/>
      </w:pPr>
      <w:r>
        <w:continuationSeparator/>
      </w:r>
    </w:p>
  </w:endnote>
  <w:endnote w:type="continuationNotice" w:id="1">
    <w:p w14:paraId="5F953B06" w14:textId="77777777" w:rsidR="00613910" w:rsidRDefault="006139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001707"/>
      <w:docPartObj>
        <w:docPartGallery w:val="Page Numbers (Bottom of Page)"/>
        <w:docPartUnique/>
      </w:docPartObj>
    </w:sdtPr>
    <w:sdtEndPr>
      <w:rPr>
        <w:noProof/>
      </w:rPr>
    </w:sdtEndPr>
    <w:sdtContent>
      <w:p w14:paraId="5C3BC9EA" w14:textId="0E68C36E" w:rsidR="00D30E68" w:rsidRDefault="00D30E68">
        <w:pPr>
          <w:pStyle w:val="Footer"/>
          <w:jc w:val="center"/>
        </w:pPr>
        <w:r>
          <w:fldChar w:fldCharType="begin"/>
        </w:r>
        <w:r>
          <w:instrText xml:space="preserve"> PAGE   \* MERGEFORMAT </w:instrText>
        </w:r>
        <w:r>
          <w:fldChar w:fldCharType="separate"/>
        </w:r>
        <w:r w:rsidR="000A2A9E">
          <w:rPr>
            <w:noProof/>
          </w:rPr>
          <w:t>6</w:t>
        </w:r>
        <w:r>
          <w:rPr>
            <w:noProof/>
          </w:rPr>
          <w:fldChar w:fldCharType="end"/>
        </w:r>
      </w:p>
    </w:sdtContent>
  </w:sdt>
  <w:p w14:paraId="7CBDF756" w14:textId="77777777" w:rsidR="00D30E68" w:rsidRDefault="00D30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EDB94" w14:textId="77777777" w:rsidR="00613910" w:rsidRDefault="00613910" w:rsidP="00D80B01">
      <w:pPr>
        <w:spacing w:after="0" w:line="240" w:lineRule="auto"/>
      </w:pPr>
      <w:r>
        <w:separator/>
      </w:r>
    </w:p>
  </w:footnote>
  <w:footnote w:type="continuationSeparator" w:id="0">
    <w:p w14:paraId="760C034F" w14:textId="77777777" w:rsidR="00613910" w:rsidRDefault="00613910" w:rsidP="00D80B01">
      <w:pPr>
        <w:spacing w:after="0" w:line="240" w:lineRule="auto"/>
      </w:pPr>
      <w:r>
        <w:continuationSeparator/>
      </w:r>
    </w:p>
  </w:footnote>
  <w:footnote w:type="continuationNotice" w:id="1">
    <w:p w14:paraId="6CDDF141" w14:textId="77777777" w:rsidR="00613910" w:rsidRDefault="00613910">
      <w:pPr>
        <w:spacing w:after="0" w:line="240" w:lineRule="auto"/>
      </w:pPr>
    </w:p>
  </w:footnote>
  <w:footnote w:id="2">
    <w:p w14:paraId="4EF486DB" w14:textId="59A8B9D6" w:rsidR="00D30E68" w:rsidRPr="000F0F93" w:rsidRDefault="00D30E68" w:rsidP="00BF3CC9">
      <w:pPr>
        <w:pStyle w:val="FootnoteText"/>
        <w:jc w:val="both"/>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 xml:space="preserve">As defined in National Instrument 14-101 </w:t>
      </w:r>
      <w:r w:rsidRPr="000F0F93">
        <w:rPr>
          <w:rFonts w:cstheme="minorHAnsi"/>
          <w:i/>
          <w:lang w:val="en-US"/>
        </w:rPr>
        <w:t xml:space="preserve">Definitions </w:t>
      </w:r>
      <w:r w:rsidRPr="000F0F93">
        <w:rPr>
          <w:rFonts w:cstheme="minorHAnsi"/>
          <w:lang w:val="en-US"/>
        </w:rPr>
        <w:t xml:space="preserve">and includes legislation related to both securities and derivatives. </w:t>
      </w:r>
    </w:p>
  </w:footnote>
  <w:footnote w:id="3">
    <w:p w14:paraId="425F1FF3" w14:textId="11352E5C" w:rsidR="00D30E68" w:rsidRPr="00D46BEF" w:rsidRDefault="00D30E68" w:rsidP="00BF3CC9">
      <w:pPr>
        <w:pStyle w:val="FootnoteText"/>
        <w:jc w:val="both"/>
        <w:rPr>
          <w:rFonts w:cstheme="minorHAnsi"/>
          <w:lang w:val="en-US"/>
        </w:rPr>
      </w:pPr>
      <w:r w:rsidRPr="000F0F93">
        <w:rPr>
          <w:rStyle w:val="FootnoteReference"/>
          <w:rFonts w:cstheme="minorHAnsi"/>
        </w:rPr>
        <w:footnoteRef/>
      </w:r>
      <w:r w:rsidRPr="000F0F93">
        <w:rPr>
          <w:rFonts w:cstheme="minorHAnsi"/>
        </w:rPr>
        <w:t xml:space="preserve"> A marketplace is </w:t>
      </w:r>
      <w:r w:rsidRPr="000F0F93">
        <w:rPr>
          <w:rFonts w:cstheme="minorHAnsi"/>
          <w:lang w:val="en-US"/>
        </w:rPr>
        <w:t xml:space="preserve">defined in National Instrument 21-101 </w:t>
      </w:r>
      <w:r w:rsidRPr="000F0F93">
        <w:rPr>
          <w:rFonts w:cstheme="minorHAnsi"/>
          <w:i/>
          <w:iCs/>
          <w:lang w:val="en-US"/>
        </w:rPr>
        <w:t xml:space="preserve">Marketplace Operation </w:t>
      </w:r>
      <w:r w:rsidRPr="000F0F93">
        <w:rPr>
          <w:rFonts w:cstheme="minorHAnsi"/>
          <w:lang w:val="en-US"/>
        </w:rPr>
        <w:t>(</w:t>
      </w:r>
      <w:r w:rsidRPr="000F0F93">
        <w:rPr>
          <w:rFonts w:cstheme="minorHAnsi"/>
          <w:b/>
          <w:bCs/>
          <w:lang w:val="en-US"/>
        </w:rPr>
        <w:t>NI 21-101</w:t>
      </w:r>
      <w:r w:rsidRPr="000F0F93">
        <w:rPr>
          <w:rFonts w:cstheme="minorHAnsi"/>
          <w:lang w:val="en-US"/>
        </w:rPr>
        <w:t xml:space="preserve">). A marketplace is an entity that </w:t>
      </w:r>
      <w:r w:rsidRPr="000F0F93">
        <w:rPr>
          <w:rFonts w:cstheme="minorHAnsi"/>
        </w:rPr>
        <w:t>brings together the orders of multiple buyers and sellers of securities, and in some jurisdictions, parties to certain types of derivatives, using established, non-discretionary methods through which buyers and sellers agree to the terms of a trade.</w:t>
      </w:r>
      <w:r w:rsidRPr="00D46BEF">
        <w:rPr>
          <w:rFonts w:cstheme="minorHAnsi"/>
        </w:rPr>
        <w:t xml:space="preserve"> </w:t>
      </w:r>
    </w:p>
  </w:footnote>
  <w:footnote w:id="4">
    <w:p w14:paraId="4BA8EB95" w14:textId="0FD5C82C" w:rsidR="00D30E68" w:rsidRPr="005A5EED" w:rsidRDefault="00D30E68" w:rsidP="00BD55FF">
      <w:pPr>
        <w:jc w:val="both"/>
        <w:rPr>
          <w:rFonts w:cstheme="minorHAnsi"/>
          <w:sz w:val="20"/>
          <w:szCs w:val="20"/>
        </w:rPr>
      </w:pPr>
      <w:r w:rsidRPr="005A5EED">
        <w:rPr>
          <w:rStyle w:val="FootnoteReference"/>
          <w:rFonts w:cstheme="minorHAnsi"/>
        </w:rPr>
        <w:footnoteRef/>
      </w:r>
      <w:r w:rsidRPr="005A5EED">
        <w:rPr>
          <w:rFonts w:cstheme="minorHAnsi"/>
          <w:sz w:val="20"/>
          <w:szCs w:val="20"/>
        </w:rPr>
        <w:t xml:space="preserve"> For example, certain dealers are in the business of trading contracts for difference and similar “over-the-counter” derivative products that are currently treated as both securities and derivatives for the purposes of securities legislation in certain jurisdictions, and therefore compliance with the registration and prospectus requirements is required (in certain jurisdictions, contracts for difference and other “over-the-counter” derivative products are exclusively derivatives and therefore compliance with registration and other applicable provisions is required).  Another example relates to certain foreign marketplaces operating facilities or markets that trade derivatives </w:t>
      </w:r>
      <w:r w:rsidRPr="005A5EED">
        <w:rPr>
          <w:rFonts w:cstheme="minorHAnsi"/>
          <w:b/>
          <w:sz w:val="20"/>
          <w:szCs w:val="20"/>
        </w:rPr>
        <w:t>(</w:t>
      </w:r>
      <w:r w:rsidRPr="005A5EED">
        <w:rPr>
          <w:rFonts w:cstheme="minorHAnsi"/>
          <w:sz w:val="20"/>
          <w:szCs w:val="20"/>
        </w:rPr>
        <w:t>e.g., swap execution facilities) that currently operate their business locally under an exemption from the requirement to register as an exchange. Depending on the functions or operations of the platform that is in the business of trading derivatives, the platform may be operating as a dealer, a marketplace, a clearing agency or a combination of these categories, and therefore, registration or recognition requirements will apply.</w:t>
      </w:r>
    </w:p>
    <w:p w14:paraId="2A628148" w14:textId="77777777" w:rsidR="00D30E68" w:rsidRPr="00592D78" w:rsidRDefault="00D30E68" w:rsidP="00BD55FF">
      <w:pPr>
        <w:pStyle w:val="xxmsonormal"/>
        <w:jc w:val="both"/>
        <w:rPr>
          <w:rFonts w:ascii="Times New Roman" w:hAnsi="Times New Roman" w:cs="Times New Roman"/>
          <w:lang w:val="en-US"/>
        </w:rPr>
      </w:pPr>
    </w:p>
  </w:footnote>
  <w:footnote w:id="5">
    <w:p w14:paraId="00E806FD" w14:textId="18693377" w:rsidR="00D30E68" w:rsidRPr="000F0F93" w:rsidRDefault="00D30E68" w:rsidP="002E1AA5">
      <w:pPr>
        <w:rPr>
          <w:rFonts w:cstheme="minorHAnsi"/>
          <w:sz w:val="20"/>
          <w:szCs w:val="20"/>
        </w:rPr>
      </w:pPr>
      <w:r w:rsidRPr="000F0F93">
        <w:rPr>
          <w:rStyle w:val="FootnoteReference"/>
          <w:rFonts w:cstheme="minorHAnsi"/>
          <w:sz w:val="20"/>
          <w:szCs w:val="20"/>
        </w:rPr>
        <w:footnoteRef/>
      </w:r>
      <w:r w:rsidRPr="000F0F93">
        <w:rPr>
          <w:rFonts w:cstheme="minorHAnsi"/>
          <w:sz w:val="20"/>
          <w:szCs w:val="20"/>
        </w:rPr>
        <w:t xml:space="preserve"> The marketing of each derivative must also be authorized by the AMF, and such Dealer Platforms can offer derivatives to the public only as a registered derivatives dealer, or through a registered derivatives dealer.</w:t>
      </w:r>
    </w:p>
  </w:footnote>
  <w:footnote w:id="6">
    <w:p w14:paraId="09E46578" w14:textId="548473C8" w:rsidR="00D30E68" w:rsidRPr="00592D78" w:rsidRDefault="00D30E68" w:rsidP="00BF3CC9">
      <w:pPr>
        <w:pStyle w:val="FootnoteText"/>
        <w:rPr>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 xml:space="preserve">Available at </w:t>
      </w:r>
      <w:hyperlink r:id="rId1" w:history="1">
        <w:r w:rsidRPr="00974874">
          <w:rPr>
            <w:rStyle w:val="Hyperlink"/>
            <w:rFonts w:cstheme="minorHAnsi"/>
            <w:lang w:val="en-US"/>
          </w:rPr>
          <w:t>https://www.osc.ca/en/securities-law/instruments-rules-policies/2/21-402</w:t>
        </w:r>
      </w:hyperlink>
      <w:r>
        <w:rPr>
          <w:rFonts w:cstheme="minorHAnsi"/>
          <w:lang w:val="en-US"/>
        </w:rPr>
        <w:t xml:space="preserve">. </w:t>
      </w:r>
      <w:r w:rsidRPr="00D30E68">
        <w:rPr>
          <w:rFonts w:cstheme="minorHAnsi"/>
        </w:rPr>
        <w:t>Please note that Appendix C of CP 21-402 is not intended to be an exhaustive list of applicable requirements.</w:t>
      </w:r>
    </w:p>
  </w:footnote>
  <w:footnote w:id="7">
    <w:p w14:paraId="19DB6B8F" w14:textId="16727AFD" w:rsidR="00D30E68" w:rsidRPr="000F0F93" w:rsidRDefault="00D30E68">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The AMF may consider, under special circumstances, granting a discretionary time-limited exemption from the qualification requirement as a transition to allow the filing of a qualification application within a certain timeframe.</w:t>
      </w:r>
    </w:p>
  </w:footnote>
  <w:footnote w:id="8">
    <w:p w14:paraId="16183BE2" w14:textId="3303BDCB" w:rsidR="00D30E68" w:rsidRPr="00592D78" w:rsidRDefault="00D30E68">
      <w:pPr>
        <w:pStyle w:val="FootnoteText"/>
        <w:rPr>
          <w:rFonts w:ascii="Times New Roman" w:hAnsi="Times New Roman" w:cs="Times New Roman"/>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A Dealer Platform trading Security Tokens may be required to operate with terms and conditions on registration that appropriately address the specific risks applicable to its business model. See Appendix A for a description of risks.</w:t>
      </w:r>
      <w:r w:rsidRPr="00592D78">
        <w:rPr>
          <w:rFonts w:ascii="Times New Roman" w:hAnsi="Times New Roman" w:cs="Times New Roman"/>
          <w:lang w:val="en-US"/>
        </w:rPr>
        <w:t xml:space="preserve"> </w:t>
      </w:r>
    </w:p>
  </w:footnote>
  <w:footnote w:id="9">
    <w:p w14:paraId="465A4D79" w14:textId="40668351" w:rsidR="00D30E68" w:rsidRPr="000F0F93" w:rsidRDefault="00D30E68">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iCs/>
        </w:rPr>
        <w:t>See</w:t>
      </w:r>
      <w:r w:rsidRPr="000F0F93">
        <w:rPr>
          <w:rFonts w:cstheme="minorHAnsi"/>
          <w:i/>
          <w:iCs/>
        </w:rPr>
        <w:t xml:space="preserve"> </w:t>
      </w:r>
      <w:r w:rsidRPr="000F0F93">
        <w:rPr>
          <w:rFonts w:cstheme="minorHAnsi"/>
        </w:rPr>
        <w:t xml:space="preserve">Ontario Securities Commission Rule 91-507 </w:t>
      </w:r>
      <w:r w:rsidRPr="000F0F93">
        <w:rPr>
          <w:rFonts w:cstheme="minorHAnsi"/>
          <w:i/>
        </w:rPr>
        <w:t>Trade Repositories and Derivatives Data Reporting</w:t>
      </w:r>
      <w:r w:rsidRPr="000F0F93">
        <w:rPr>
          <w:rFonts w:cstheme="minorHAnsi"/>
        </w:rPr>
        <w:t xml:space="preserve">; Manitoba Securities Commission Rule 91-507 </w:t>
      </w:r>
      <w:r w:rsidRPr="000F0F93">
        <w:rPr>
          <w:rFonts w:cstheme="minorHAnsi"/>
          <w:i/>
        </w:rPr>
        <w:t>Trade Repositories and Derivatives Data Reporting</w:t>
      </w:r>
      <w:r w:rsidRPr="000F0F93">
        <w:rPr>
          <w:rFonts w:cstheme="minorHAnsi"/>
        </w:rPr>
        <w:t xml:space="preserve">; Multilateral Instrument 96-101 </w:t>
      </w:r>
      <w:r w:rsidRPr="000F0F93">
        <w:rPr>
          <w:rFonts w:cstheme="minorHAnsi"/>
          <w:i/>
        </w:rPr>
        <w:t>Trade Repositories and Derivatives Data Reporting</w:t>
      </w:r>
      <w:r w:rsidRPr="000F0F93">
        <w:rPr>
          <w:rFonts w:cstheme="minorHAnsi"/>
        </w:rPr>
        <w:t xml:space="preserve">; </w:t>
      </w:r>
      <w:r w:rsidRPr="000F0F93">
        <w:rPr>
          <w:rFonts w:cstheme="minorHAnsi"/>
          <w:bCs/>
          <w:lang w:val="en-US"/>
        </w:rPr>
        <w:t>Québec</w:t>
      </w:r>
      <w:r w:rsidRPr="000F0F93">
        <w:rPr>
          <w:rFonts w:cstheme="minorHAnsi"/>
        </w:rPr>
        <w:t xml:space="preserve"> Regulation 91-507 </w:t>
      </w:r>
      <w:r w:rsidRPr="000F0F93">
        <w:rPr>
          <w:rFonts w:cstheme="minorHAnsi"/>
          <w:i/>
        </w:rPr>
        <w:t>respecting Trade Repositories and Derivatives Data Reporting</w:t>
      </w:r>
      <w:r w:rsidRPr="000F0F93">
        <w:rPr>
          <w:rFonts w:cstheme="minorHAnsi"/>
        </w:rPr>
        <w:t>.</w:t>
      </w:r>
    </w:p>
  </w:footnote>
  <w:footnote w:id="10">
    <w:p w14:paraId="74C77C45" w14:textId="3FC9637B" w:rsidR="00D30E68" w:rsidRPr="000F0F93" w:rsidRDefault="00D30E68">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 xml:space="preserve">As defined in NI 21-101 and, in Ontario, in the </w:t>
      </w:r>
      <w:r w:rsidRPr="000F0F93">
        <w:rPr>
          <w:rFonts w:cstheme="minorHAnsi"/>
          <w:i/>
          <w:lang w:val="en-US"/>
        </w:rPr>
        <w:t>Securities Act</w:t>
      </w:r>
      <w:r w:rsidRPr="000F0F93">
        <w:rPr>
          <w:rFonts w:cstheme="minorHAnsi"/>
          <w:lang w:val="en-US"/>
        </w:rPr>
        <w:t xml:space="preserve"> (Ontario).</w:t>
      </w:r>
    </w:p>
  </w:footnote>
  <w:footnote w:id="11">
    <w:p w14:paraId="4AB5137D" w14:textId="790F4AB9" w:rsidR="00D30E68" w:rsidRPr="000F0F93" w:rsidRDefault="00D30E68">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A self-regulatory entity is defined in NI 21-101 as a self-regulatory body or self-regulatory organization that (i) is not an exchange, and (b) is recognized as a self-regulatory body or self-regulatory organization by the securities regulatory authority.</w:t>
      </w:r>
    </w:p>
  </w:footnote>
  <w:footnote w:id="12">
    <w:p w14:paraId="73819DC5" w14:textId="799A1195" w:rsidR="00D30E68" w:rsidRPr="000F0F93" w:rsidRDefault="00D30E68" w:rsidP="006B57B1">
      <w:pPr>
        <w:pStyle w:val="FootnoteText"/>
        <w:rPr>
          <w:rFonts w:cstheme="minorHAnsi"/>
          <w:lang w:val="en-US"/>
        </w:rPr>
      </w:pPr>
      <w:r w:rsidRPr="000F0F93">
        <w:rPr>
          <w:rStyle w:val="FootnoteReference"/>
          <w:rFonts w:cstheme="minorHAnsi"/>
        </w:rPr>
        <w:footnoteRef/>
      </w:r>
      <w:r w:rsidRPr="000F0F93">
        <w:rPr>
          <w:rFonts w:cstheme="minorHAnsi"/>
        </w:rPr>
        <w:t xml:space="preserve"> Certain jurisdictions intend to apply requirements that are comparable to the referenced marketplace rules and oversight structures as applicable in the circumstances to Marketplace Platforms trading over-the-counter derivatives because these rules do not extend to over-the-counter derivatives in these jurisdictions.</w:t>
      </w:r>
    </w:p>
  </w:footnote>
  <w:footnote w:id="13">
    <w:p w14:paraId="2F4E82A0" w14:textId="6168B982" w:rsidR="00D30E68" w:rsidRPr="00592D78" w:rsidRDefault="00D30E68" w:rsidP="00BF3CC9">
      <w:pPr>
        <w:pStyle w:val="FootnoteText"/>
        <w:rPr>
          <w:rFonts w:ascii="Times New Roman" w:hAnsi="Times New Roman" w:cs="Times New Roman"/>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 xml:space="preserve">Available at </w:t>
      </w:r>
      <w:hyperlink r:id="rId2" w:history="1">
        <w:r w:rsidRPr="00974874">
          <w:rPr>
            <w:rStyle w:val="Hyperlink"/>
            <w:rFonts w:cstheme="minorHAnsi"/>
            <w:lang w:val="en-US"/>
          </w:rPr>
          <w:t>https://www.osc.ca/en/securities-law/instruments-rules-policies/2/21-402</w:t>
        </w:r>
      </w:hyperlink>
    </w:p>
  </w:footnote>
  <w:footnote w:id="14">
    <w:p w14:paraId="71F6092A" w14:textId="77777777" w:rsidR="00D30E68" w:rsidRPr="000F0F93" w:rsidRDefault="00D30E68" w:rsidP="00BF3CC9">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“Discipline” involves more than just denying access, it may entail fines and reprimands and requires a disciplinary framework that offers the participant due process.</w:t>
      </w:r>
    </w:p>
  </w:footnote>
  <w:footnote w:id="15">
    <w:p w14:paraId="06CA96AF" w14:textId="77777777" w:rsidR="00D30E68" w:rsidRPr="00592D78" w:rsidRDefault="00D30E68" w:rsidP="00BF3CC9">
      <w:pPr>
        <w:pStyle w:val="FootnoteText"/>
        <w:rPr>
          <w:rFonts w:ascii="Times New Roman" w:hAnsi="Times New Roman" w:cs="Times New Roman"/>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An exchange may retain a regulation services provider to provide these functions. See section 7.1(2) of NI 23-101 To date, all of the equity exchanges have retained IIROC as their regulation services provider.</w:t>
      </w:r>
    </w:p>
  </w:footnote>
  <w:footnote w:id="16">
    <w:p w14:paraId="250365F5" w14:textId="55BDBD26" w:rsidR="00D30E68" w:rsidRPr="000F0F93" w:rsidRDefault="00D30E68" w:rsidP="00BF3CC9">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Available at</w:t>
      </w:r>
      <w:r>
        <w:rPr>
          <w:rFonts w:cstheme="minorHAnsi"/>
          <w:lang w:val="en-US"/>
        </w:rPr>
        <w:t xml:space="preserve"> </w:t>
      </w:r>
      <w:hyperlink r:id="rId3" w:history="1">
        <w:r w:rsidRPr="00974874">
          <w:rPr>
            <w:rStyle w:val="Hyperlink"/>
            <w:rFonts w:cstheme="minorHAnsi"/>
            <w:lang w:val="en-US"/>
          </w:rPr>
          <w:t>https://www.osc.ca/en/securities-law/instruments-rules-policies/2/21-101/unofficial-consolidation-form-21-101f2</w:t>
        </w:r>
      </w:hyperlink>
      <w:r w:rsidRPr="000F0F93">
        <w:rPr>
          <w:rFonts w:cstheme="minorHAnsi"/>
        </w:rPr>
        <w:t>.</w:t>
      </w:r>
    </w:p>
  </w:footnote>
  <w:footnote w:id="17">
    <w:p w14:paraId="0E6B2C31" w14:textId="77777777" w:rsidR="00D30E68" w:rsidRPr="000F0F93" w:rsidRDefault="00D30E68" w:rsidP="00BF3CC9">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 xml:space="preserve">At </w:t>
      </w:r>
      <w:hyperlink r:id="rId4" w:history="1">
        <w:r w:rsidRPr="000F0F93">
          <w:rPr>
            <w:rFonts w:cstheme="minorHAnsi"/>
            <w:color w:val="0000FF"/>
            <w:u w:val="single"/>
          </w:rPr>
          <w:t>https://www.iiroc.ca/industry/registrationmembership/Pages/Becoming-a-Regulated-Marketplace.aspx</w:t>
        </w:r>
      </w:hyperlink>
    </w:p>
  </w:footnote>
  <w:footnote w:id="18">
    <w:p w14:paraId="408B1284" w14:textId="125F1EEB" w:rsidR="00D30E68" w:rsidRPr="000F0F93" w:rsidRDefault="00D30E68" w:rsidP="00BF3CC9">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 xml:space="preserve">The criteria and the process for becoming a recognized exchange are available at </w:t>
      </w:r>
      <w:hyperlink r:id="rId5" w:history="1">
        <w:r w:rsidRPr="00974874">
          <w:rPr>
            <w:rStyle w:val="Hyperlink"/>
            <w:rFonts w:cstheme="minorHAnsi"/>
            <w:lang w:val="en-US"/>
          </w:rPr>
          <w:t>https://www.osc.ca/en/industry/market-regulation/marketplaces/exchanges</w:t>
        </w:r>
      </w:hyperlink>
    </w:p>
  </w:footnote>
  <w:footnote w:id="19">
    <w:p w14:paraId="32522D11" w14:textId="028F7AC8" w:rsidR="00D30E68" w:rsidRPr="00592D78" w:rsidRDefault="00D30E68" w:rsidP="00BF3CC9">
      <w:pPr>
        <w:pStyle w:val="FootnoteText"/>
        <w:rPr>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 xml:space="preserve">Available at </w:t>
      </w:r>
      <w:hyperlink r:id="rId6" w:history="1">
        <w:r w:rsidRPr="00813774">
          <w:rPr>
            <w:rStyle w:val="Hyperlink"/>
            <w:rFonts w:cstheme="minorHAnsi"/>
            <w:lang w:val="en-US"/>
          </w:rPr>
          <w:t>https://www.osc.ca/en/securities-law/instruments-rules-policies/2/21-101/unofficial-consolidation-form-21-101f1</w:t>
        </w:r>
      </w:hyperlink>
      <w:r>
        <w:rPr>
          <w:rFonts w:cstheme="minorHAnsi"/>
          <w:lang w:val="en-US"/>
        </w:rPr>
        <w:t xml:space="preserve"> </w:t>
      </w:r>
    </w:p>
  </w:footnote>
  <w:footnote w:id="20">
    <w:p w14:paraId="6B6C0C88" w14:textId="0139720C" w:rsidR="00D30E68" w:rsidRPr="000F0F93" w:rsidRDefault="00D30E68" w:rsidP="00BF3CC9">
      <w:pPr>
        <w:pStyle w:val="FootnoteText"/>
        <w:jc w:val="both"/>
        <w:rPr>
          <w:rFonts w:cstheme="minorHAnsi"/>
          <w:lang w:val="en-US"/>
        </w:rPr>
      </w:pPr>
      <w:r w:rsidRPr="000F0F93">
        <w:rPr>
          <w:rStyle w:val="FootnoteReference"/>
          <w:rFonts w:cstheme="minorHAnsi"/>
        </w:rPr>
        <w:footnoteRef/>
      </w:r>
      <w:r w:rsidRPr="000F0F93">
        <w:rPr>
          <w:rFonts w:cstheme="minorHAnsi"/>
        </w:rPr>
        <w:t xml:space="preserve"> </w:t>
      </w:r>
      <w:r w:rsidRPr="000F0F93">
        <w:rPr>
          <w:rFonts w:cstheme="minorHAnsi"/>
          <w:lang w:val="en-US"/>
        </w:rPr>
        <w:t>IIROC will work with the CSA to determine whether any of the terms and conditions imposed by the CSA will continue to apply in the form granted by the CSA or in a modified form.</w:t>
      </w:r>
    </w:p>
  </w:footnote>
  <w:footnote w:id="21">
    <w:p w14:paraId="1597BA39" w14:textId="6226300D" w:rsidR="00D30E68" w:rsidRPr="000F0F93" w:rsidRDefault="00D30E68">
      <w:pPr>
        <w:pStyle w:val="FootnoteText"/>
        <w:rPr>
          <w:rFonts w:cstheme="minorHAnsi"/>
          <w:lang w:val="en-US"/>
        </w:rPr>
      </w:pPr>
      <w:r w:rsidRPr="000F0F93">
        <w:rPr>
          <w:rStyle w:val="FootnoteReference"/>
          <w:rFonts w:cstheme="minorHAnsi"/>
        </w:rPr>
        <w:footnoteRef/>
      </w:r>
      <w:r w:rsidRPr="000F0F93">
        <w:rPr>
          <w:rFonts w:cstheme="minorHAnsi"/>
        </w:rPr>
        <w:t xml:space="preserve"> </w:t>
      </w:r>
      <w:r w:rsidRPr="000F0F93">
        <w:rPr>
          <w:rFonts w:eastAsia="Calibri" w:cstheme="minorHAnsi"/>
          <w:lang w:val="en-US"/>
        </w:rPr>
        <w:t>Available at</w:t>
      </w:r>
      <w:r w:rsidRPr="000F0F93">
        <w:rPr>
          <w:rFonts w:cstheme="minorHAnsi"/>
        </w:rPr>
        <w:t xml:space="preserve">: </w:t>
      </w:r>
      <w:hyperlink r:id="rId7" w:history="1">
        <w:r w:rsidRPr="000F0F93">
          <w:rPr>
            <w:rStyle w:val="Hyperlink"/>
            <w:rFonts w:eastAsia="Calibri" w:cstheme="minorHAnsi"/>
            <w:color w:val="auto"/>
            <w:lang w:val="en-US"/>
          </w:rPr>
          <w:t>https://www.iiroc.ca/Documents/2018/54df3aa0-06d8-48fd-8e93-ce469be1c650_en.pdf</w:t>
        </w:r>
      </w:hyperlink>
    </w:p>
  </w:footnote>
  <w:footnote w:id="22">
    <w:p w14:paraId="78CFD666" w14:textId="27E20449" w:rsidR="00D30E68" w:rsidRPr="000F0F93" w:rsidRDefault="00D30E68">
      <w:pPr>
        <w:pStyle w:val="FootnoteText"/>
        <w:rPr>
          <w:rFonts w:cstheme="minorHAnsi"/>
          <w:lang w:val="en-US"/>
        </w:rPr>
      </w:pPr>
      <w:r w:rsidRPr="000F0F93">
        <w:rPr>
          <w:rStyle w:val="FootnoteReference"/>
          <w:rFonts w:cstheme="minorHAnsi"/>
        </w:rPr>
        <w:footnoteRef/>
      </w:r>
      <w:r w:rsidRPr="000F0F93">
        <w:rPr>
          <w:rFonts w:cstheme="minorHAnsi"/>
        </w:rPr>
        <w:t xml:space="preserve"> Although this is not an IIROC rule, but rather federal legislation, IIROC is it still responsible for testing IIROC Dealers compliance with Canadian AML law and regulations.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842B2" w14:textId="64919608" w:rsidR="00D30E68" w:rsidRPr="00A31FDC" w:rsidRDefault="00D30E68" w:rsidP="00502E29">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7942"/>
    <w:multiLevelType w:val="hybridMultilevel"/>
    <w:tmpl w:val="3B4061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5A253C6"/>
    <w:multiLevelType w:val="hybridMultilevel"/>
    <w:tmpl w:val="262CBE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63123A6"/>
    <w:multiLevelType w:val="hybridMultilevel"/>
    <w:tmpl w:val="88D0F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A85131"/>
    <w:multiLevelType w:val="hybridMultilevel"/>
    <w:tmpl w:val="19BC84E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D78796D"/>
    <w:multiLevelType w:val="hybridMultilevel"/>
    <w:tmpl w:val="245E7286"/>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DBF1185"/>
    <w:multiLevelType w:val="hybridMultilevel"/>
    <w:tmpl w:val="7BCA8B1E"/>
    <w:lvl w:ilvl="0" w:tplc="59F2164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DC2370"/>
    <w:multiLevelType w:val="hybridMultilevel"/>
    <w:tmpl w:val="633C8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C047C3"/>
    <w:multiLevelType w:val="hybridMultilevel"/>
    <w:tmpl w:val="783E5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7B18E3"/>
    <w:multiLevelType w:val="hybridMultilevel"/>
    <w:tmpl w:val="CC9C36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78F0DE7"/>
    <w:multiLevelType w:val="hybridMultilevel"/>
    <w:tmpl w:val="F71E040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0" w15:restartNumberingAfterBreak="0">
    <w:nsid w:val="194F182A"/>
    <w:multiLevelType w:val="hybridMultilevel"/>
    <w:tmpl w:val="F39E7E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9F042DB"/>
    <w:multiLevelType w:val="hybridMultilevel"/>
    <w:tmpl w:val="274CF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1C0D69"/>
    <w:multiLevelType w:val="hybridMultilevel"/>
    <w:tmpl w:val="B852BF3C"/>
    <w:lvl w:ilvl="0" w:tplc="049E7320">
      <w:start w:val="1"/>
      <w:numFmt w:val="decimal"/>
      <w:lvlText w:val="%1."/>
      <w:lvlJc w:val="left"/>
      <w:pPr>
        <w:ind w:left="360" w:hanging="360"/>
      </w:pPr>
      <w:rPr>
        <w:b/>
        <w:sz w:val="18"/>
        <w:szCs w:val="18"/>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24738C4"/>
    <w:multiLevelType w:val="hybridMultilevel"/>
    <w:tmpl w:val="31B8A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A030BD"/>
    <w:multiLevelType w:val="hybridMultilevel"/>
    <w:tmpl w:val="BB22B23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B71715"/>
    <w:multiLevelType w:val="hybridMultilevel"/>
    <w:tmpl w:val="453A53C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CCC4A5E"/>
    <w:multiLevelType w:val="hybridMultilevel"/>
    <w:tmpl w:val="EA602646"/>
    <w:name w:val="x2"/>
    <w:lvl w:ilvl="0" w:tplc="A14A3098">
      <w:start w:val="1"/>
      <w:numFmt w:val="decimal"/>
      <w:lvlText w:val="%1"/>
      <w:lvlJc w:val="left"/>
      <w:pPr>
        <w:ind w:left="720" w:hanging="720"/>
      </w:pPr>
      <w:rPr>
        <w:rFonts w:hint="default"/>
        <w:b w:val="0"/>
        <w:i w:val="0"/>
      </w:rPr>
    </w:lvl>
    <w:lvl w:ilvl="1" w:tplc="8680782A">
      <w:start w:val="1"/>
      <w:numFmt w:val="lowerLetter"/>
      <w:lvlText w:val="(%2)"/>
      <w:lvlJc w:val="left"/>
      <w:pPr>
        <w:ind w:left="1440" w:hanging="720"/>
      </w:pPr>
      <w:rPr>
        <w:rFonts w:hint="default"/>
      </w:rPr>
    </w:lvl>
    <w:lvl w:ilvl="2" w:tplc="451A74A2">
      <w:start w:val="1"/>
      <w:numFmt w:val="lowerRoman"/>
      <w:lvlText w:val="(%3)"/>
      <w:lvlJc w:val="left"/>
      <w:pPr>
        <w:ind w:left="2160" w:hanging="720"/>
      </w:pPr>
      <w:rPr>
        <w:rFonts w:hint="default"/>
      </w:rPr>
    </w:lvl>
    <w:lvl w:ilvl="3" w:tplc="EF145C7E">
      <w:start w:val="1"/>
      <w:numFmt w:val="upperLetter"/>
      <w:lvlText w:val="%4"/>
      <w:lvlJc w:val="left"/>
      <w:pPr>
        <w:ind w:left="2880" w:hanging="720"/>
      </w:pPr>
      <w:rPr>
        <w:rFonts w:hint="default"/>
      </w:rPr>
    </w:lvl>
    <w:lvl w:ilvl="4" w:tplc="A1F6EA20">
      <w:start w:val="1"/>
      <w:numFmt w:val="lowerLetter"/>
      <w:lvlText w:val="(%5)"/>
      <w:lvlJc w:val="left"/>
      <w:pPr>
        <w:ind w:left="3600" w:hanging="720"/>
      </w:pPr>
      <w:rPr>
        <w:rFonts w:hint="default"/>
      </w:rPr>
    </w:lvl>
    <w:lvl w:ilvl="5" w:tplc="535A33E4">
      <w:start w:val="1"/>
      <w:numFmt w:val="lowerRoman"/>
      <w:lvlText w:val="(%6)"/>
      <w:lvlJc w:val="left"/>
      <w:pPr>
        <w:ind w:left="4320" w:hanging="720"/>
      </w:pPr>
      <w:rPr>
        <w:rFonts w:hint="default"/>
      </w:rPr>
    </w:lvl>
    <w:lvl w:ilvl="6" w:tplc="FA80AAFA">
      <w:start w:val="1"/>
      <w:numFmt w:val="decimal"/>
      <w:lvlText w:val="%7."/>
      <w:lvlJc w:val="left"/>
      <w:pPr>
        <w:ind w:left="5040" w:hanging="720"/>
      </w:pPr>
      <w:rPr>
        <w:rFonts w:hint="default"/>
      </w:rPr>
    </w:lvl>
    <w:lvl w:ilvl="7" w:tplc="DC8C6770">
      <w:start w:val="1"/>
      <w:numFmt w:val="lowerLetter"/>
      <w:lvlText w:val="%8."/>
      <w:lvlJc w:val="left"/>
      <w:pPr>
        <w:ind w:left="5760" w:hanging="720"/>
      </w:pPr>
      <w:rPr>
        <w:rFonts w:hint="default"/>
      </w:rPr>
    </w:lvl>
    <w:lvl w:ilvl="8" w:tplc="91C49C74">
      <w:start w:val="1"/>
      <w:numFmt w:val="lowerRoman"/>
      <w:lvlText w:val="%9."/>
      <w:lvlJc w:val="left"/>
      <w:pPr>
        <w:ind w:left="6480" w:hanging="720"/>
      </w:pPr>
      <w:rPr>
        <w:rFonts w:hint="default"/>
      </w:rPr>
    </w:lvl>
  </w:abstractNum>
  <w:abstractNum w:abstractNumId="17" w15:restartNumberingAfterBreak="0">
    <w:nsid w:val="30A328D1"/>
    <w:multiLevelType w:val="hybridMultilevel"/>
    <w:tmpl w:val="03FAE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755842"/>
    <w:multiLevelType w:val="hybridMultilevel"/>
    <w:tmpl w:val="67F0C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691181E"/>
    <w:multiLevelType w:val="hybridMultilevel"/>
    <w:tmpl w:val="CE564CAC"/>
    <w:styleLink w:val="OSCPlainLanguage"/>
    <w:lvl w:ilvl="0" w:tplc="A0AC6662">
      <w:start w:val="1"/>
      <w:numFmt w:val="decimal"/>
      <w:lvlText w:val="%1"/>
      <w:lvlJc w:val="left"/>
      <w:pPr>
        <w:tabs>
          <w:tab w:val="num" w:pos="720"/>
        </w:tabs>
        <w:ind w:left="720" w:hanging="720"/>
      </w:pPr>
      <w:rPr>
        <w:rFonts w:hint="default"/>
      </w:rPr>
    </w:lvl>
    <w:lvl w:ilvl="1" w:tplc="47529612">
      <w:start w:val="1"/>
      <w:numFmt w:val="lowerLetter"/>
      <w:lvlText w:val="(%2)"/>
      <w:lvlJc w:val="left"/>
      <w:pPr>
        <w:tabs>
          <w:tab w:val="num" w:pos="1440"/>
        </w:tabs>
        <w:ind w:left="1440" w:hanging="720"/>
      </w:pPr>
      <w:rPr>
        <w:rFonts w:hint="default"/>
      </w:rPr>
    </w:lvl>
    <w:lvl w:ilvl="2" w:tplc="C422CFAE">
      <w:start w:val="1"/>
      <w:numFmt w:val="lowerRoman"/>
      <w:lvlText w:val="(%3)"/>
      <w:lvlJc w:val="left"/>
      <w:pPr>
        <w:tabs>
          <w:tab w:val="num" w:pos="2160"/>
        </w:tabs>
        <w:ind w:left="2160" w:hanging="720"/>
      </w:pPr>
      <w:rPr>
        <w:rFonts w:hint="default"/>
      </w:rPr>
    </w:lvl>
    <w:lvl w:ilvl="3" w:tplc="DD52396C">
      <w:start w:val="1"/>
      <w:numFmt w:val="upperLetter"/>
      <w:lvlText w:val="(%4)"/>
      <w:lvlJc w:val="left"/>
      <w:pPr>
        <w:tabs>
          <w:tab w:val="num" w:pos="2880"/>
        </w:tabs>
        <w:ind w:left="2880" w:hanging="720"/>
      </w:pPr>
      <w:rPr>
        <w:rFonts w:hint="default"/>
      </w:rPr>
    </w:lvl>
    <w:lvl w:ilvl="4" w:tplc="426C96F0">
      <w:start w:val="1"/>
      <w:numFmt w:val="lowerLetter"/>
      <w:lvlText w:val="(%5)"/>
      <w:lvlJc w:val="left"/>
      <w:pPr>
        <w:tabs>
          <w:tab w:val="num" w:pos="3600"/>
        </w:tabs>
        <w:ind w:left="3600" w:hanging="720"/>
      </w:pPr>
      <w:rPr>
        <w:rFonts w:hint="default"/>
      </w:rPr>
    </w:lvl>
    <w:lvl w:ilvl="5" w:tplc="FA4E1C4C">
      <w:start w:val="1"/>
      <w:numFmt w:val="lowerRoman"/>
      <w:lvlText w:val="(%6)"/>
      <w:lvlJc w:val="left"/>
      <w:pPr>
        <w:tabs>
          <w:tab w:val="num" w:pos="4320"/>
        </w:tabs>
        <w:ind w:left="4320" w:hanging="720"/>
      </w:pPr>
      <w:rPr>
        <w:rFonts w:hint="default"/>
      </w:rPr>
    </w:lvl>
    <w:lvl w:ilvl="6" w:tplc="D1322BF6">
      <w:start w:val="1"/>
      <w:numFmt w:val="decimal"/>
      <w:lvlText w:val="%7."/>
      <w:lvlJc w:val="left"/>
      <w:pPr>
        <w:tabs>
          <w:tab w:val="num" w:pos="5040"/>
        </w:tabs>
        <w:ind w:left="5040" w:hanging="720"/>
      </w:pPr>
      <w:rPr>
        <w:rFonts w:hint="default"/>
      </w:rPr>
    </w:lvl>
    <w:lvl w:ilvl="7" w:tplc="C7EC37DA">
      <w:start w:val="1"/>
      <w:numFmt w:val="lowerLetter"/>
      <w:lvlText w:val="%8."/>
      <w:lvlJc w:val="left"/>
      <w:pPr>
        <w:tabs>
          <w:tab w:val="num" w:pos="5760"/>
        </w:tabs>
        <w:ind w:left="5760" w:hanging="720"/>
      </w:pPr>
      <w:rPr>
        <w:rFonts w:hint="default"/>
      </w:rPr>
    </w:lvl>
    <w:lvl w:ilvl="8" w:tplc="17EC2128">
      <w:start w:val="1"/>
      <w:numFmt w:val="lowerRoman"/>
      <w:lvlText w:val="%9."/>
      <w:lvlJc w:val="left"/>
      <w:pPr>
        <w:tabs>
          <w:tab w:val="num" w:pos="6480"/>
        </w:tabs>
        <w:ind w:left="6480" w:hanging="720"/>
      </w:pPr>
      <w:rPr>
        <w:rFonts w:hint="default"/>
      </w:rPr>
    </w:lvl>
  </w:abstractNum>
  <w:abstractNum w:abstractNumId="20" w15:restartNumberingAfterBreak="0">
    <w:nsid w:val="39C212D6"/>
    <w:multiLevelType w:val="hybridMultilevel"/>
    <w:tmpl w:val="F8CE90D0"/>
    <w:lvl w:ilvl="0" w:tplc="10090019">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0D13B7"/>
    <w:multiLevelType w:val="hybridMultilevel"/>
    <w:tmpl w:val="2FBCA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2EB7B07"/>
    <w:multiLevelType w:val="hybridMultilevel"/>
    <w:tmpl w:val="CE564CAC"/>
    <w:name w:val="x"/>
    <w:numStyleLink w:val="OSCPlainLanguage"/>
  </w:abstractNum>
  <w:abstractNum w:abstractNumId="23" w15:restartNumberingAfterBreak="0">
    <w:nsid w:val="43AC62E7"/>
    <w:multiLevelType w:val="hybridMultilevel"/>
    <w:tmpl w:val="068CA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5562BB3"/>
    <w:multiLevelType w:val="hybridMultilevel"/>
    <w:tmpl w:val="EF680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72E662F"/>
    <w:multiLevelType w:val="hybridMultilevel"/>
    <w:tmpl w:val="BE02EE3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CAF194B"/>
    <w:multiLevelType w:val="hybridMultilevel"/>
    <w:tmpl w:val="3E8831E6"/>
    <w:lvl w:ilvl="0" w:tplc="AED0DC8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D2376D"/>
    <w:multiLevelType w:val="hybridMultilevel"/>
    <w:tmpl w:val="9A30B69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3006216"/>
    <w:multiLevelType w:val="hybridMultilevel"/>
    <w:tmpl w:val="971694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54BF5A3E"/>
    <w:multiLevelType w:val="hybridMultilevel"/>
    <w:tmpl w:val="67686D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54F61843"/>
    <w:multiLevelType w:val="hybridMultilevel"/>
    <w:tmpl w:val="C4883D2E"/>
    <w:lvl w:ilvl="0" w:tplc="891A0C74">
      <w:start w:val="1"/>
      <w:numFmt w:val="lowerRoman"/>
      <w:lvlText w:val="%1."/>
      <w:lvlJc w:val="left"/>
      <w:pPr>
        <w:ind w:left="1080" w:hanging="720"/>
      </w:pPr>
      <w:rPr>
        <w:rFonts w:ascii="Times New Roman" w:hAnsi="Times New Roman" w:cs="Times New Roman"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6647C55"/>
    <w:multiLevelType w:val="hybridMultilevel"/>
    <w:tmpl w:val="1AF21B7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5F3B2F0C"/>
    <w:multiLevelType w:val="hybridMultilevel"/>
    <w:tmpl w:val="CF0236D6"/>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5F657995"/>
    <w:multiLevelType w:val="hybridMultilevel"/>
    <w:tmpl w:val="14A44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27F634E"/>
    <w:multiLevelType w:val="hybridMultilevel"/>
    <w:tmpl w:val="06C2B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B32579"/>
    <w:multiLevelType w:val="hybridMultilevel"/>
    <w:tmpl w:val="5B289FA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744421BA"/>
    <w:multiLevelType w:val="hybridMultilevel"/>
    <w:tmpl w:val="75DABD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51A3C26"/>
    <w:multiLevelType w:val="hybridMultilevel"/>
    <w:tmpl w:val="94529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527189A"/>
    <w:multiLevelType w:val="hybridMultilevel"/>
    <w:tmpl w:val="DDDCDD7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75F873CB"/>
    <w:multiLevelType w:val="hybridMultilevel"/>
    <w:tmpl w:val="CF6287A2"/>
    <w:lvl w:ilvl="0" w:tplc="3ED6EC4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A3C182A"/>
    <w:multiLevelType w:val="hybridMultilevel"/>
    <w:tmpl w:val="615A2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FFC3D93"/>
    <w:multiLevelType w:val="hybridMultilevel"/>
    <w:tmpl w:val="DBD06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0"/>
  </w:num>
  <w:num w:numId="4">
    <w:abstractNumId w:val="18"/>
  </w:num>
  <w:num w:numId="5">
    <w:abstractNumId w:val="41"/>
  </w:num>
  <w:num w:numId="6">
    <w:abstractNumId w:val="21"/>
  </w:num>
  <w:num w:numId="7">
    <w:abstractNumId w:val="13"/>
  </w:num>
  <w:num w:numId="8">
    <w:abstractNumId w:val="14"/>
  </w:num>
  <w:num w:numId="9">
    <w:abstractNumId w:val="17"/>
  </w:num>
  <w:num w:numId="10">
    <w:abstractNumId w:val="15"/>
  </w:num>
  <w:num w:numId="11">
    <w:abstractNumId w:val="8"/>
  </w:num>
  <w:num w:numId="12">
    <w:abstractNumId w:val="19"/>
  </w:num>
  <w:num w:numId="13">
    <w:abstractNumId w:val="28"/>
  </w:num>
  <w:num w:numId="14">
    <w:abstractNumId w:val="35"/>
  </w:num>
  <w:num w:numId="15">
    <w:abstractNumId w:val="24"/>
  </w:num>
  <w:num w:numId="16">
    <w:abstractNumId w:val="1"/>
  </w:num>
  <w:num w:numId="17">
    <w:abstractNumId w:val="6"/>
  </w:num>
  <w:num w:numId="18">
    <w:abstractNumId w:val="25"/>
  </w:num>
  <w:num w:numId="19">
    <w:abstractNumId w:val="29"/>
  </w:num>
  <w:num w:numId="20">
    <w:abstractNumId w:val="12"/>
  </w:num>
  <w:num w:numId="21">
    <w:abstractNumId w:val="27"/>
  </w:num>
  <w:num w:numId="22">
    <w:abstractNumId w:val="34"/>
  </w:num>
  <w:num w:numId="23">
    <w:abstractNumId w:val="11"/>
  </w:num>
  <w:num w:numId="24">
    <w:abstractNumId w:val="2"/>
  </w:num>
  <w:num w:numId="25">
    <w:abstractNumId w:val="37"/>
  </w:num>
  <w:num w:numId="26">
    <w:abstractNumId w:val="0"/>
  </w:num>
  <w:num w:numId="27">
    <w:abstractNumId w:val="38"/>
  </w:num>
  <w:num w:numId="28">
    <w:abstractNumId w:val="3"/>
  </w:num>
  <w:num w:numId="29">
    <w:abstractNumId w:val="4"/>
  </w:num>
  <w:num w:numId="30">
    <w:abstractNumId w:val="31"/>
  </w:num>
  <w:num w:numId="31">
    <w:abstractNumId w:val="9"/>
  </w:num>
  <w:num w:numId="32">
    <w:abstractNumId w:val="39"/>
  </w:num>
  <w:num w:numId="33">
    <w:abstractNumId w:val="30"/>
  </w:num>
  <w:num w:numId="34">
    <w:abstractNumId w:val="40"/>
  </w:num>
  <w:num w:numId="35">
    <w:abstractNumId w:val="32"/>
  </w:num>
  <w:num w:numId="36">
    <w:abstractNumId w:val="7"/>
  </w:num>
  <w:num w:numId="37">
    <w:abstractNumId w:val="10"/>
  </w:num>
  <w:num w:numId="38">
    <w:abstractNumId w:val="5"/>
  </w:num>
  <w:num w:numId="39">
    <w:abstractNumId w:val="26"/>
  </w:num>
  <w:num w:numId="40">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44"/>
    <w:rsid w:val="00002F71"/>
    <w:rsid w:val="00004494"/>
    <w:rsid w:val="000065A8"/>
    <w:rsid w:val="00006D2B"/>
    <w:rsid w:val="00007648"/>
    <w:rsid w:val="0001391A"/>
    <w:rsid w:val="00014CB9"/>
    <w:rsid w:val="00015E1F"/>
    <w:rsid w:val="00015FB3"/>
    <w:rsid w:val="00017DC9"/>
    <w:rsid w:val="00022681"/>
    <w:rsid w:val="00022810"/>
    <w:rsid w:val="00022964"/>
    <w:rsid w:val="00023CD9"/>
    <w:rsid w:val="0002510F"/>
    <w:rsid w:val="0002714B"/>
    <w:rsid w:val="00027405"/>
    <w:rsid w:val="0003004B"/>
    <w:rsid w:val="0003422B"/>
    <w:rsid w:val="00035295"/>
    <w:rsid w:val="000354DD"/>
    <w:rsid w:val="000400BF"/>
    <w:rsid w:val="000410AB"/>
    <w:rsid w:val="00042264"/>
    <w:rsid w:val="000427C8"/>
    <w:rsid w:val="000443DD"/>
    <w:rsid w:val="00045A14"/>
    <w:rsid w:val="000465EC"/>
    <w:rsid w:val="0004682C"/>
    <w:rsid w:val="00046F4B"/>
    <w:rsid w:val="00050884"/>
    <w:rsid w:val="000508C4"/>
    <w:rsid w:val="00050CBE"/>
    <w:rsid w:val="0005164D"/>
    <w:rsid w:val="0005229B"/>
    <w:rsid w:val="0005387B"/>
    <w:rsid w:val="00053BFF"/>
    <w:rsid w:val="00054691"/>
    <w:rsid w:val="00056DAE"/>
    <w:rsid w:val="00060065"/>
    <w:rsid w:val="000607B9"/>
    <w:rsid w:val="00060B09"/>
    <w:rsid w:val="000611C9"/>
    <w:rsid w:val="0006146E"/>
    <w:rsid w:val="0006347D"/>
    <w:rsid w:val="000635D1"/>
    <w:rsid w:val="00064583"/>
    <w:rsid w:val="00064A73"/>
    <w:rsid w:val="000663FD"/>
    <w:rsid w:val="00067A58"/>
    <w:rsid w:val="00071FE0"/>
    <w:rsid w:val="00075A4A"/>
    <w:rsid w:val="000761E3"/>
    <w:rsid w:val="00076ECA"/>
    <w:rsid w:val="00077461"/>
    <w:rsid w:val="000775D0"/>
    <w:rsid w:val="0008246C"/>
    <w:rsid w:val="00082653"/>
    <w:rsid w:val="000834D0"/>
    <w:rsid w:val="00083AA3"/>
    <w:rsid w:val="00084EAD"/>
    <w:rsid w:val="00085B1C"/>
    <w:rsid w:val="00085D22"/>
    <w:rsid w:val="000901A8"/>
    <w:rsid w:val="000920AB"/>
    <w:rsid w:val="0009461F"/>
    <w:rsid w:val="00095DA2"/>
    <w:rsid w:val="000966D9"/>
    <w:rsid w:val="00096C5E"/>
    <w:rsid w:val="000A2137"/>
    <w:rsid w:val="000A26D2"/>
    <w:rsid w:val="000A2A9E"/>
    <w:rsid w:val="000A2C54"/>
    <w:rsid w:val="000A305B"/>
    <w:rsid w:val="000A4309"/>
    <w:rsid w:val="000A4930"/>
    <w:rsid w:val="000A494C"/>
    <w:rsid w:val="000A4C58"/>
    <w:rsid w:val="000A5454"/>
    <w:rsid w:val="000A7057"/>
    <w:rsid w:val="000B070D"/>
    <w:rsid w:val="000B07D5"/>
    <w:rsid w:val="000B1DA8"/>
    <w:rsid w:val="000B2020"/>
    <w:rsid w:val="000B2EFB"/>
    <w:rsid w:val="000B3990"/>
    <w:rsid w:val="000B5744"/>
    <w:rsid w:val="000C26BF"/>
    <w:rsid w:val="000C4B9C"/>
    <w:rsid w:val="000C5B5D"/>
    <w:rsid w:val="000C694B"/>
    <w:rsid w:val="000C6961"/>
    <w:rsid w:val="000D19F3"/>
    <w:rsid w:val="000D39BD"/>
    <w:rsid w:val="000D3DFB"/>
    <w:rsid w:val="000D5228"/>
    <w:rsid w:val="000D62BF"/>
    <w:rsid w:val="000D7748"/>
    <w:rsid w:val="000E0DA6"/>
    <w:rsid w:val="000E0E40"/>
    <w:rsid w:val="000E1310"/>
    <w:rsid w:val="000E1E3C"/>
    <w:rsid w:val="000E2E46"/>
    <w:rsid w:val="000E3431"/>
    <w:rsid w:val="000E3BEE"/>
    <w:rsid w:val="000E5BAC"/>
    <w:rsid w:val="000F0F93"/>
    <w:rsid w:val="000F0FAA"/>
    <w:rsid w:val="000F264E"/>
    <w:rsid w:val="000F2F8F"/>
    <w:rsid w:val="000F3454"/>
    <w:rsid w:val="000F408C"/>
    <w:rsid w:val="000F6D3D"/>
    <w:rsid w:val="000F703C"/>
    <w:rsid w:val="000F708E"/>
    <w:rsid w:val="000F78E5"/>
    <w:rsid w:val="000F7DE4"/>
    <w:rsid w:val="00100EAC"/>
    <w:rsid w:val="001019F8"/>
    <w:rsid w:val="00101CD5"/>
    <w:rsid w:val="00103EE1"/>
    <w:rsid w:val="00104216"/>
    <w:rsid w:val="00104BB2"/>
    <w:rsid w:val="00104BD9"/>
    <w:rsid w:val="00104D6D"/>
    <w:rsid w:val="00104F10"/>
    <w:rsid w:val="001052C9"/>
    <w:rsid w:val="001053DE"/>
    <w:rsid w:val="001059C1"/>
    <w:rsid w:val="001059F6"/>
    <w:rsid w:val="00107F20"/>
    <w:rsid w:val="001104E4"/>
    <w:rsid w:val="001113C8"/>
    <w:rsid w:val="00111722"/>
    <w:rsid w:val="00112755"/>
    <w:rsid w:val="0011361B"/>
    <w:rsid w:val="00115238"/>
    <w:rsid w:val="00115E3D"/>
    <w:rsid w:val="0011763F"/>
    <w:rsid w:val="00121334"/>
    <w:rsid w:val="0012375E"/>
    <w:rsid w:val="001239E5"/>
    <w:rsid w:val="00123D2D"/>
    <w:rsid w:val="00124603"/>
    <w:rsid w:val="00124A7B"/>
    <w:rsid w:val="00124E9B"/>
    <w:rsid w:val="00126625"/>
    <w:rsid w:val="00126814"/>
    <w:rsid w:val="001272B0"/>
    <w:rsid w:val="0012777B"/>
    <w:rsid w:val="00131AC0"/>
    <w:rsid w:val="001323D4"/>
    <w:rsid w:val="00132BFB"/>
    <w:rsid w:val="0013420B"/>
    <w:rsid w:val="0013544E"/>
    <w:rsid w:val="00135C4C"/>
    <w:rsid w:val="00136A48"/>
    <w:rsid w:val="001412D5"/>
    <w:rsid w:val="00141BE3"/>
    <w:rsid w:val="001422F0"/>
    <w:rsid w:val="00142915"/>
    <w:rsid w:val="00145354"/>
    <w:rsid w:val="0014542D"/>
    <w:rsid w:val="0014597F"/>
    <w:rsid w:val="00145D90"/>
    <w:rsid w:val="001469EB"/>
    <w:rsid w:val="00147552"/>
    <w:rsid w:val="0015127C"/>
    <w:rsid w:val="00152042"/>
    <w:rsid w:val="00152E8B"/>
    <w:rsid w:val="0015498A"/>
    <w:rsid w:val="00155F1B"/>
    <w:rsid w:val="00156746"/>
    <w:rsid w:val="00156D5C"/>
    <w:rsid w:val="00161E47"/>
    <w:rsid w:val="00162943"/>
    <w:rsid w:val="00162BCC"/>
    <w:rsid w:val="001643FF"/>
    <w:rsid w:val="00164744"/>
    <w:rsid w:val="00165B84"/>
    <w:rsid w:val="00170E3B"/>
    <w:rsid w:val="0017103C"/>
    <w:rsid w:val="001721F9"/>
    <w:rsid w:val="00173557"/>
    <w:rsid w:val="00173B2E"/>
    <w:rsid w:val="00176CB3"/>
    <w:rsid w:val="001775DF"/>
    <w:rsid w:val="0018118A"/>
    <w:rsid w:val="00181D8C"/>
    <w:rsid w:val="00184877"/>
    <w:rsid w:val="00186C31"/>
    <w:rsid w:val="00187450"/>
    <w:rsid w:val="00187DAC"/>
    <w:rsid w:val="00191FCC"/>
    <w:rsid w:val="00192E97"/>
    <w:rsid w:val="00193147"/>
    <w:rsid w:val="001939AE"/>
    <w:rsid w:val="001959B8"/>
    <w:rsid w:val="00196680"/>
    <w:rsid w:val="00197A52"/>
    <w:rsid w:val="001A02F9"/>
    <w:rsid w:val="001A03AC"/>
    <w:rsid w:val="001A1329"/>
    <w:rsid w:val="001A2330"/>
    <w:rsid w:val="001A2CBE"/>
    <w:rsid w:val="001A3AAE"/>
    <w:rsid w:val="001A5A27"/>
    <w:rsid w:val="001A6BC7"/>
    <w:rsid w:val="001B2811"/>
    <w:rsid w:val="001B3C7E"/>
    <w:rsid w:val="001B3FF6"/>
    <w:rsid w:val="001C0254"/>
    <w:rsid w:val="001C06B0"/>
    <w:rsid w:val="001C2485"/>
    <w:rsid w:val="001C2705"/>
    <w:rsid w:val="001C2B57"/>
    <w:rsid w:val="001C2E14"/>
    <w:rsid w:val="001C373C"/>
    <w:rsid w:val="001C4017"/>
    <w:rsid w:val="001C4A2A"/>
    <w:rsid w:val="001C6029"/>
    <w:rsid w:val="001C64D2"/>
    <w:rsid w:val="001D1D83"/>
    <w:rsid w:val="001D391D"/>
    <w:rsid w:val="001D3FBF"/>
    <w:rsid w:val="001D4BCD"/>
    <w:rsid w:val="001D5505"/>
    <w:rsid w:val="001D6B9C"/>
    <w:rsid w:val="001D7870"/>
    <w:rsid w:val="001D7AA2"/>
    <w:rsid w:val="001E2A38"/>
    <w:rsid w:val="001E2DD3"/>
    <w:rsid w:val="001E3452"/>
    <w:rsid w:val="001E64EA"/>
    <w:rsid w:val="001E7AD5"/>
    <w:rsid w:val="001E7F22"/>
    <w:rsid w:val="001F016D"/>
    <w:rsid w:val="001F03EF"/>
    <w:rsid w:val="001F0977"/>
    <w:rsid w:val="001F2509"/>
    <w:rsid w:val="001F26C4"/>
    <w:rsid w:val="001F28E4"/>
    <w:rsid w:val="001F42B6"/>
    <w:rsid w:val="001F4412"/>
    <w:rsid w:val="001F4C96"/>
    <w:rsid w:val="001F4CB6"/>
    <w:rsid w:val="001F551C"/>
    <w:rsid w:val="001F68EF"/>
    <w:rsid w:val="001F775B"/>
    <w:rsid w:val="002000F6"/>
    <w:rsid w:val="0020498D"/>
    <w:rsid w:val="00204A51"/>
    <w:rsid w:val="00204F39"/>
    <w:rsid w:val="0020608A"/>
    <w:rsid w:val="00207397"/>
    <w:rsid w:val="002076F8"/>
    <w:rsid w:val="00207F7D"/>
    <w:rsid w:val="00210F19"/>
    <w:rsid w:val="00213A7C"/>
    <w:rsid w:val="002148EF"/>
    <w:rsid w:val="00215E1F"/>
    <w:rsid w:val="00217B33"/>
    <w:rsid w:val="00220235"/>
    <w:rsid w:val="0022151E"/>
    <w:rsid w:val="0022159B"/>
    <w:rsid w:val="00221BEB"/>
    <w:rsid w:val="00222C9B"/>
    <w:rsid w:val="0022498D"/>
    <w:rsid w:val="00224992"/>
    <w:rsid w:val="00225059"/>
    <w:rsid w:val="00225D58"/>
    <w:rsid w:val="00227AC7"/>
    <w:rsid w:val="00230914"/>
    <w:rsid w:val="002313C3"/>
    <w:rsid w:val="002314C5"/>
    <w:rsid w:val="00233F48"/>
    <w:rsid w:val="00234D96"/>
    <w:rsid w:val="00235170"/>
    <w:rsid w:val="00235417"/>
    <w:rsid w:val="00235442"/>
    <w:rsid w:val="00235FA3"/>
    <w:rsid w:val="00237643"/>
    <w:rsid w:val="00237944"/>
    <w:rsid w:val="00237AF3"/>
    <w:rsid w:val="002436D1"/>
    <w:rsid w:val="00243E1B"/>
    <w:rsid w:val="00244B9E"/>
    <w:rsid w:val="00245A0D"/>
    <w:rsid w:val="002461B9"/>
    <w:rsid w:val="002461BC"/>
    <w:rsid w:val="00246DA2"/>
    <w:rsid w:val="00251C92"/>
    <w:rsid w:val="002521C0"/>
    <w:rsid w:val="0025362E"/>
    <w:rsid w:val="002554C4"/>
    <w:rsid w:val="002575F5"/>
    <w:rsid w:val="00261F1D"/>
    <w:rsid w:val="0026284C"/>
    <w:rsid w:val="00263527"/>
    <w:rsid w:val="00263D44"/>
    <w:rsid w:val="00264A22"/>
    <w:rsid w:val="002653CF"/>
    <w:rsid w:val="002670CB"/>
    <w:rsid w:val="00271039"/>
    <w:rsid w:val="002715B9"/>
    <w:rsid w:val="00271964"/>
    <w:rsid w:val="00271F4C"/>
    <w:rsid w:val="00272A95"/>
    <w:rsid w:val="00272F1F"/>
    <w:rsid w:val="0027410B"/>
    <w:rsid w:val="0027445E"/>
    <w:rsid w:val="00274E4B"/>
    <w:rsid w:val="0027566F"/>
    <w:rsid w:val="002817B9"/>
    <w:rsid w:val="002844FF"/>
    <w:rsid w:val="0028480B"/>
    <w:rsid w:val="002861E8"/>
    <w:rsid w:val="00293C55"/>
    <w:rsid w:val="002943EB"/>
    <w:rsid w:val="0029453E"/>
    <w:rsid w:val="002957A7"/>
    <w:rsid w:val="00296E8F"/>
    <w:rsid w:val="002982C4"/>
    <w:rsid w:val="002A00E5"/>
    <w:rsid w:val="002A2064"/>
    <w:rsid w:val="002A3AC6"/>
    <w:rsid w:val="002A4135"/>
    <w:rsid w:val="002A4F85"/>
    <w:rsid w:val="002B1425"/>
    <w:rsid w:val="002B1504"/>
    <w:rsid w:val="002B2258"/>
    <w:rsid w:val="002B2967"/>
    <w:rsid w:val="002B3AEB"/>
    <w:rsid w:val="002B3DD7"/>
    <w:rsid w:val="002B6F43"/>
    <w:rsid w:val="002C2C1C"/>
    <w:rsid w:val="002C3699"/>
    <w:rsid w:val="002C4A76"/>
    <w:rsid w:val="002C4F21"/>
    <w:rsid w:val="002C59BE"/>
    <w:rsid w:val="002C5C64"/>
    <w:rsid w:val="002C6F81"/>
    <w:rsid w:val="002C7091"/>
    <w:rsid w:val="002C7667"/>
    <w:rsid w:val="002D3303"/>
    <w:rsid w:val="002D39EB"/>
    <w:rsid w:val="002D3B80"/>
    <w:rsid w:val="002D488F"/>
    <w:rsid w:val="002D681C"/>
    <w:rsid w:val="002D6C91"/>
    <w:rsid w:val="002D75B9"/>
    <w:rsid w:val="002E1AA5"/>
    <w:rsid w:val="002E2846"/>
    <w:rsid w:val="002E3E06"/>
    <w:rsid w:val="002E5751"/>
    <w:rsid w:val="002E75B3"/>
    <w:rsid w:val="002F27E6"/>
    <w:rsid w:val="002F3076"/>
    <w:rsid w:val="002F35CA"/>
    <w:rsid w:val="002F50AA"/>
    <w:rsid w:val="002F582B"/>
    <w:rsid w:val="003008BA"/>
    <w:rsid w:val="00301086"/>
    <w:rsid w:val="00302A3B"/>
    <w:rsid w:val="00305CB8"/>
    <w:rsid w:val="00306B41"/>
    <w:rsid w:val="0031082F"/>
    <w:rsid w:val="003109E4"/>
    <w:rsid w:val="00310CE5"/>
    <w:rsid w:val="00311126"/>
    <w:rsid w:val="003144ED"/>
    <w:rsid w:val="00316216"/>
    <w:rsid w:val="00316DD4"/>
    <w:rsid w:val="0032250E"/>
    <w:rsid w:val="003227C3"/>
    <w:rsid w:val="00322BB2"/>
    <w:rsid w:val="00323014"/>
    <w:rsid w:val="00326FDB"/>
    <w:rsid w:val="00327550"/>
    <w:rsid w:val="003275EE"/>
    <w:rsid w:val="003300A8"/>
    <w:rsid w:val="003304E3"/>
    <w:rsid w:val="003310D9"/>
    <w:rsid w:val="00331C35"/>
    <w:rsid w:val="00331C67"/>
    <w:rsid w:val="00331D40"/>
    <w:rsid w:val="0033281A"/>
    <w:rsid w:val="003335DE"/>
    <w:rsid w:val="003337BB"/>
    <w:rsid w:val="0033514C"/>
    <w:rsid w:val="00335525"/>
    <w:rsid w:val="00335BBA"/>
    <w:rsid w:val="003362EA"/>
    <w:rsid w:val="00336845"/>
    <w:rsid w:val="00336969"/>
    <w:rsid w:val="00337B36"/>
    <w:rsid w:val="00340087"/>
    <w:rsid w:val="00342735"/>
    <w:rsid w:val="003435B0"/>
    <w:rsid w:val="003449A7"/>
    <w:rsid w:val="00346202"/>
    <w:rsid w:val="003462F3"/>
    <w:rsid w:val="0034655F"/>
    <w:rsid w:val="00347676"/>
    <w:rsid w:val="0035069C"/>
    <w:rsid w:val="00353855"/>
    <w:rsid w:val="00353F83"/>
    <w:rsid w:val="0035554B"/>
    <w:rsid w:val="0035611D"/>
    <w:rsid w:val="0035665F"/>
    <w:rsid w:val="00356CD8"/>
    <w:rsid w:val="00356D33"/>
    <w:rsid w:val="00356F1C"/>
    <w:rsid w:val="00360381"/>
    <w:rsid w:val="003645D7"/>
    <w:rsid w:val="00367C8A"/>
    <w:rsid w:val="00371845"/>
    <w:rsid w:val="00372C31"/>
    <w:rsid w:val="00372E7B"/>
    <w:rsid w:val="00375626"/>
    <w:rsid w:val="00376A32"/>
    <w:rsid w:val="003777A9"/>
    <w:rsid w:val="00380CB8"/>
    <w:rsid w:val="003818FF"/>
    <w:rsid w:val="00382923"/>
    <w:rsid w:val="003839D5"/>
    <w:rsid w:val="00383D4C"/>
    <w:rsid w:val="00383F7D"/>
    <w:rsid w:val="00384A6C"/>
    <w:rsid w:val="00386049"/>
    <w:rsid w:val="00386D1B"/>
    <w:rsid w:val="00391EE6"/>
    <w:rsid w:val="00394BF8"/>
    <w:rsid w:val="00395147"/>
    <w:rsid w:val="00395ECF"/>
    <w:rsid w:val="00395FAB"/>
    <w:rsid w:val="0039624A"/>
    <w:rsid w:val="00396383"/>
    <w:rsid w:val="00396B3B"/>
    <w:rsid w:val="003A1DFF"/>
    <w:rsid w:val="003A1FCF"/>
    <w:rsid w:val="003A260B"/>
    <w:rsid w:val="003A30B6"/>
    <w:rsid w:val="003A3A0A"/>
    <w:rsid w:val="003A43DB"/>
    <w:rsid w:val="003A4584"/>
    <w:rsid w:val="003A4F0A"/>
    <w:rsid w:val="003A4F58"/>
    <w:rsid w:val="003A6223"/>
    <w:rsid w:val="003A767D"/>
    <w:rsid w:val="003B2FE2"/>
    <w:rsid w:val="003B3A0C"/>
    <w:rsid w:val="003B5138"/>
    <w:rsid w:val="003B689B"/>
    <w:rsid w:val="003B7207"/>
    <w:rsid w:val="003B741F"/>
    <w:rsid w:val="003C0C4E"/>
    <w:rsid w:val="003C0ED0"/>
    <w:rsid w:val="003C18E5"/>
    <w:rsid w:val="003C24FB"/>
    <w:rsid w:val="003C48D3"/>
    <w:rsid w:val="003C52E8"/>
    <w:rsid w:val="003C5792"/>
    <w:rsid w:val="003C6462"/>
    <w:rsid w:val="003C64D3"/>
    <w:rsid w:val="003D0D97"/>
    <w:rsid w:val="003D1B01"/>
    <w:rsid w:val="003D23BC"/>
    <w:rsid w:val="003D2604"/>
    <w:rsid w:val="003D3440"/>
    <w:rsid w:val="003D3D3A"/>
    <w:rsid w:val="003D5311"/>
    <w:rsid w:val="003D6A13"/>
    <w:rsid w:val="003D7B45"/>
    <w:rsid w:val="003D7B9D"/>
    <w:rsid w:val="003E072F"/>
    <w:rsid w:val="003E07A4"/>
    <w:rsid w:val="003E0F86"/>
    <w:rsid w:val="003E11B0"/>
    <w:rsid w:val="003E14A5"/>
    <w:rsid w:val="003E2B49"/>
    <w:rsid w:val="003E43FA"/>
    <w:rsid w:val="003E5093"/>
    <w:rsid w:val="003E6890"/>
    <w:rsid w:val="003E6893"/>
    <w:rsid w:val="003E6EB5"/>
    <w:rsid w:val="003E772A"/>
    <w:rsid w:val="003F04CD"/>
    <w:rsid w:val="003F26E4"/>
    <w:rsid w:val="003F3879"/>
    <w:rsid w:val="003F38F2"/>
    <w:rsid w:val="003F44E1"/>
    <w:rsid w:val="003F73EC"/>
    <w:rsid w:val="003F7692"/>
    <w:rsid w:val="003F7FDC"/>
    <w:rsid w:val="004033F9"/>
    <w:rsid w:val="00405CFB"/>
    <w:rsid w:val="004072A1"/>
    <w:rsid w:val="004107A6"/>
    <w:rsid w:val="00411C65"/>
    <w:rsid w:val="004125D7"/>
    <w:rsid w:val="00414839"/>
    <w:rsid w:val="00414D34"/>
    <w:rsid w:val="004150F7"/>
    <w:rsid w:val="0041525D"/>
    <w:rsid w:val="004175F6"/>
    <w:rsid w:val="00420163"/>
    <w:rsid w:val="00420793"/>
    <w:rsid w:val="004209B9"/>
    <w:rsid w:val="004213D4"/>
    <w:rsid w:val="0042175C"/>
    <w:rsid w:val="00421CB6"/>
    <w:rsid w:val="004232DB"/>
    <w:rsid w:val="00424933"/>
    <w:rsid w:val="00424E9B"/>
    <w:rsid w:val="00426AA3"/>
    <w:rsid w:val="00432366"/>
    <w:rsid w:val="00432C38"/>
    <w:rsid w:val="004362D1"/>
    <w:rsid w:val="004365D7"/>
    <w:rsid w:val="00436A01"/>
    <w:rsid w:val="00436A56"/>
    <w:rsid w:val="00441D1D"/>
    <w:rsid w:val="00444777"/>
    <w:rsid w:val="004464E9"/>
    <w:rsid w:val="00446995"/>
    <w:rsid w:val="00447103"/>
    <w:rsid w:val="004477E6"/>
    <w:rsid w:val="00447BBA"/>
    <w:rsid w:val="00453501"/>
    <w:rsid w:val="004560C1"/>
    <w:rsid w:val="00461EB4"/>
    <w:rsid w:val="00462FEC"/>
    <w:rsid w:val="004639B7"/>
    <w:rsid w:val="004650F1"/>
    <w:rsid w:val="00466416"/>
    <w:rsid w:val="004701BA"/>
    <w:rsid w:val="004712EF"/>
    <w:rsid w:val="00471A7C"/>
    <w:rsid w:val="00474C5D"/>
    <w:rsid w:val="00475C76"/>
    <w:rsid w:val="00475DCB"/>
    <w:rsid w:val="0047676B"/>
    <w:rsid w:val="00477853"/>
    <w:rsid w:val="0048203A"/>
    <w:rsid w:val="0049397E"/>
    <w:rsid w:val="00496126"/>
    <w:rsid w:val="004962CE"/>
    <w:rsid w:val="004967B3"/>
    <w:rsid w:val="00496CC1"/>
    <w:rsid w:val="004A15CF"/>
    <w:rsid w:val="004A212D"/>
    <w:rsid w:val="004A394B"/>
    <w:rsid w:val="004A4607"/>
    <w:rsid w:val="004A4DEC"/>
    <w:rsid w:val="004A5F9B"/>
    <w:rsid w:val="004A64B9"/>
    <w:rsid w:val="004A787A"/>
    <w:rsid w:val="004B083B"/>
    <w:rsid w:val="004B0C25"/>
    <w:rsid w:val="004B2B87"/>
    <w:rsid w:val="004B2CA3"/>
    <w:rsid w:val="004B49D4"/>
    <w:rsid w:val="004B5F4F"/>
    <w:rsid w:val="004B6D42"/>
    <w:rsid w:val="004B7441"/>
    <w:rsid w:val="004C0031"/>
    <w:rsid w:val="004C03FC"/>
    <w:rsid w:val="004C0EAB"/>
    <w:rsid w:val="004C12BB"/>
    <w:rsid w:val="004C326C"/>
    <w:rsid w:val="004C4DD6"/>
    <w:rsid w:val="004C6328"/>
    <w:rsid w:val="004D398D"/>
    <w:rsid w:val="004D3D50"/>
    <w:rsid w:val="004D5356"/>
    <w:rsid w:val="004E0AF6"/>
    <w:rsid w:val="004E1CF9"/>
    <w:rsid w:val="004E21FB"/>
    <w:rsid w:val="004E2FD1"/>
    <w:rsid w:val="004E3937"/>
    <w:rsid w:val="004E6C06"/>
    <w:rsid w:val="004E7D23"/>
    <w:rsid w:val="004F0651"/>
    <w:rsid w:val="004F10E8"/>
    <w:rsid w:val="004F1E2C"/>
    <w:rsid w:val="004F2DCA"/>
    <w:rsid w:val="004F43DF"/>
    <w:rsid w:val="004F44C6"/>
    <w:rsid w:val="004F47EE"/>
    <w:rsid w:val="004F51FE"/>
    <w:rsid w:val="004F5CDA"/>
    <w:rsid w:val="004F6A21"/>
    <w:rsid w:val="004F6F21"/>
    <w:rsid w:val="0050247B"/>
    <w:rsid w:val="00502782"/>
    <w:rsid w:val="00502E29"/>
    <w:rsid w:val="00503005"/>
    <w:rsid w:val="005041A5"/>
    <w:rsid w:val="00512CE2"/>
    <w:rsid w:val="00513322"/>
    <w:rsid w:val="00514447"/>
    <w:rsid w:val="0051486E"/>
    <w:rsid w:val="0051528E"/>
    <w:rsid w:val="005159E9"/>
    <w:rsid w:val="005160CD"/>
    <w:rsid w:val="00517725"/>
    <w:rsid w:val="005209AC"/>
    <w:rsid w:val="00521FE4"/>
    <w:rsid w:val="00522CAE"/>
    <w:rsid w:val="005270C9"/>
    <w:rsid w:val="00532B5E"/>
    <w:rsid w:val="00536E0D"/>
    <w:rsid w:val="00536E62"/>
    <w:rsid w:val="00543131"/>
    <w:rsid w:val="0054404A"/>
    <w:rsid w:val="00546F82"/>
    <w:rsid w:val="0054712C"/>
    <w:rsid w:val="005500C4"/>
    <w:rsid w:val="0055099D"/>
    <w:rsid w:val="00550B5A"/>
    <w:rsid w:val="00551762"/>
    <w:rsid w:val="00552D9A"/>
    <w:rsid w:val="005539FA"/>
    <w:rsid w:val="005545EB"/>
    <w:rsid w:val="00554793"/>
    <w:rsid w:val="00555B34"/>
    <w:rsid w:val="005561F2"/>
    <w:rsid w:val="005570AF"/>
    <w:rsid w:val="005605DD"/>
    <w:rsid w:val="00562513"/>
    <w:rsid w:val="0056291A"/>
    <w:rsid w:val="00562A3E"/>
    <w:rsid w:val="005630AA"/>
    <w:rsid w:val="005633A3"/>
    <w:rsid w:val="0056502D"/>
    <w:rsid w:val="00565AFB"/>
    <w:rsid w:val="005665AD"/>
    <w:rsid w:val="0056740B"/>
    <w:rsid w:val="00567521"/>
    <w:rsid w:val="00567886"/>
    <w:rsid w:val="00567BED"/>
    <w:rsid w:val="00570A0E"/>
    <w:rsid w:val="0057206F"/>
    <w:rsid w:val="0057527B"/>
    <w:rsid w:val="00576C9A"/>
    <w:rsid w:val="005775BD"/>
    <w:rsid w:val="005805D4"/>
    <w:rsid w:val="00581376"/>
    <w:rsid w:val="00581ADA"/>
    <w:rsid w:val="00581BCB"/>
    <w:rsid w:val="005832CF"/>
    <w:rsid w:val="00583A33"/>
    <w:rsid w:val="00584C4B"/>
    <w:rsid w:val="00585A20"/>
    <w:rsid w:val="005864DD"/>
    <w:rsid w:val="0058718A"/>
    <w:rsid w:val="00587C6C"/>
    <w:rsid w:val="0059064D"/>
    <w:rsid w:val="005908E2"/>
    <w:rsid w:val="00591374"/>
    <w:rsid w:val="0059292D"/>
    <w:rsid w:val="00592D78"/>
    <w:rsid w:val="005935EB"/>
    <w:rsid w:val="005939D5"/>
    <w:rsid w:val="00596835"/>
    <w:rsid w:val="00597B00"/>
    <w:rsid w:val="005A0328"/>
    <w:rsid w:val="005A0587"/>
    <w:rsid w:val="005A15C6"/>
    <w:rsid w:val="005A2890"/>
    <w:rsid w:val="005A401F"/>
    <w:rsid w:val="005A51A3"/>
    <w:rsid w:val="005A5EED"/>
    <w:rsid w:val="005B3155"/>
    <w:rsid w:val="005B504D"/>
    <w:rsid w:val="005B642D"/>
    <w:rsid w:val="005C1347"/>
    <w:rsid w:val="005C1745"/>
    <w:rsid w:val="005C1BBC"/>
    <w:rsid w:val="005C2BB1"/>
    <w:rsid w:val="005C32EE"/>
    <w:rsid w:val="005C3CFF"/>
    <w:rsid w:val="005C3D85"/>
    <w:rsid w:val="005C4184"/>
    <w:rsid w:val="005C6893"/>
    <w:rsid w:val="005C6F37"/>
    <w:rsid w:val="005D0D42"/>
    <w:rsid w:val="005D15B5"/>
    <w:rsid w:val="005D36DC"/>
    <w:rsid w:val="005D44B8"/>
    <w:rsid w:val="005D4735"/>
    <w:rsid w:val="005D5FFE"/>
    <w:rsid w:val="005D748D"/>
    <w:rsid w:val="005D7FD0"/>
    <w:rsid w:val="005E4EA7"/>
    <w:rsid w:val="005E52CB"/>
    <w:rsid w:val="005E6677"/>
    <w:rsid w:val="005F03E5"/>
    <w:rsid w:val="005F07AA"/>
    <w:rsid w:val="005F089D"/>
    <w:rsid w:val="005F0F20"/>
    <w:rsid w:val="005F203B"/>
    <w:rsid w:val="005F2EE9"/>
    <w:rsid w:val="005F41F5"/>
    <w:rsid w:val="005F5AE6"/>
    <w:rsid w:val="005F621E"/>
    <w:rsid w:val="005F71E2"/>
    <w:rsid w:val="005F7387"/>
    <w:rsid w:val="005F7C8A"/>
    <w:rsid w:val="0060014A"/>
    <w:rsid w:val="00600959"/>
    <w:rsid w:val="00601E96"/>
    <w:rsid w:val="00602064"/>
    <w:rsid w:val="006033B4"/>
    <w:rsid w:val="0060407E"/>
    <w:rsid w:val="0060466D"/>
    <w:rsid w:val="00604FA4"/>
    <w:rsid w:val="00606D5F"/>
    <w:rsid w:val="00606EAD"/>
    <w:rsid w:val="006076D0"/>
    <w:rsid w:val="00607BF9"/>
    <w:rsid w:val="00610F83"/>
    <w:rsid w:val="0061231B"/>
    <w:rsid w:val="006134D3"/>
    <w:rsid w:val="00613910"/>
    <w:rsid w:val="00614F10"/>
    <w:rsid w:val="00615557"/>
    <w:rsid w:val="006166FB"/>
    <w:rsid w:val="00616B67"/>
    <w:rsid w:val="00617618"/>
    <w:rsid w:val="00617F50"/>
    <w:rsid w:val="00622C7B"/>
    <w:rsid w:val="0062365C"/>
    <w:rsid w:val="00624CFF"/>
    <w:rsid w:val="00625229"/>
    <w:rsid w:val="00630428"/>
    <w:rsid w:val="00631771"/>
    <w:rsid w:val="0063397B"/>
    <w:rsid w:val="00633B8A"/>
    <w:rsid w:val="00637F4A"/>
    <w:rsid w:val="0064247B"/>
    <w:rsid w:val="006425DF"/>
    <w:rsid w:val="00642E75"/>
    <w:rsid w:val="00644D80"/>
    <w:rsid w:val="00645546"/>
    <w:rsid w:val="006459B1"/>
    <w:rsid w:val="00647DDA"/>
    <w:rsid w:val="00650C24"/>
    <w:rsid w:val="006510E9"/>
    <w:rsid w:val="0065140C"/>
    <w:rsid w:val="006538D9"/>
    <w:rsid w:val="00655489"/>
    <w:rsid w:val="00655629"/>
    <w:rsid w:val="00655E80"/>
    <w:rsid w:val="006607F0"/>
    <w:rsid w:val="00660DB3"/>
    <w:rsid w:val="0066125F"/>
    <w:rsid w:val="00661AC3"/>
    <w:rsid w:val="00661C90"/>
    <w:rsid w:val="00662FE1"/>
    <w:rsid w:val="00664748"/>
    <w:rsid w:val="006650C6"/>
    <w:rsid w:val="006665FC"/>
    <w:rsid w:val="00667FF4"/>
    <w:rsid w:val="00672C82"/>
    <w:rsid w:val="0067414B"/>
    <w:rsid w:val="0067591C"/>
    <w:rsid w:val="0067609D"/>
    <w:rsid w:val="00677D61"/>
    <w:rsid w:val="00681478"/>
    <w:rsid w:val="00684446"/>
    <w:rsid w:val="00684B75"/>
    <w:rsid w:val="006856CB"/>
    <w:rsid w:val="00690BCB"/>
    <w:rsid w:val="00691991"/>
    <w:rsid w:val="00692B0A"/>
    <w:rsid w:val="00692BD0"/>
    <w:rsid w:val="006948C0"/>
    <w:rsid w:val="00694A83"/>
    <w:rsid w:val="00694B7F"/>
    <w:rsid w:val="00694D58"/>
    <w:rsid w:val="00694EA6"/>
    <w:rsid w:val="006A05E6"/>
    <w:rsid w:val="006A0F05"/>
    <w:rsid w:val="006A18AA"/>
    <w:rsid w:val="006A22FF"/>
    <w:rsid w:val="006A2F16"/>
    <w:rsid w:val="006A2F59"/>
    <w:rsid w:val="006A5915"/>
    <w:rsid w:val="006A6BA4"/>
    <w:rsid w:val="006A72F7"/>
    <w:rsid w:val="006A733F"/>
    <w:rsid w:val="006A7783"/>
    <w:rsid w:val="006B133B"/>
    <w:rsid w:val="006B293D"/>
    <w:rsid w:val="006B2EB4"/>
    <w:rsid w:val="006B3F92"/>
    <w:rsid w:val="006B52DA"/>
    <w:rsid w:val="006B57B1"/>
    <w:rsid w:val="006B5A88"/>
    <w:rsid w:val="006B61A8"/>
    <w:rsid w:val="006B6999"/>
    <w:rsid w:val="006C01AE"/>
    <w:rsid w:val="006C01DE"/>
    <w:rsid w:val="006C06F7"/>
    <w:rsid w:val="006C09A8"/>
    <w:rsid w:val="006C15CD"/>
    <w:rsid w:val="006C37D3"/>
    <w:rsid w:val="006C47A4"/>
    <w:rsid w:val="006C6446"/>
    <w:rsid w:val="006C6461"/>
    <w:rsid w:val="006D03B4"/>
    <w:rsid w:val="006D0967"/>
    <w:rsid w:val="006D2C3F"/>
    <w:rsid w:val="006D5F81"/>
    <w:rsid w:val="006D6451"/>
    <w:rsid w:val="006D6CEF"/>
    <w:rsid w:val="006E02D8"/>
    <w:rsid w:val="006E07CB"/>
    <w:rsid w:val="006E0FC3"/>
    <w:rsid w:val="006E1B9A"/>
    <w:rsid w:val="006E2851"/>
    <w:rsid w:val="006E4C8A"/>
    <w:rsid w:val="006E5283"/>
    <w:rsid w:val="006E5D3C"/>
    <w:rsid w:val="006E6AD1"/>
    <w:rsid w:val="006F3B1F"/>
    <w:rsid w:val="006F6484"/>
    <w:rsid w:val="00700DA7"/>
    <w:rsid w:val="00701F27"/>
    <w:rsid w:val="00704D40"/>
    <w:rsid w:val="007055ED"/>
    <w:rsid w:val="00706849"/>
    <w:rsid w:val="0071128E"/>
    <w:rsid w:val="00712771"/>
    <w:rsid w:val="00712C7B"/>
    <w:rsid w:val="00713075"/>
    <w:rsid w:val="007136FC"/>
    <w:rsid w:val="00713A26"/>
    <w:rsid w:val="0071570F"/>
    <w:rsid w:val="00717AE1"/>
    <w:rsid w:val="00717B3F"/>
    <w:rsid w:val="00722806"/>
    <w:rsid w:val="0072280A"/>
    <w:rsid w:val="00725359"/>
    <w:rsid w:val="007257A3"/>
    <w:rsid w:val="007257B3"/>
    <w:rsid w:val="00725F49"/>
    <w:rsid w:val="00726C31"/>
    <w:rsid w:val="0072B690"/>
    <w:rsid w:val="007302C6"/>
    <w:rsid w:val="00730AED"/>
    <w:rsid w:val="007310D0"/>
    <w:rsid w:val="00731468"/>
    <w:rsid w:val="00731520"/>
    <w:rsid w:val="00731F12"/>
    <w:rsid w:val="00732FD5"/>
    <w:rsid w:val="007348EA"/>
    <w:rsid w:val="00734AAC"/>
    <w:rsid w:val="00735E2B"/>
    <w:rsid w:val="00736157"/>
    <w:rsid w:val="00736A07"/>
    <w:rsid w:val="00736CB8"/>
    <w:rsid w:val="00736D3D"/>
    <w:rsid w:val="00740154"/>
    <w:rsid w:val="00742514"/>
    <w:rsid w:val="00742543"/>
    <w:rsid w:val="00743436"/>
    <w:rsid w:val="007450F3"/>
    <w:rsid w:val="00746E5D"/>
    <w:rsid w:val="00747AC4"/>
    <w:rsid w:val="007513AD"/>
    <w:rsid w:val="00751885"/>
    <w:rsid w:val="00751918"/>
    <w:rsid w:val="00752ED1"/>
    <w:rsid w:val="00753C01"/>
    <w:rsid w:val="00754958"/>
    <w:rsid w:val="00754EA4"/>
    <w:rsid w:val="007558E7"/>
    <w:rsid w:val="00757650"/>
    <w:rsid w:val="0076047F"/>
    <w:rsid w:val="007618DB"/>
    <w:rsid w:val="0076227C"/>
    <w:rsid w:val="00764220"/>
    <w:rsid w:val="007669F0"/>
    <w:rsid w:val="00767522"/>
    <w:rsid w:val="007714B8"/>
    <w:rsid w:val="00771F8C"/>
    <w:rsid w:val="0077255F"/>
    <w:rsid w:val="007728CC"/>
    <w:rsid w:val="007728E0"/>
    <w:rsid w:val="007729C1"/>
    <w:rsid w:val="00774E20"/>
    <w:rsid w:val="007750A2"/>
    <w:rsid w:val="007752F5"/>
    <w:rsid w:val="007761B7"/>
    <w:rsid w:val="00776ED5"/>
    <w:rsid w:val="00777EA4"/>
    <w:rsid w:val="00781479"/>
    <w:rsid w:val="00781611"/>
    <w:rsid w:val="00782387"/>
    <w:rsid w:val="00783C1B"/>
    <w:rsid w:val="00784D7F"/>
    <w:rsid w:val="00784ED6"/>
    <w:rsid w:val="00785C51"/>
    <w:rsid w:val="00785E7B"/>
    <w:rsid w:val="007863DC"/>
    <w:rsid w:val="00786408"/>
    <w:rsid w:val="007864B0"/>
    <w:rsid w:val="00796BE3"/>
    <w:rsid w:val="00797451"/>
    <w:rsid w:val="007A0425"/>
    <w:rsid w:val="007A083D"/>
    <w:rsid w:val="007A11E9"/>
    <w:rsid w:val="007A20EA"/>
    <w:rsid w:val="007A39C9"/>
    <w:rsid w:val="007A55F0"/>
    <w:rsid w:val="007A6268"/>
    <w:rsid w:val="007A6C67"/>
    <w:rsid w:val="007A76DF"/>
    <w:rsid w:val="007B04B8"/>
    <w:rsid w:val="007B0D63"/>
    <w:rsid w:val="007B13D2"/>
    <w:rsid w:val="007B18F6"/>
    <w:rsid w:val="007B28D8"/>
    <w:rsid w:val="007B3E7F"/>
    <w:rsid w:val="007B4E0A"/>
    <w:rsid w:val="007B4E29"/>
    <w:rsid w:val="007B54E1"/>
    <w:rsid w:val="007B56D7"/>
    <w:rsid w:val="007B668A"/>
    <w:rsid w:val="007B7836"/>
    <w:rsid w:val="007B7D4D"/>
    <w:rsid w:val="007C2100"/>
    <w:rsid w:val="007C2360"/>
    <w:rsid w:val="007C369C"/>
    <w:rsid w:val="007C37E4"/>
    <w:rsid w:val="007C3B52"/>
    <w:rsid w:val="007C609C"/>
    <w:rsid w:val="007C75AF"/>
    <w:rsid w:val="007C7CA7"/>
    <w:rsid w:val="007C7E08"/>
    <w:rsid w:val="007D0C8D"/>
    <w:rsid w:val="007D0CF8"/>
    <w:rsid w:val="007D0F8B"/>
    <w:rsid w:val="007D1B48"/>
    <w:rsid w:val="007D2277"/>
    <w:rsid w:val="007D2C80"/>
    <w:rsid w:val="007D44B5"/>
    <w:rsid w:val="007D70FF"/>
    <w:rsid w:val="007E0E3A"/>
    <w:rsid w:val="007E124D"/>
    <w:rsid w:val="007E1621"/>
    <w:rsid w:val="007E2C2E"/>
    <w:rsid w:val="007E39AE"/>
    <w:rsid w:val="007E6B43"/>
    <w:rsid w:val="007E6F03"/>
    <w:rsid w:val="007F0958"/>
    <w:rsid w:val="007F10D6"/>
    <w:rsid w:val="007F2200"/>
    <w:rsid w:val="007F3FF9"/>
    <w:rsid w:val="007F458E"/>
    <w:rsid w:val="007F6B44"/>
    <w:rsid w:val="00801B16"/>
    <w:rsid w:val="008027A4"/>
    <w:rsid w:val="008027A5"/>
    <w:rsid w:val="008033EF"/>
    <w:rsid w:val="00804E7F"/>
    <w:rsid w:val="008055B0"/>
    <w:rsid w:val="00806E95"/>
    <w:rsid w:val="0080768B"/>
    <w:rsid w:val="008103B1"/>
    <w:rsid w:val="00810798"/>
    <w:rsid w:val="00810FB6"/>
    <w:rsid w:val="008116EA"/>
    <w:rsid w:val="00811BB1"/>
    <w:rsid w:val="00813BA9"/>
    <w:rsid w:val="0081447A"/>
    <w:rsid w:val="00814ACC"/>
    <w:rsid w:val="0081583D"/>
    <w:rsid w:val="00816B67"/>
    <w:rsid w:val="008208FD"/>
    <w:rsid w:val="00820D85"/>
    <w:rsid w:val="00822D7B"/>
    <w:rsid w:val="008252A4"/>
    <w:rsid w:val="00825C7F"/>
    <w:rsid w:val="00826919"/>
    <w:rsid w:val="00827590"/>
    <w:rsid w:val="00827E9A"/>
    <w:rsid w:val="00831112"/>
    <w:rsid w:val="008318ED"/>
    <w:rsid w:val="00833491"/>
    <w:rsid w:val="00835179"/>
    <w:rsid w:val="0083612F"/>
    <w:rsid w:val="00840FC2"/>
    <w:rsid w:val="00841196"/>
    <w:rsid w:val="0084153B"/>
    <w:rsid w:val="008448E2"/>
    <w:rsid w:val="00847080"/>
    <w:rsid w:val="00847489"/>
    <w:rsid w:val="00852392"/>
    <w:rsid w:val="00853D2A"/>
    <w:rsid w:val="00853FD9"/>
    <w:rsid w:val="008546E1"/>
    <w:rsid w:val="0085470C"/>
    <w:rsid w:val="00856E8A"/>
    <w:rsid w:val="008603CB"/>
    <w:rsid w:val="00860CEB"/>
    <w:rsid w:val="00862D58"/>
    <w:rsid w:val="00863B80"/>
    <w:rsid w:val="008644B7"/>
    <w:rsid w:val="00864A78"/>
    <w:rsid w:val="00866C90"/>
    <w:rsid w:val="00871888"/>
    <w:rsid w:val="00871E4A"/>
    <w:rsid w:val="00872099"/>
    <w:rsid w:val="00872C64"/>
    <w:rsid w:val="00873820"/>
    <w:rsid w:val="008749FA"/>
    <w:rsid w:val="008762F7"/>
    <w:rsid w:val="008768D7"/>
    <w:rsid w:val="00881D47"/>
    <w:rsid w:val="00881EA7"/>
    <w:rsid w:val="0088323A"/>
    <w:rsid w:val="00883AAA"/>
    <w:rsid w:val="00883FCE"/>
    <w:rsid w:val="00885ABC"/>
    <w:rsid w:val="008867C7"/>
    <w:rsid w:val="008876AF"/>
    <w:rsid w:val="0088AC58"/>
    <w:rsid w:val="0089010B"/>
    <w:rsid w:val="008917F6"/>
    <w:rsid w:val="00891D69"/>
    <w:rsid w:val="008937EA"/>
    <w:rsid w:val="008942F9"/>
    <w:rsid w:val="0089634B"/>
    <w:rsid w:val="008963EC"/>
    <w:rsid w:val="00897889"/>
    <w:rsid w:val="008A2558"/>
    <w:rsid w:val="008A487F"/>
    <w:rsid w:val="008A4EEA"/>
    <w:rsid w:val="008A70E9"/>
    <w:rsid w:val="008B0AC6"/>
    <w:rsid w:val="008B464E"/>
    <w:rsid w:val="008B7358"/>
    <w:rsid w:val="008B76C2"/>
    <w:rsid w:val="008B784C"/>
    <w:rsid w:val="008C0D88"/>
    <w:rsid w:val="008C0FD1"/>
    <w:rsid w:val="008C1564"/>
    <w:rsid w:val="008C24EA"/>
    <w:rsid w:val="008C26C6"/>
    <w:rsid w:val="008C30DB"/>
    <w:rsid w:val="008C3D2A"/>
    <w:rsid w:val="008C5FED"/>
    <w:rsid w:val="008C611B"/>
    <w:rsid w:val="008D00BB"/>
    <w:rsid w:val="008D08E7"/>
    <w:rsid w:val="008D0929"/>
    <w:rsid w:val="008D18EC"/>
    <w:rsid w:val="008D2CF1"/>
    <w:rsid w:val="008D407D"/>
    <w:rsid w:val="008D447C"/>
    <w:rsid w:val="008D4DA3"/>
    <w:rsid w:val="008D4F9E"/>
    <w:rsid w:val="008D539C"/>
    <w:rsid w:val="008D7301"/>
    <w:rsid w:val="008E080C"/>
    <w:rsid w:val="008E3E38"/>
    <w:rsid w:val="008E66F0"/>
    <w:rsid w:val="008E6B00"/>
    <w:rsid w:val="008E7B38"/>
    <w:rsid w:val="008F213D"/>
    <w:rsid w:val="008F35E6"/>
    <w:rsid w:val="008F3D74"/>
    <w:rsid w:val="008F3FBE"/>
    <w:rsid w:val="00900717"/>
    <w:rsid w:val="009028BE"/>
    <w:rsid w:val="009028D3"/>
    <w:rsid w:val="0090393B"/>
    <w:rsid w:val="00903D3A"/>
    <w:rsid w:val="0090527B"/>
    <w:rsid w:val="00907778"/>
    <w:rsid w:val="00910988"/>
    <w:rsid w:val="00910B66"/>
    <w:rsid w:val="009115A9"/>
    <w:rsid w:val="00911AD0"/>
    <w:rsid w:val="00911FBB"/>
    <w:rsid w:val="00914E7A"/>
    <w:rsid w:val="00920D96"/>
    <w:rsid w:val="00921F21"/>
    <w:rsid w:val="00922B5C"/>
    <w:rsid w:val="00923E93"/>
    <w:rsid w:val="00924898"/>
    <w:rsid w:val="009253E2"/>
    <w:rsid w:val="009258DA"/>
    <w:rsid w:val="009263F9"/>
    <w:rsid w:val="00926559"/>
    <w:rsid w:val="0092657A"/>
    <w:rsid w:val="0092752F"/>
    <w:rsid w:val="00927AF3"/>
    <w:rsid w:val="0093633D"/>
    <w:rsid w:val="009366E5"/>
    <w:rsid w:val="00940811"/>
    <w:rsid w:val="009408F2"/>
    <w:rsid w:val="00940C9D"/>
    <w:rsid w:val="0094200B"/>
    <w:rsid w:val="009422B9"/>
    <w:rsid w:val="0094297B"/>
    <w:rsid w:val="00943076"/>
    <w:rsid w:val="0094493B"/>
    <w:rsid w:val="009449B4"/>
    <w:rsid w:val="00944F7D"/>
    <w:rsid w:val="009461B5"/>
    <w:rsid w:val="00946EC2"/>
    <w:rsid w:val="00946F30"/>
    <w:rsid w:val="009504D6"/>
    <w:rsid w:val="00951044"/>
    <w:rsid w:val="00951861"/>
    <w:rsid w:val="009528AF"/>
    <w:rsid w:val="00953726"/>
    <w:rsid w:val="00954E5F"/>
    <w:rsid w:val="00955C22"/>
    <w:rsid w:val="00955F17"/>
    <w:rsid w:val="00956271"/>
    <w:rsid w:val="0096358E"/>
    <w:rsid w:val="00963D74"/>
    <w:rsid w:val="00964766"/>
    <w:rsid w:val="009666F2"/>
    <w:rsid w:val="00970556"/>
    <w:rsid w:val="009706DF"/>
    <w:rsid w:val="00971D9A"/>
    <w:rsid w:val="00975E62"/>
    <w:rsid w:val="00976417"/>
    <w:rsid w:val="0098088E"/>
    <w:rsid w:val="00980D93"/>
    <w:rsid w:val="00981F7A"/>
    <w:rsid w:val="00983282"/>
    <w:rsid w:val="00983BDE"/>
    <w:rsid w:val="009841C4"/>
    <w:rsid w:val="00985B77"/>
    <w:rsid w:val="00987A01"/>
    <w:rsid w:val="00991F9D"/>
    <w:rsid w:val="009926EE"/>
    <w:rsid w:val="00992E60"/>
    <w:rsid w:val="00994186"/>
    <w:rsid w:val="0099460C"/>
    <w:rsid w:val="009951B8"/>
    <w:rsid w:val="0099587C"/>
    <w:rsid w:val="009979A0"/>
    <w:rsid w:val="00997AC8"/>
    <w:rsid w:val="00997EA2"/>
    <w:rsid w:val="009A22F4"/>
    <w:rsid w:val="009A2852"/>
    <w:rsid w:val="009A2E19"/>
    <w:rsid w:val="009A34D6"/>
    <w:rsid w:val="009A3842"/>
    <w:rsid w:val="009A7E95"/>
    <w:rsid w:val="009A7EB9"/>
    <w:rsid w:val="009B2329"/>
    <w:rsid w:val="009B2E9A"/>
    <w:rsid w:val="009B4C96"/>
    <w:rsid w:val="009B5F25"/>
    <w:rsid w:val="009C1A3F"/>
    <w:rsid w:val="009C2CCD"/>
    <w:rsid w:val="009C361E"/>
    <w:rsid w:val="009C42D0"/>
    <w:rsid w:val="009C53B9"/>
    <w:rsid w:val="009C6553"/>
    <w:rsid w:val="009C72C3"/>
    <w:rsid w:val="009D17C3"/>
    <w:rsid w:val="009D1882"/>
    <w:rsid w:val="009D1E23"/>
    <w:rsid w:val="009D257C"/>
    <w:rsid w:val="009D3BE6"/>
    <w:rsid w:val="009D4D6E"/>
    <w:rsid w:val="009D507D"/>
    <w:rsid w:val="009D5E1A"/>
    <w:rsid w:val="009D72B8"/>
    <w:rsid w:val="009E1479"/>
    <w:rsid w:val="009E778F"/>
    <w:rsid w:val="009E7C27"/>
    <w:rsid w:val="009F06B4"/>
    <w:rsid w:val="009F0877"/>
    <w:rsid w:val="009F2481"/>
    <w:rsid w:val="009F2834"/>
    <w:rsid w:val="009F4113"/>
    <w:rsid w:val="009F418F"/>
    <w:rsid w:val="009F571D"/>
    <w:rsid w:val="00A0082B"/>
    <w:rsid w:val="00A011DA"/>
    <w:rsid w:val="00A019AD"/>
    <w:rsid w:val="00A01F37"/>
    <w:rsid w:val="00A02AE9"/>
    <w:rsid w:val="00A03B4E"/>
    <w:rsid w:val="00A05CA7"/>
    <w:rsid w:val="00A06C7B"/>
    <w:rsid w:val="00A06F5D"/>
    <w:rsid w:val="00A07A27"/>
    <w:rsid w:val="00A07E37"/>
    <w:rsid w:val="00A1172B"/>
    <w:rsid w:val="00A1353F"/>
    <w:rsid w:val="00A142A2"/>
    <w:rsid w:val="00A14646"/>
    <w:rsid w:val="00A14C76"/>
    <w:rsid w:val="00A156F7"/>
    <w:rsid w:val="00A16A23"/>
    <w:rsid w:val="00A17DD6"/>
    <w:rsid w:val="00A213B6"/>
    <w:rsid w:val="00A2153A"/>
    <w:rsid w:val="00A21836"/>
    <w:rsid w:val="00A2336F"/>
    <w:rsid w:val="00A2419A"/>
    <w:rsid w:val="00A2459B"/>
    <w:rsid w:val="00A246A4"/>
    <w:rsid w:val="00A24B4B"/>
    <w:rsid w:val="00A24E5B"/>
    <w:rsid w:val="00A25444"/>
    <w:rsid w:val="00A2658A"/>
    <w:rsid w:val="00A31252"/>
    <w:rsid w:val="00A31FDC"/>
    <w:rsid w:val="00A32BE7"/>
    <w:rsid w:val="00A34711"/>
    <w:rsid w:val="00A34F02"/>
    <w:rsid w:val="00A364C7"/>
    <w:rsid w:val="00A369A3"/>
    <w:rsid w:val="00A36B1E"/>
    <w:rsid w:val="00A37411"/>
    <w:rsid w:val="00A404D2"/>
    <w:rsid w:val="00A40C69"/>
    <w:rsid w:val="00A40D81"/>
    <w:rsid w:val="00A41D50"/>
    <w:rsid w:val="00A41D9A"/>
    <w:rsid w:val="00A432D9"/>
    <w:rsid w:val="00A43C70"/>
    <w:rsid w:val="00A44606"/>
    <w:rsid w:val="00A461B4"/>
    <w:rsid w:val="00A462DB"/>
    <w:rsid w:val="00A47FC7"/>
    <w:rsid w:val="00A50BEF"/>
    <w:rsid w:val="00A510D7"/>
    <w:rsid w:val="00A51A0E"/>
    <w:rsid w:val="00A51C61"/>
    <w:rsid w:val="00A5346C"/>
    <w:rsid w:val="00A53DDD"/>
    <w:rsid w:val="00A56A9B"/>
    <w:rsid w:val="00A62886"/>
    <w:rsid w:val="00A65F02"/>
    <w:rsid w:val="00A67390"/>
    <w:rsid w:val="00A6756E"/>
    <w:rsid w:val="00A7129F"/>
    <w:rsid w:val="00A74C66"/>
    <w:rsid w:val="00A761E3"/>
    <w:rsid w:val="00A831BA"/>
    <w:rsid w:val="00A831DE"/>
    <w:rsid w:val="00A83D01"/>
    <w:rsid w:val="00A8622A"/>
    <w:rsid w:val="00A865AF"/>
    <w:rsid w:val="00A86A89"/>
    <w:rsid w:val="00A87BBB"/>
    <w:rsid w:val="00A90BBD"/>
    <w:rsid w:val="00A9120C"/>
    <w:rsid w:val="00A93775"/>
    <w:rsid w:val="00A93ACA"/>
    <w:rsid w:val="00A93DC6"/>
    <w:rsid w:val="00A93E1D"/>
    <w:rsid w:val="00A94449"/>
    <w:rsid w:val="00A95378"/>
    <w:rsid w:val="00A961E7"/>
    <w:rsid w:val="00A96FF6"/>
    <w:rsid w:val="00A9743D"/>
    <w:rsid w:val="00A97455"/>
    <w:rsid w:val="00A97B47"/>
    <w:rsid w:val="00AA0035"/>
    <w:rsid w:val="00AA0AF2"/>
    <w:rsid w:val="00AA52E6"/>
    <w:rsid w:val="00AA6598"/>
    <w:rsid w:val="00AA7636"/>
    <w:rsid w:val="00AB10F0"/>
    <w:rsid w:val="00AB16AA"/>
    <w:rsid w:val="00AB206F"/>
    <w:rsid w:val="00AB3212"/>
    <w:rsid w:val="00AB3AA1"/>
    <w:rsid w:val="00AB4148"/>
    <w:rsid w:val="00AB43B5"/>
    <w:rsid w:val="00AB482F"/>
    <w:rsid w:val="00AB5094"/>
    <w:rsid w:val="00AB60A5"/>
    <w:rsid w:val="00AC071D"/>
    <w:rsid w:val="00AC0EE1"/>
    <w:rsid w:val="00AC1C28"/>
    <w:rsid w:val="00AC3006"/>
    <w:rsid w:val="00AC6CFE"/>
    <w:rsid w:val="00AC7699"/>
    <w:rsid w:val="00AC7A13"/>
    <w:rsid w:val="00AC7FD8"/>
    <w:rsid w:val="00AD116A"/>
    <w:rsid w:val="00AD22A7"/>
    <w:rsid w:val="00AD2693"/>
    <w:rsid w:val="00AD2AB7"/>
    <w:rsid w:val="00AD3EE5"/>
    <w:rsid w:val="00AD6197"/>
    <w:rsid w:val="00AD7F5B"/>
    <w:rsid w:val="00AE01F5"/>
    <w:rsid w:val="00AE0B07"/>
    <w:rsid w:val="00AE1F7E"/>
    <w:rsid w:val="00AE22A8"/>
    <w:rsid w:val="00AE49E6"/>
    <w:rsid w:val="00AE52DD"/>
    <w:rsid w:val="00AE5B09"/>
    <w:rsid w:val="00AE6371"/>
    <w:rsid w:val="00AE7224"/>
    <w:rsid w:val="00AF1145"/>
    <w:rsid w:val="00AF1CA4"/>
    <w:rsid w:val="00AF57D3"/>
    <w:rsid w:val="00AF5CA5"/>
    <w:rsid w:val="00AF67B1"/>
    <w:rsid w:val="00AF6C25"/>
    <w:rsid w:val="00AF7FBD"/>
    <w:rsid w:val="00B0384A"/>
    <w:rsid w:val="00B0403B"/>
    <w:rsid w:val="00B064C7"/>
    <w:rsid w:val="00B105D7"/>
    <w:rsid w:val="00B10B3A"/>
    <w:rsid w:val="00B138EF"/>
    <w:rsid w:val="00B13DAD"/>
    <w:rsid w:val="00B14A6F"/>
    <w:rsid w:val="00B14CC5"/>
    <w:rsid w:val="00B1664A"/>
    <w:rsid w:val="00B169F2"/>
    <w:rsid w:val="00B20E64"/>
    <w:rsid w:val="00B213EB"/>
    <w:rsid w:val="00B222D8"/>
    <w:rsid w:val="00B22CC5"/>
    <w:rsid w:val="00B233B7"/>
    <w:rsid w:val="00B238E3"/>
    <w:rsid w:val="00B26DAB"/>
    <w:rsid w:val="00B303B5"/>
    <w:rsid w:val="00B30A29"/>
    <w:rsid w:val="00B31B7F"/>
    <w:rsid w:val="00B31D52"/>
    <w:rsid w:val="00B325C5"/>
    <w:rsid w:val="00B329F8"/>
    <w:rsid w:val="00B32BC7"/>
    <w:rsid w:val="00B423AF"/>
    <w:rsid w:val="00B42532"/>
    <w:rsid w:val="00B42C5D"/>
    <w:rsid w:val="00B43A0B"/>
    <w:rsid w:val="00B43CD1"/>
    <w:rsid w:val="00B45023"/>
    <w:rsid w:val="00B4506D"/>
    <w:rsid w:val="00B50ED0"/>
    <w:rsid w:val="00B50F3A"/>
    <w:rsid w:val="00B518A3"/>
    <w:rsid w:val="00B52C6B"/>
    <w:rsid w:val="00B57526"/>
    <w:rsid w:val="00B60BBE"/>
    <w:rsid w:val="00B60F90"/>
    <w:rsid w:val="00B617BF"/>
    <w:rsid w:val="00B61DDE"/>
    <w:rsid w:val="00B6512E"/>
    <w:rsid w:val="00B65B13"/>
    <w:rsid w:val="00B7106C"/>
    <w:rsid w:val="00B710AA"/>
    <w:rsid w:val="00B725A1"/>
    <w:rsid w:val="00B72890"/>
    <w:rsid w:val="00B731B2"/>
    <w:rsid w:val="00B7540B"/>
    <w:rsid w:val="00B77BCD"/>
    <w:rsid w:val="00B80AFA"/>
    <w:rsid w:val="00B80EB3"/>
    <w:rsid w:val="00B82DA7"/>
    <w:rsid w:val="00B8531C"/>
    <w:rsid w:val="00B85DDC"/>
    <w:rsid w:val="00B871A4"/>
    <w:rsid w:val="00B90224"/>
    <w:rsid w:val="00B90469"/>
    <w:rsid w:val="00B91198"/>
    <w:rsid w:val="00B91B3E"/>
    <w:rsid w:val="00B91EE4"/>
    <w:rsid w:val="00B9255F"/>
    <w:rsid w:val="00B929A3"/>
    <w:rsid w:val="00B95A1E"/>
    <w:rsid w:val="00B97DAB"/>
    <w:rsid w:val="00BA0350"/>
    <w:rsid w:val="00BA5340"/>
    <w:rsid w:val="00BA5759"/>
    <w:rsid w:val="00BA6FA1"/>
    <w:rsid w:val="00BB0057"/>
    <w:rsid w:val="00BB1536"/>
    <w:rsid w:val="00BB2167"/>
    <w:rsid w:val="00BB2188"/>
    <w:rsid w:val="00BB2DC2"/>
    <w:rsid w:val="00BB3226"/>
    <w:rsid w:val="00BB4308"/>
    <w:rsid w:val="00BB523B"/>
    <w:rsid w:val="00BB552E"/>
    <w:rsid w:val="00BB7018"/>
    <w:rsid w:val="00BC158D"/>
    <w:rsid w:val="00BC31BF"/>
    <w:rsid w:val="00BC3825"/>
    <w:rsid w:val="00BC4F20"/>
    <w:rsid w:val="00BC6925"/>
    <w:rsid w:val="00BC69F4"/>
    <w:rsid w:val="00BC7D62"/>
    <w:rsid w:val="00BC7EB7"/>
    <w:rsid w:val="00BD1381"/>
    <w:rsid w:val="00BD3B64"/>
    <w:rsid w:val="00BD55FF"/>
    <w:rsid w:val="00BD5DC8"/>
    <w:rsid w:val="00BD73E9"/>
    <w:rsid w:val="00BD758C"/>
    <w:rsid w:val="00BD7728"/>
    <w:rsid w:val="00BD7C0B"/>
    <w:rsid w:val="00BE056D"/>
    <w:rsid w:val="00BE14AF"/>
    <w:rsid w:val="00BE2C3F"/>
    <w:rsid w:val="00BF06F6"/>
    <w:rsid w:val="00BF194B"/>
    <w:rsid w:val="00BF1E0B"/>
    <w:rsid w:val="00BF2D7E"/>
    <w:rsid w:val="00BF39B3"/>
    <w:rsid w:val="00BF3CC9"/>
    <w:rsid w:val="00BF4DFA"/>
    <w:rsid w:val="00BF6FBE"/>
    <w:rsid w:val="00BF7517"/>
    <w:rsid w:val="00C01219"/>
    <w:rsid w:val="00C03B0F"/>
    <w:rsid w:val="00C056D9"/>
    <w:rsid w:val="00C06F07"/>
    <w:rsid w:val="00C10782"/>
    <w:rsid w:val="00C10F25"/>
    <w:rsid w:val="00C11126"/>
    <w:rsid w:val="00C12C15"/>
    <w:rsid w:val="00C1329E"/>
    <w:rsid w:val="00C141C2"/>
    <w:rsid w:val="00C15609"/>
    <w:rsid w:val="00C177E3"/>
    <w:rsid w:val="00C21587"/>
    <w:rsid w:val="00C2276F"/>
    <w:rsid w:val="00C25D42"/>
    <w:rsid w:val="00C2662F"/>
    <w:rsid w:val="00C271FC"/>
    <w:rsid w:val="00C312FB"/>
    <w:rsid w:val="00C31998"/>
    <w:rsid w:val="00C3559B"/>
    <w:rsid w:val="00C3616F"/>
    <w:rsid w:val="00C36986"/>
    <w:rsid w:val="00C36F1A"/>
    <w:rsid w:val="00C375C5"/>
    <w:rsid w:val="00C42697"/>
    <w:rsid w:val="00C439AE"/>
    <w:rsid w:val="00C45046"/>
    <w:rsid w:val="00C4582C"/>
    <w:rsid w:val="00C463D8"/>
    <w:rsid w:val="00C474AF"/>
    <w:rsid w:val="00C50009"/>
    <w:rsid w:val="00C509D8"/>
    <w:rsid w:val="00C50C2D"/>
    <w:rsid w:val="00C522C7"/>
    <w:rsid w:val="00C5593A"/>
    <w:rsid w:val="00C55EC6"/>
    <w:rsid w:val="00C56BDD"/>
    <w:rsid w:val="00C602DC"/>
    <w:rsid w:val="00C606B5"/>
    <w:rsid w:val="00C6164D"/>
    <w:rsid w:val="00C62AD6"/>
    <w:rsid w:val="00C62E95"/>
    <w:rsid w:val="00C64167"/>
    <w:rsid w:val="00C676DE"/>
    <w:rsid w:val="00C678F8"/>
    <w:rsid w:val="00C67C85"/>
    <w:rsid w:val="00C7050A"/>
    <w:rsid w:val="00C718DE"/>
    <w:rsid w:val="00C72D5A"/>
    <w:rsid w:val="00C7547D"/>
    <w:rsid w:val="00C76318"/>
    <w:rsid w:val="00C81752"/>
    <w:rsid w:val="00C86440"/>
    <w:rsid w:val="00C87320"/>
    <w:rsid w:val="00C908A4"/>
    <w:rsid w:val="00C90B0B"/>
    <w:rsid w:val="00C90C0B"/>
    <w:rsid w:val="00C91B78"/>
    <w:rsid w:val="00C91D08"/>
    <w:rsid w:val="00C93000"/>
    <w:rsid w:val="00C95C67"/>
    <w:rsid w:val="00C96464"/>
    <w:rsid w:val="00C974E8"/>
    <w:rsid w:val="00CA0B42"/>
    <w:rsid w:val="00CA3AD0"/>
    <w:rsid w:val="00CA3E01"/>
    <w:rsid w:val="00CA43AD"/>
    <w:rsid w:val="00CA4888"/>
    <w:rsid w:val="00CA774D"/>
    <w:rsid w:val="00CA7E50"/>
    <w:rsid w:val="00CB0DB1"/>
    <w:rsid w:val="00CB10F1"/>
    <w:rsid w:val="00CB1371"/>
    <w:rsid w:val="00CB308B"/>
    <w:rsid w:val="00CB3871"/>
    <w:rsid w:val="00CB3EC0"/>
    <w:rsid w:val="00CB41AE"/>
    <w:rsid w:val="00CB4E19"/>
    <w:rsid w:val="00CB529E"/>
    <w:rsid w:val="00CB5431"/>
    <w:rsid w:val="00CC1936"/>
    <w:rsid w:val="00CC4CE9"/>
    <w:rsid w:val="00CC50CF"/>
    <w:rsid w:val="00CC58A2"/>
    <w:rsid w:val="00CC66C0"/>
    <w:rsid w:val="00CD0DC8"/>
    <w:rsid w:val="00CD16A8"/>
    <w:rsid w:val="00CD2E2B"/>
    <w:rsid w:val="00CD3077"/>
    <w:rsid w:val="00CD43D7"/>
    <w:rsid w:val="00CD5D7D"/>
    <w:rsid w:val="00CD6B36"/>
    <w:rsid w:val="00CD6F77"/>
    <w:rsid w:val="00CD763B"/>
    <w:rsid w:val="00CD7978"/>
    <w:rsid w:val="00CE0331"/>
    <w:rsid w:val="00CE068F"/>
    <w:rsid w:val="00CE163A"/>
    <w:rsid w:val="00CE33DE"/>
    <w:rsid w:val="00CE418A"/>
    <w:rsid w:val="00CE53F1"/>
    <w:rsid w:val="00CE775A"/>
    <w:rsid w:val="00CF0739"/>
    <w:rsid w:val="00CF11ED"/>
    <w:rsid w:val="00CF14F5"/>
    <w:rsid w:val="00CF1752"/>
    <w:rsid w:val="00CF1BEE"/>
    <w:rsid w:val="00CF316D"/>
    <w:rsid w:val="00CF3C3E"/>
    <w:rsid w:val="00CF41BE"/>
    <w:rsid w:val="00CF4278"/>
    <w:rsid w:val="00CF6215"/>
    <w:rsid w:val="00CF6C69"/>
    <w:rsid w:val="00CF7422"/>
    <w:rsid w:val="00D01C88"/>
    <w:rsid w:val="00D01D42"/>
    <w:rsid w:val="00D02032"/>
    <w:rsid w:val="00D021F8"/>
    <w:rsid w:val="00D05985"/>
    <w:rsid w:val="00D125E9"/>
    <w:rsid w:val="00D12630"/>
    <w:rsid w:val="00D135F2"/>
    <w:rsid w:val="00D1438A"/>
    <w:rsid w:val="00D16288"/>
    <w:rsid w:val="00D168F4"/>
    <w:rsid w:val="00D17EA6"/>
    <w:rsid w:val="00D25509"/>
    <w:rsid w:val="00D2558E"/>
    <w:rsid w:val="00D26BB4"/>
    <w:rsid w:val="00D30759"/>
    <w:rsid w:val="00D30E68"/>
    <w:rsid w:val="00D31B20"/>
    <w:rsid w:val="00D33F7C"/>
    <w:rsid w:val="00D3517F"/>
    <w:rsid w:val="00D408B9"/>
    <w:rsid w:val="00D41D3D"/>
    <w:rsid w:val="00D4296D"/>
    <w:rsid w:val="00D42BDA"/>
    <w:rsid w:val="00D45DA8"/>
    <w:rsid w:val="00D46BEF"/>
    <w:rsid w:val="00D50244"/>
    <w:rsid w:val="00D543B0"/>
    <w:rsid w:val="00D55A31"/>
    <w:rsid w:val="00D570CF"/>
    <w:rsid w:val="00D605D5"/>
    <w:rsid w:val="00D6150E"/>
    <w:rsid w:val="00D62261"/>
    <w:rsid w:val="00D65C12"/>
    <w:rsid w:val="00D6601B"/>
    <w:rsid w:val="00D71673"/>
    <w:rsid w:val="00D7248B"/>
    <w:rsid w:val="00D760E1"/>
    <w:rsid w:val="00D76FAE"/>
    <w:rsid w:val="00D8023B"/>
    <w:rsid w:val="00D80B01"/>
    <w:rsid w:val="00D80DAB"/>
    <w:rsid w:val="00D81F4A"/>
    <w:rsid w:val="00D82148"/>
    <w:rsid w:val="00D82C04"/>
    <w:rsid w:val="00D84937"/>
    <w:rsid w:val="00D8625F"/>
    <w:rsid w:val="00D864CC"/>
    <w:rsid w:val="00D86FF8"/>
    <w:rsid w:val="00D91F0E"/>
    <w:rsid w:val="00D92274"/>
    <w:rsid w:val="00D93B4D"/>
    <w:rsid w:val="00D95C41"/>
    <w:rsid w:val="00D96944"/>
    <w:rsid w:val="00D974A3"/>
    <w:rsid w:val="00DA01A5"/>
    <w:rsid w:val="00DA02CA"/>
    <w:rsid w:val="00DA0CAF"/>
    <w:rsid w:val="00DA1D7B"/>
    <w:rsid w:val="00DA67D0"/>
    <w:rsid w:val="00DA75DC"/>
    <w:rsid w:val="00DB3218"/>
    <w:rsid w:val="00DB3D46"/>
    <w:rsid w:val="00DB4CA4"/>
    <w:rsid w:val="00DB5E8D"/>
    <w:rsid w:val="00DB626A"/>
    <w:rsid w:val="00DB7930"/>
    <w:rsid w:val="00DB7CA7"/>
    <w:rsid w:val="00DC05FD"/>
    <w:rsid w:val="00DC08C5"/>
    <w:rsid w:val="00DC0A81"/>
    <w:rsid w:val="00DC0BF0"/>
    <w:rsid w:val="00DC29ED"/>
    <w:rsid w:val="00DC4586"/>
    <w:rsid w:val="00DC68A7"/>
    <w:rsid w:val="00DC6A2F"/>
    <w:rsid w:val="00DD07C0"/>
    <w:rsid w:val="00DD0AA7"/>
    <w:rsid w:val="00DD0CC1"/>
    <w:rsid w:val="00DD141E"/>
    <w:rsid w:val="00DD5C05"/>
    <w:rsid w:val="00DE1D98"/>
    <w:rsid w:val="00DE1EBE"/>
    <w:rsid w:val="00DE1F44"/>
    <w:rsid w:val="00DE221F"/>
    <w:rsid w:val="00DE2EEF"/>
    <w:rsid w:val="00DE468C"/>
    <w:rsid w:val="00DE51E2"/>
    <w:rsid w:val="00DE5BA5"/>
    <w:rsid w:val="00DE6E05"/>
    <w:rsid w:val="00DF0A2D"/>
    <w:rsid w:val="00DF0B20"/>
    <w:rsid w:val="00DF1375"/>
    <w:rsid w:val="00DF24A0"/>
    <w:rsid w:val="00DF272D"/>
    <w:rsid w:val="00DF40B4"/>
    <w:rsid w:val="00DF6685"/>
    <w:rsid w:val="00DF6AA1"/>
    <w:rsid w:val="00E00730"/>
    <w:rsid w:val="00E00731"/>
    <w:rsid w:val="00E00C8C"/>
    <w:rsid w:val="00E01C4A"/>
    <w:rsid w:val="00E02070"/>
    <w:rsid w:val="00E03068"/>
    <w:rsid w:val="00E05364"/>
    <w:rsid w:val="00E05AFB"/>
    <w:rsid w:val="00E06350"/>
    <w:rsid w:val="00E15D34"/>
    <w:rsid w:val="00E165D0"/>
    <w:rsid w:val="00E20A0B"/>
    <w:rsid w:val="00E20CD8"/>
    <w:rsid w:val="00E20ED6"/>
    <w:rsid w:val="00E2287A"/>
    <w:rsid w:val="00E248BE"/>
    <w:rsid w:val="00E25640"/>
    <w:rsid w:val="00E26FEE"/>
    <w:rsid w:val="00E300FA"/>
    <w:rsid w:val="00E307C6"/>
    <w:rsid w:val="00E30A77"/>
    <w:rsid w:val="00E30BC8"/>
    <w:rsid w:val="00E3117F"/>
    <w:rsid w:val="00E318D0"/>
    <w:rsid w:val="00E31FF5"/>
    <w:rsid w:val="00E32AB0"/>
    <w:rsid w:val="00E34518"/>
    <w:rsid w:val="00E36CB3"/>
    <w:rsid w:val="00E372E0"/>
    <w:rsid w:val="00E4234B"/>
    <w:rsid w:val="00E42AC8"/>
    <w:rsid w:val="00E46546"/>
    <w:rsid w:val="00E52905"/>
    <w:rsid w:val="00E53728"/>
    <w:rsid w:val="00E53F8F"/>
    <w:rsid w:val="00E544E9"/>
    <w:rsid w:val="00E54520"/>
    <w:rsid w:val="00E55C12"/>
    <w:rsid w:val="00E56AC7"/>
    <w:rsid w:val="00E57FC8"/>
    <w:rsid w:val="00E606EA"/>
    <w:rsid w:val="00E61678"/>
    <w:rsid w:val="00E64B78"/>
    <w:rsid w:val="00E64B83"/>
    <w:rsid w:val="00E64CDD"/>
    <w:rsid w:val="00E67817"/>
    <w:rsid w:val="00E72607"/>
    <w:rsid w:val="00E73EFF"/>
    <w:rsid w:val="00E7477D"/>
    <w:rsid w:val="00E76B69"/>
    <w:rsid w:val="00E76DAC"/>
    <w:rsid w:val="00E77258"/>
    <w:rsid w:val="00E774FE"/>
    <w:rsid w:val="00E804B7"/>
    <w:rsid w:val="00E831BD"/>
    <w:rsid w:val="00E835DC"/>
    <w:rsid w:val="00E837F5"/>
    <w:rsid w:val="00E83B10"/>
    <w:rsid w:val="00E8524A"/>
    <w:rsid w:val="00E85958"/>
    <w:rsid w:val="00E8599D"/>
    <w:rsid w:val="00E865A9"/>
    <w:rsid w:val="00E879BB"/>
    <w:rsid w:val="00E87A59"/>
    <w:rsid w:val="00E9228F"/>
    <w:rsid w:val="00E92A28"/>
    <w:rsid w:val="00E93CE6"/>
    <w:rsid w:val="00E93F27"/>
    <w:rsid w:val="00E944DB"/>
    <w:rsid w:val="00E94894"/>
    <w:rsid w:val="00E9676F"/>
    <w:rsid w:val="00E96E3C"/>
    <w:rsid w:val="00EA036F"/>
    <w:rsid w:val="00EA2451"/>
    <w:rsid w:val="00EA52C2"/>
    <w:rsid w:val="00EA5966"/>
    <w:rsid w:val="00EA60D8"/>
    <w:rsid w:val="00EA64C1"/>
    <w:rsid w:val="00EB064A"/>
    <w:rsid w:val="00EB0F0A"/>
    <w:rsid w:val="00EB0FE6"/>
    <w:rsid w:val="00EB1574"/>
    <w:rsid w:val="00EB3232"/>
    <w:rsid w:val="00EB3D9D"/>
    <w:rsid w:val="00EB4614"/>
    <w:rsid w:val="00EB620F"/>
    <w:rsid w:val="00EC022A"/>
    <w:rsid w:val="00EC6565"/>
    <w:rsid w:val="00EC6850"/>
    <w:rsid w:val="00ED0DA4"/>
    <w:rsid w:val="00ED1525"/>
    <w:rsid w:val="00ED473F"/>
    <w:rsid w:val="00ED52B3"/>
    <w:rsid w:val="00ED5FC9"/>
    <w:rsid w:val="00ED73B8"/>
    <w:rsid w:val="00EE0282"/>
    <w:rsid w:val="00EE179B"/>
    <w:rsid w:val="00EE3050"/>
    <w:rsid w:val="00EE38CD"/>
    <w:rsid w:val="00EE3E78"/>
    <w:rsid w:val="00EE54C7"/>
    <w:rsid w:val="00EE7326"/>
    <w:rsid w:val="00EE7C8F"/>
    <w:rsid w:val="00EF0981"/>
    <w:rsid w:val="00EF0BA2"/>
    <w:rsid w:val="00EF3367"/>
    <w:rsid w:val="00EF33EC"/>
    <w:rsid w:val="00EF478D"/>
    <w:rsid w:val="00EF6E90"/>
    <w:rsid w:val="00F0076B"/>
    <w:rsid w:val="00F00BAD"/>
    <w:rsid w:val="00F03833"/>
    <w:rsid w:val="00F0678C"/>
    <w:rsid w:val="00F070A2"/>
    <w:rsid w:val="00F07F85"/>
    <w:rsid w:val="00F106C7"/>
    <w:rsid w:val="00F10D71"/>
    <w:rsid w:val="00F10D95"/>
    <w:rsid w:val="00F11248"/>
    <w:rsid w:val="00F113E2"/>
    <w:rsid w:val="00F128B3"/>
    <w:rsid w:val="00F12AB4"/>
    <w:rsid w:val="00F14A56"/>
    <w:rsid w:val="00F15B61"/>
    <w:rsid w:val="00F20845"/>
    <w:rsid w:val="00F22A07"/>
    <w:rsid w:val="00F24077"/>
    <w:rsid w:val="00F27236"/>
    <w:rsid w:val="00F32EE1"/>
    <w:rsid w:val="00F34176"/>
    <w:rsid w:val="00F353C4"/>
    <w:rsid w:val="00F37C24"/>
    <w:rsid w:val="00F40124"/>
    <w:rsid w:val="00F42647"/>
    <w:rsid w:val="00F4323A"/>
    <w:rsid w:val="00F44F5A"/>
    <w:rsid w:val="00F46427"/>
    <w:rsid w:val="00F5297E"/>
    <w:rsid w:val="00F54C80"/>
    <w:rsid w:val="00F55DB9"/>
    <w:rsid w:val="00F56753"/>
    <w:rsid w:val="00F57856"/>
    <w:rsid w:val="00F57E24"/>
    <w:rsid w:val="00F63582"/>
    <w:rsid w:val="00F63762"/>
    <w:rsid w:val="00F63E82"/>
    <w:rsid w:val="00F63F90"/>
    <w:rsid w:val="00F6685C"/>
    <w:rsid w:val="00F67286"/>
    <w:rsid w:val="00F67376"/>
    <w:rsid w:val="00F713BD"/>
    <w:rsid w:val="00F731CF"/>
    <w:rsid w:val="00F73A20"/>
    <w:rsid w:val="00F75C10"/>
    <w:rsid w:val="00F8213E"/>
    <w:rsid w:val="00F82FA9"/>
    <w:rsid w:val="00F8383C"/>
    <w:rsid w:val="00F845D7"/>
    <w:rsid w:val="00F86777"/>
    <w:rsid w:val="00F874CD"/>
    <w:rsid w:val="00F87A1F"/>
    <w:rsid w:val="00F900D9"/>
    <w:rsid w:val="00F903A7"/>
    <w:rsid w:val="00F90B9F"/>
    <w:rsid w:val="00F91318"/>
    <w:rsid w:val="00F91EBA"/>
    <w:rsid w:val="00F94592"/>
    <w:rsid w:val="00F94B96"/>
    <w:rsid w:val="00F95184"/>
    <w:rsid w:val="00F956C7"/>
    <w:rsid w:val="00F95BC7"/>
    <w:rsid w:val="00FA16E3"/>
    <w:rsid w:val="00FA361F"/>
    <w:rsid w:val="00FA4847"/>
    <w:rsid w:val="00FA4ACF"/>
    <w:rsid w:val="00FA5B1C"/>
    <w:rsid w:val="00FA5E28"/>
    <w:rsid w:val="00FA6274"/>
    <w:rsid w:val="00FA79BE"/>
    <w:rsid w:val="00FB0092"/>
    <w:rsid w:val="00FB0B5C"/>
    <w:rsid w:val="00FB2695"/>
    <w:rsid w:val="00FB2CEF"/>
    <w:rsid w:val="00FB3018"/>
    <w:rsid w:val="00FB369F"/>
    <w:rsid w:val="00FB3AD6"/>
    <w:rsid w:val="00FB3F2B"/>
    <w:rsid w:val="00FB4BF7"/>
    <w:rsid w:val="00FB583B"/>
    <w:rsid w:val="00FB5B45"/>
    <w:rsid w:val="00FB6023"/>
    <w:rsid w:val="00FB6280"/>
    <w:rsid w:val="00FC0FBF"/>
    <w:rsid w:val="00FC136F"/>
    <w:rsid w:val="00FC1F30"/>
    <w:rsid w:val="00FC22C5"/>
    <w:rsid w:val="00FC4007"/>
    <w:rsid w:val="00FC41AC"/>
    <w:rsid w:val="00FC4BAB"/>
    <w:rsid w:val="00FC619A"/>
    <w:rsid w:val="00FD1296"/>
    <w:rsid w:val="00FD2FD1"/>
    <w:rsid w:val="00FD382E"/>
    <w:rsid w:val="00FD3849"/>
    <w:rsid w:val="00FD5DD7"/>
    <w:rsid w:val="00FD6324"/>
    <w:rsid w:val="00FD6AB4"/>
    <w:rsid w:val="00FD7427"/>
    <w:rsid w:val="00FD7DED"/>
    <w:rsid w:val="00FE08FD"/>
    <w:rsid w:val="00FE1681"/>
    <w:rsid w:val="00FE2828"/>
    <w:rsid w:val="00FE3CBA"/>
    <w:rsid w:val="00FE484F"/>
    <w:rsid w:val="00FE598B"/>
    <w:rsid w:val="00FE7AF1"/>
    <w:rsid w:val="00FF27D4"/>
    <w:rsid w:val="00FF28CF"/>
    <w:rsid w:val="00FF3795"/>
    <w:rsid w:val="00FF3ED6"/>
    <w:rsid w:val="00FF5764"/>
    <w:rsid w:val="00FF6152"/>
    <w:rsid w:val="023F752E"/>
    <w:rsid w:val="0246810D"/>
    <w:rsid w:val="02608801"/>
    <w:rsid w:val="02633B77"/>
    <w:rsid w:val="0270AE7F"/>
    <w:rsid w:val="02716033"/>
    <w:rsid w:val="028FE0A9"/>
    <w:rsid w:val="02D118F2"/>
    <w:rsid w:val="02EED2A2"/>
    <w:rsid w:val="037C5F41"/>
    <w:rsid w:val="038C188E"/>
    <w:rsid w:val="03AF9BE8"/>
    <w:rsid w:val="03BE1B46"/>
    <w:rsid w:val="03C372F1"/>
    <w:rsid w:val="03E34131"/>
    <w:rsid w:val="040F4769"/>
    <w:rsid w:val="04440E28"/>
    <w:rsid w:val="045A0B91"/>
    <w:rsid w:val="04865753"/>
    <w:rsid w:val="04E5C28A"/>
    <w:rsid w:val="04EA8CA8"/>
    <w:rsid w:val="052CDF5A"/>
    <w:rsid w:val="054E6708"/>
    <w:rsid w:val="057DB076"/>
    <w:rsid w:val="05F86153"/>
    <w:rsid w:val="063CECFC"/>
    <w:rsid w:val="07844C64"/>
    <w:rsid w:val="07C5B727"/>
    <w:rsid w:val="086FD589"/>
    <w:rsid w:val="08B2831F"/>
    <w:rsid w:val="092579E2"/>
    <w:rsid w:val="09362FB5"/>
    <w:rsid w:val="09A46473"/>
    <w:rsid w:val="0A196D7C"/>
    <w:rsid w:val="0A329BE8"/>
    <w:rsid w:val="0A772685"/>
    <w:rsid w:val="0B43D11C"/>
    <w:rsid w:val="0B6593D1"/>
    <w:rsid w:val="0BEF0CB8"/>
    <w:rsid w:val="0C72078A"/>
    <w:rsid w:val="0CC15B2D"/>
    <w:rsid w:val="0CE5A767"/>
    <w:rsid w:val="0D0ACA25"/>
    <w:rsid w:val="0D66D564"/>
    <w:rsid w:val="0D7ED07D"/>
    <w:rsid w:val="0E3A31C4"/>
    <w:rsid w:val="0ED2D66E"/>
    <w:rsid w:val="0F45E62C"/>
    <w:rsid w:val="10CBC591"/>
    <w:rsid w:val="117C9D01"/>
    <w:rsid w:val="11DA4307"/>
    <w:rsid w:val="122239F2"/>
    <w:rsid w:val="12766A6F"/>
    <w:rsid w:val="12782937"/>
    <w:rsid w:val="12A59D41"/>
    <w:rsid w:val="1324ED41"/>
    <w:rsid w:val="1344C490"/>
    <w:rsid w:val="1360C4E5"/>
    <w:rsid w:val="13CB7975"/>
    <w:rsid w:val="13F91E49"/>
    <w:rsid w:val="1405ACE6"/>
    <w:rsid w:val="14284642"/>
    <w:rsid w:val="14882BE1"/>
    <w:rsid w:val="1496CFB3"/>
    <w:rsid w:val="14F6DC2C"/>
    <w:rsid w:val="152E29FE"/>
    <w:rsid w:val="15B7F2A6"/>
    <w:rsid w:val="15C7AF99"/>
    <w:rsid w:val="15F75828"/>
    <w:rsid w:val="1650F275"/>
    <w:rsid w:val="165FC087"/>
    <w:rsid w:val="16DC6B9D"/>
    <w:rsid w:val="16E687C0"/>
    <w:rsid w:val="173FB663"/>
    <w:rsid w:val="181A57D0"/>
    <w:rsid w:val="18450FCB"/>
    <w:rsid w:val="18454B62"/>
    <w:rsid w:val="18674A78"/>
    <w:rsid w:val="18767D7F"/>
    <w:rsid w:val="19091DD6"/>
    <w:rsid w:val="1918BA2A"/>
    <w:rsid w:val="192CB84A"/>
    <w:rsid w:val="195BB3D7"/>
    <w:rsid w:val="19610277"/>
    <w:rsid w:val="199984B4"/>
    <w:rsid w:val="19CFC9D5"/>
    <w:rsid w:val="19DC62D0"/>
    <w:rsid w:val="19F9E598"/>
    <w:rsid w:val="1A0DB591"/>
    <w:rsid w:val="1A19979F"/>
    <w:rsid w:val="1A87C650"/>
    <w:rsid w:val="1AA41246"/>
    <w:rsid w:val="1ADD7B6C"/>
    <w:rsid w:val="1B3CA734"/>
    <w:rsid w:val="1B74A96D"/>
    <w:rsid w:val="1B9489C3"/>
    <w:rsid w:val="1BD3093C"/>
    <w:rsid w:val="1BE6F123"/>
    <w:rsid w:val="1C39B259"/>
    <w:rsid w:val="1C412BD8"/>
    <w:rsid w:val="1C799993"/>
    <w:rsid w:val="1CA42031"/>
    <w:rsid w:val="1D168E8F"/>
    <w:rsid w:val="1D1F287A"/>
    <w:rsid w:val="1DDDC8C7"/>
    <w:rsid w:val="1DEAE250"/>
    <w:rsid w:val="1E2A3251"/>
    <w:rsid w:val="1E3C0E9E"/>
    <w:rsid w:val="1E45D0BE"/>
    <w:rsid w:val="1EB3C713"/>
    <w:rsid w:val="1EF1E838"/>
    <w:rsid w:val="1EF46942"/>
    <w:rsid w:val="1EFE7C8E"/>
    <w:rsid w:val="1F30793A"/>
    <w:rsid w:val="203AC6B9"/>
    <w:rsid w:val="204CAFBB"/>
    <w:rsid w:val="2087ADC0"/>
    <w:rsid w:val="20C3F88F"/>
    <w:rsid w:val="2164C5CA"/>
    <w:rsid w:val="2166CDFF"/>
    <w:rsid w:val="219ED510"/>
    <w:rsid w:val="21B37046"/>
    <w:rsid w:val="225E1835"/>
    <w:rsid w:val="2291EDFD"/>
    <w:rsid w:val="22958D68"/>
    <w:rsid w:val="22F3EDF6"/>
    <w:rsid w:val="23398FD1"/>
    <w:rsid w:val="234FBBCF"/>
    <w:rsid w:val="23875320"/>
    <w:rsid w:val="23DDEA67"/>
    <w:rsid w:val="23E1F977"/>
    <w:rsid w:val="2477293C"/>
    <w:rsid w:val="2482143E"/>
    <w:rsid w:val="24943CD2"/>
    <w:rsid w:val="24950E79"/>
    <w:rsid w:val="24D437B5"/>
    <w:rsid w:val="25157005"/>
    <w:rsid w:val="252DB7AC"/>
    <w:rsid w:val="2563BE5D"/>
    <w:rsid w:val="258DDC88"/>
    <w:rsid w:val="25FA2735"/>
    <w:rsid w:val="2615472B"/>
    <w:rsid w:val="26A527D2"/>
    <w:rsid w:val="26F91399"/>
    <w:rsid w:val="27382DA9"/>
    <w:rsid w:val="27777F03"/>
    <w:rsid w:val="27FC45EB"/>
    <w:rsid w:val="27FF11E8"/>
    <w:rsid w:val="281123B9"/>
    <w:rsid w:val="28423E95"/>
    <w:rsid w:val="285DCA52"/>
    <w:rsid w:val="288E25D7"/>
    <w:rsid w:val="28A5F99F"/>
    <w:rsid w:val="292BE1DE"/>
    <w:rsid w:val="29656B5C"/>
    <w:rsid w:val="299877C9"/>
    <w:rsid w:val="2A1013FA"/>
    <w:rsid w:val="2A93B02F"/>
    <w:rsid w:val="2AC5F8A3"/>
    <w:rsid w:val="2B325D8D"/>
    <w:rsid w:val="2B872EC2"/>
    <w:rsid w:val="2BF1DA91"/>
    <w:rsid w:val="2C254EA0"/>
    <w:rsid w:val="2C766516"/>
    <w:rsid w:val="2C7B5AEB"/>
    <w:rsid w:val="2C7ECB56"/>
    <w:rsid w:val="2CAFE47E"/>
    <w:rsid w:val="2CC1B408"/>
    <w:rsid w:val="2CCE6B06"/>
    <w:rsid w:val="2CEA4855"/>
    <w:rsid w:val="2CF6C561"/>
    <w:rsid w:val="2CFCD428"/>
    <w:rsid w:val="2D2DAB3C"/>
    <w:rsid w:val="2D67AD05"/>
    <w:rsid w:val="2D7401F2"/>
    <w:rsid w:val="2E2777F3"/>
    <w:rsid w:val="2E89946E"/>
    <w:rsid w:val="2ED155D1"/>
    <w:rsid w:val="2EE69897"/>
    <w:rsid w:val="2EF2205E"/>
    <w:rsid w:val="2F5026FE"/>
    <w:rsid w:val="2F7CDF77"/>
    <w:rsid w:val="2F9630A3"/>
    <w:rsid w:val="2FA00604"/>
    <w:rsid w:val="2FB4005E"/>
    <w:rsid w:val="2FD27B99"/>
    <w:rsid w:val="30144F11"/>
    <w:rsid w:val="30153747"/>
    <w:rsid w:val="3050C9C4"/>
    <w:rsid w:val="3097D9B0"/>
    <w:rsid w:val="31BC163B"/>
    <w:rsid w:val="31F9F955"/>
    <w:rsid w:val="320287A1"/>
    <w:rsid w:val="32839F70"/>
    <w:rsid w:val="33658A8F"/>
    <w:rsid w:val="342D01EA"/>
    <w:rsid w:val="34554BD5"/>
    <w:rsid w:val="34E07744"/>
    <w:rsid w:val="34F78D96"/>
    <w:rsid w:val="35110974"/>
    <w:rsid w:val="35454240"/>
    <w:rsid w:val="357048F6"/>
    <w:rsid w:val="3573F346"/>
    <w:rsid w:val="357A251B"/>
    <w:rsid w:val="357C2DB6"/>
    <w:rsid w:val="357E1E23"/>
    <w:rsid w:val="35866656"/>
    <w:rsid w:val="358C6E2D"/>
    <w:rsid w:val="359CCE17"/>
    <w:rsid w:val="35B8CF02"/>
    <w:rsid w:val="35CF3A0D"/>
    <w:rsid w:val="361535C8"/>
    <w:rsid w:val="369B95D9"/>
    <w:rsid w:val="36ABBE6F"/>
    <w:rsid w:val="37012C80"/>
    <w:rsid w:val="37D662A9"/>
    <w:rsid w:val="381E6365"/>
    <w:rsid w:val="3853B6EE"/>
    <w:rsid w:val="394ECC26"/>
    <w:rsid w:val="39516DE2"/>
    <w:rsid w:val="39A32E6C"/>
    <w:rsid w:val="39C01895"/>
    <w:rsid w:val="3A02D2AA"/>
    <w:rsid w:val="3A224907"/>
    <w:rsid w:val="3A7F9DC7"/>
    <w:rsid w:val="3AB5069C"/>
    <w:rsid w:val="3ACF68A8"/>
    <w:rsid w:val="3B053AC9"/>
    <w:rsid w:val="3B38F6E5"/>
    <w:rsid w:val="3B671A1E"/>
    <w:rsid w:val="3BD5A8A6"/>
    <w:rsid w:val="3BFCABD0"/>
    <w:rsid w:val="3BFD621D"/>
    <w:rsid w:val="3C0B4FEA"/>
    <w:rsid w:val="3CC3D429"/>
    <w:rsid w:val="3CE930A5"/>
    <w:rsid w:val="3D3A9C24"/>
    <w:rsid w:val="3D593A80"/>
    <w:rsid w:val="3D72134D"/>
    <w:rsid w:val="3DF7FE02"/>
    <w:rsid w:val="3E02E2FE"/>
    <w:rsid w:val="3F071E5A"/>
    <w:rsid w:val="3F428A8F"/>
    <w:rsid w:val="3F5C9E93"/>
    <w:rsid w:val="3F76F676"/>
    <w:rsid w:val="40465DF3"/>
    <w:rsid w:val="40A559CB"/>
    <w:rsid w:val="40B03924"/>
    <w:rsid w:val="40D90F0B"/>
    <w:rsid w:val="40DB9D0C"/>
    <w:rsid w:val="411BAA42"/>
    <w:rsid w:val="4150C599"/>
    <w:rsid w:val="41861DFF"/>
    <w:rsid w:val="419F037F"/>
    <w:rsid w:val="41B026C5"/>
    <w:rsid w:val="42172460"/>
    <w:rsid w:val="4298BE49"/>
    <w:rsid w:val="42A50C04"/>
    <w:rsid w:val="42BF191E"/>
    <w:rsid w:val="4349A287"/>
    <w:rsid w:val="43FA3015"/>
    <w:rsid w:val="4433406C"/>
    <w:rsid w:val="44F178CF"/>
    <w:rsid w:val="4512D0EB"/>
    <w:rsid w:val="4528AC9A"/>
    <w:rsid w:val="4541DCE9"/>
    <w:rsid w:val="45425157"/>
    <w:rsid w:val="45766913"/>
    <w:rsid w:val="45855468"/>
    <w:rsid w:val="45A669F3"/>
    <w:rsid w:val="45C46552"/>
    <w:rsid w:val="4682AA94"/>
    <w:rsid w:val="46BE2393"/>
    <w:rsid w:val="471B0617"/>
    <w:rsid w:val="47753B09"/>
    <w:rsid w:val="479EE048"/>
    <w:rsid w:val="47C746DE"/>
    <w:rsid w:val="47E0ED6F"/>
    <w:rsid w:val="4807C76E"/>
    <w:rsid w:val="482B72A9"/>
    <w:rsid w:val="48786692"/>
    <w:rsid w:val="487EC8E9"/>
    <w:rsid w:val="48AB629A"/>
    <w:rsid w:val="48ADECE6"/>
    <w:rsid w:val="490B89A3"/>
    <w:rsid w:val="49AD2894"/>
    <w:rsid w:val="49AFE37C"/>
    <w:rsid w:val="49CE99B3"/>
    <w:rsid w:val="49EAAB97"/>
    <w:rsid w:val="49F6085D"/>
    <w:rsid w:val="4A1972D3"/>
    <w:rsid w:val="4A29328A"/>
    <w:rsid w:val="4A4D9D39"/>
    <w:rsid w:val="4A83FA8C"/>
    <w:rsid w:val="4A99E2D9"/>
    <w:rsid w:val="4AE48F1A"/>
    <w:rsid w:val="4AE675BF"/>
    <w:rsid w:val="4AFA10CE"/>
    <w:rsid w:val="4B854D0E"/>
    <w:rsid w:val="4B9F2B48"/>
    <w:rsid w:val="4BD88E5C"/>
    <w:rsid w:val="4C157379"/>
    <w:rsid w:val="4C1680D7"/>
    <w:rsid w:val="4C180531"/>
    <w:rsid w:val="4C35CF84"/>
    <w:rsid w:val="4C4C53A4"/>
    <w:rsid w:val="4CF4D61A"/>
    <w:rsid w:val="4D6A4976"/>
    <w:rsid w:val="4D7AC4FF"/>
    <w:rsid w:val="4DB5D8AB"/>
    <w:rsid w:val="4E16F153"/>
    <w:rsid w:val="4E4D4A5D"/>
    <w:rsid w:val="4E4F09C5"/>
    <w:rsid w:val="4E9714C1"/>
    <w:rsid w:val="4EEDE64F"/>
    <w:rsid w:val="4FD32671"/>
    <w:rsid w:val="4FD74C35"/>
    <w:rsid w:val="4FD80513"/>
    <w:rsid w:val="503F64E0"/>
    <w:rsid w:val="50721864"/>
    <w:rsid w:val="509DF3F2"/>
    <w:rsid w:val="5119ED9A"/>
    <w:rsid w:val="51566FA8"/>
    <w:rsid w:val="51644360"/>
    <w:rsid w:val="51743189"/>
    <w:rsid w:val="5216B789"/>
    <w:rsid w:val="522C9A3D"/>
    <w:rsid w:val="5278FFA1"/>
    <w:rsid w:val="52911A88"/>
    <w:rsid w:val="52AE2BE3"/>
    <w:rsid w:val="52EF42EB"/>
    <w:rsid w:val="536DBCE9"/>
    <w:rsid w:val="5379EF24"/>
    <w:rsid w:val="53A5286C"/>
    <w:rsid w:val="5405E47B"/>
    <w:rsid w:val="54873D2E"/>
    <w:rsid w:val="54B3B4D0"/>
    <w:rsid w:val="55B43739"/>
    <w:rsid w:val="55C3F733"/>
    <w:rsid w:val="55C430DB"/>
    <w:rsid w:val="55CF06C2"/>
    <w:rsid w:val="55D21EC3"/>
    <w:rsid w:val="5637F35C"/>
    <w:rsid w:val="5643BD2D"/>
    <w:rsid w:val="564E159D"/>
    <w:rsid w:val="5660CBDD"/>
    <w:rsid w:val="567CF412"/>
    <w:rsid w:val="570B1EE6"/>
    <w:rsid w:val="579A9A0C"/>
    <w:rsid w:val="57B24458"/>
    <w:rsid w:val="57C7EDDA"/>
    <w:rsid w:val="57D8AB7D"/>
    <w:rsid w:val="57E48483"/>
    <w:rsid w:val="57ED2C17"/>
    <w:rsid w:val="580145ED"/>
    <w:rsid w:val="58171F6D"/>
    <w:rsid w:val="585B597A"/>
    <w:rsid w:val="58793CF4"/>
    <w:rsid w:val="5902BDA9"/>
    <w:rsid w:val="5907CC2C"/>
    <w:rsid w:val="59168FEC"/>
    <w:rsid w:val="599F0471"/>
    <w:rsid w:val="5A55AAE8"/>
    <w:rsid w:val="5A80B585"/>
    <w:rsid w:val="5AB7E67E"/>
    <w:rsid w:val="5AF0DE09"/>
    <w:rsid w:val="5B0A938B"/>
    <w:rsid w:val="5B243C1F"/>
    <w:rsid w:val="5B291401"/>
    <w:rsid w:val="5B33B0A7"/>
    <w:rsid w:val="5B5A3A61"/>
    <w:rsid w:val="5BAAB21B"/>
    <w:rsid w:val="5BB0A225"/>
    <w:rsid w:val="5BB7B1A7"/>
    <w:rsid w:val="5C1305FC"/>
    <w:rsid w:val="5C233E9B"/>
    <w:rsid w:val="5C724CAB"/>
    <w:rsid w:val="5C7B470D"/>
    <w:rsid w:val="5CE9F35E"/>
    <w:rsid w:val="5D57761B"/>
    <w:rsid w:val="5D6CD3E0"/>
    <w:rsid w:val="5DB7131D"/>
    <w:rsid w:val="5DC85496"/>
    <w:rsid w:val="5DF5ABB7"/>
    <w:rsid w:val="5E3B42E4"/>
    <w:rsid w:val="5E4E94A4"/>
    <w:rsid w:val="5E7E3522"/>
    <w:rsid w:val="5EFA8834"/>
    <w:rsid w:val="5F7DBCF2"/>
    <w:rsid w:val="5F81C63A"/>
    <w:rsid w:val="5F8ABD82"/>
    <w:rsid w:val="5FF56794"/>
    <w:rsid w:val="5FFC376A"/>
    <w:rsid w:val="604AA90C"/>
    <w:rsid w:val="60EC8FF6"/>
    <w:rsid w:val="613EB7EF"/>
    <w:rsid w:val="61763F77"/>
    <w:rsid w:val="62578A87"/>
    <w:rsid w:val="627D9A42"/>
    <w:rsid w:val="631EE9F9"/>
    <w:rsid w:val="632CFEA4"/>
    <w:rsid w:val="639D5CED"/>
    <w:rsid w:val="63C02A66"/>
    <w:rsid w:val="640EB934"/>
    <w:rsid w:val="6487835C"/>
    <w:rsid w:val="64C8C36B"/>
    <w:rsid w:val="64DDE205"/>
    <w:rsid w:val="64F4E9DE"/>
    <w:rsid w:val="65130DA4"/>
    <w:rsid w:val="6573B50B"/>
    <w:rsid w:val="65EBB4B8"/>
    <w:rsid w:val="665C7CDA"/>
    <w:rsid w:val="6671FC79"/>
    <w:rsid w:val="66805F3B"/>
    <w:rsid w:val="668A4F99"/>
    <w:rsid w:val="66B686A3"/>
    <w:rsid w:val="66DEB330"/>
    <w:rsid w:val="676458EF"/>
    <w:rsid w:val="67730AE7"/>
    <w:rsid w:val="67E174B1"/>
    <w:rsid w:val="68517A51"/>
    <w:rsid w:val="69471F97"/>
    <w:rsid w:val="6967C052"/>
    <w:rsid w:val="696D11C6"/>
    <w:rsid w:val="6A05B85A"/>
    <w:rsid w:val="6A069317"/>
    <w:rsid w:val="6A3FB90D"/>
    <w:rsid w:val="6A4677A3"/>
    <w:rsid w:val="6A505916"/>
    <w:rsid w:val="6A746DB3"/>
    <w:rsid w:val="6A99333D"/>
    <w:rsid w:val="6AA9C115"/>
    <w:rsid w:val="6ABFFA74"/>
    <w:rsid w:val="6B1385AB"/>
    <w:rsid w:val="6B17A3B6"/>
    <w:rsid w:val="6B69B665"/>
    <w:rsid w:val="6BE9A126"/>
    <w:rsid w:val="6C15D14B"/>
    <w:rsid w:val="6C1D749A"/>
    <w:rsid w:val="6CDB6E90"/>
    <w:rsid w:val="6CE77E68"/>
    <w:rsid w:val="6CE8AADC"/>
    <w:rsid w:val="6D040485"/>
    <w:rsid w:val="6DAD8781"/>
    <w:rsid w:val="6DF53EC3"/>
    <w:rsid w:val="6DFF265F"/>
    <w:rsid w:val="6E2C5789"/>
    <w:rsid w:val="6E347EE1"/>
    <w:rsid w:val="6E5A83FB"/>
    <w:rsid w:val="6E923DEF"/>
    <w:rsid w:val="6EF02843"/>
    <w:rsid w:val="6EF06B35"/>
    <w:rsid w:val="6F4F7CEE"/>
    <w:rsid w:val="6F74D246"/>
    <w:rsid w:val="6FBB9793"/>
    <w:rsid w:val="6FEE2ECE"/>
    <w:rsid w:val="7069E7C2"/>
    <w:rsid w:val="70A9F67F"/>
    <w:rsid w:val="70B5867D"/>
    <w:rsid w:val="7100AEFB"/>
    <w:rsid w:val="713BBC25"/>
    <w:rsid w:val="719629B8"/>
    <w:rsid w:val="71F006A0"/>
    <w:rsid w:val="725F0110"/>
    <w:rsid w:val="72A77CFA"/>
    <w:rsid w:val="72D20778"/>
    <w:rsid w:val="72D92199"/>
    <w:rsid w:val="73048371"/>
    <w:rsid w:val="732DBEBC"/>
    <w:rsid w:val="73DCF625"/>
    <w:rsid w:val="74ABC3C5"/>
    <w:rsid w:val="74F70086"/>
    <w:rsid w:val="750BA602"/>
    <w:rsid w:val="7519DA5E"/>
    <w:rsid w:val="7577565F"/>
    <w:rsid w:val="75AFAE88"/>
    <w:rsid w:val="76058817"/>
    <w:rsid w:val="7631AC1E"/>
    <w:rsid w:val="763CA85E"/>
    <w:rsid w:val="76618273"/>
    <w:rsid w:val="767AD687"/>
    <w:rsid w:val="76A08F91"/>
    <w:rsid w:val="76BA1F6D"/>
    <w:rsid w:val="77035A52"/>
    <w:rsid w:val="777E3527"/>
    <w:rsid w:val="77A50DE9"/>
    <w:rsid w:val="780068A0"/>
    <w:rsid w:val="78E93F0B"/>
    <w:rsid w:val="78F6608E"/>
    <w:rsid w:val="797A076D"/>
    <w:rsid w:val="7A3D8779"/>
    <w:rsid w:val="7A501592"/>
    <w:rsid w:val="7A69EE8E"/>
    <w:rsid w:val="7A98403C"/>
    <w:rsid w:val="7ACCDBB4"/>
    <w:rsid w:val="7AE6AF43"/>
    <w:rsid w:val="7AE72375"/>
    <w:rsid w:val="7AFFD439"/>
    <w:rsid w:val="7B13B3D3"/>
    <w:rsid w:val="7B836912"/>
    <w:rsid w:val="7C8E469B"/>
    <w:rsid w:val="7C972464"/>
    <w:rsid w:val="7C98B97A"/>
    <w:rsid w:val="7CBB0F58"/>
    <w:rsid w:val="7CCC3C37"/>
    <w:rsid w:val="7D1533E8"/>
    <w:rsid w:val="7DBE0C42"/>
    <w:rsid w:val="7E34FD93"/>
    <w:rsid w:val="7E6A6896"/>
    <w:rsid w:val="7EFFCE67"/>
    <w:rsid w:val="7F7F5310"/>
    <w:rsid w:val="7FC036BC"/>
    <w:rsid w:val="7FFD37F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35F4"/>
  <w15:chartTrackingRefBased/>
  <w15:docId w15:val="{F5781AD8-C881-4027-93E4-BD9A880E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944"/>
  </w:style>
  <w:style w:type="paragraph" w:styleId="Heading1">
    <w:name w:val="heading 1"/>
    <w:basedOn w:val="Normal"/>
    <w:next w:val="Normal"/>
    <w:link w:val="Heading1Char"/>
    <w:uiPriority w:val="2"/>
    <w:qFormat/>
    <w:rsid w:val="009449B4"/>
    <w:pPr>
      <w:keepNext/>
      <w:keepLines/>
      <w:spacing w:after="0" w:line="240" w:lineRule="auto"/>
      <w:outlineLvl w:val="0"/>
    </w:pPr>
    <w:rPr>
      <w:rFonts w:ascii="Verdana" w:eastAsiaTheme="majorEastAsia" w:hAnsi="Verdana" w:cstheme="majorBidi"/>
      <w:b/>
      <w:bCs/>
      <w:sz w:val="24"/>
      <w:szCs w:val="28"/>
      <w:lang w:eastAsia="zh-TW"/>
    </w:rPr>
  </w:style>
  <w:style w:type="paragraph" w:styleId="Heading2">
    <w:name w:val="heading 2"/>
    <w:basedOn w:val="Normal"/>
    <w:next w:val="Normal"/>
    <w:link w:val="Heading2Char"/>
    <w:uiPriority w:val="3"/>
    <w:qFormat/>
    <w:rsid w:val="009449B4"/>
    <w:pPr>
      <w:keepNext/>
      <w:keepLines/>
      <w:spacing w:before="120" w:after="120" w:line="240" w:lineRule="auto"/>
      <w:outlineLvl w:val="1"/>
    </w:pPr>
    <w:rPr>
      <w:rFonts w:ascii="Verdana" w:eastAsiaTheme="majorEastAsia" w:hAnsi="Verdana" w:cstheme="majorBidi"/>
      <w:b/>
      <w:bCs/>
      <w:sz w:val="24"/>
      <w:szCs w:val="26"/>
      <w:lang w:eastAsia="zh-TW"/>
    </w:rPr>
  </w:style>
  <w:style w:type="paragraph" w:styleId="Heading3">
    <w:name w:val="heading 3"/>
    <w:basedOn w:val="Normal"/>
    <w:next w:val="Normal"/>
    <w:link w:val="Heading3Char"/>
    <w:uiPriority w:val="9"/>
    <w:qFormat/>
    <w:rsid w:val="009449B4"/>
    <w:pPr>
      <w:keepNext/>
      <w:keepLines/>
      <w:spacing w:after="0" w:line="240" w:lineRule="auto"/>
      <w:outlineLvl w:val="2"/>
    </w:pPr>
    <w:rPr>
      <w:rFonts w:ascii="Arial" w:eastAsiaTheme="majorEastAsia" w:hAnsi="Arial" w:cstheme="majorBidi"/>
      <w:b/>
      <w:bCs/>
      <w:sz w:val="24"/>
      <w:lang w:eastAsia="zh-TW"/>
    </w:rPr>
  </w:style>
  <w:style w:type="paragraph" w:styleId="Heading4">
    <w:name w:val="heading 4"/>
    <w:basedOn w:val="Normal"/>
    <w:next w:val="Normal"/>
    <w:link w:val="Heading4Char"/>
    <w:uiPriority w:val="9"/>
    <w:qFormat/>
    <w:rsid w:val="009449B4"/>
    <w:pPr>
      <w:keepNext/>
      <w:keepLines/>
      <w:spacing w:before="120" w:after="120" w:line="240" w:lineRule="auto"/>
      <w:outlineLvl w:val="3"/>
    </w:pPr>
    <w:rPr>
      <w:rFonts w:ascii="Arial" w:eastAsiaTheme="majorEastAsia" w:hAnsi="Arial" w:cstheme="majorBidi"/>
      <w:b/>
      <w:bCs/>
      <w:iCs/>
      <w:sz w:val="24"/>
      <w:lang w:eastAsia="zh-TW"/>
    </w:rPr>
  </w:style>
  <w:style w:type="paragraph" w:styleId="Heading5">
    <w:name w:val="heading 5"/>
    <w:basedOn w:val="Normal"/>
    <w:next w:val="Normal"/>
    <w:link w:val="Heading5Char"/>
    <w:uiPriority w:val="9"/>
    <w:semiHidden/>
    <w:unhideWhenUsed/>
    <w:qFormat/>
    <w:rsid w:val="009449B4"/>
    <w:pPr>
      <w:keepNext/>
      <w:keepLines/>
      <w:spacing w:after="0" w:line="240" w:lineRule="auto"/>
      <w:outlineLvl w:val="4"/>
    </w:pPr>
    <w:rPr>
      <w:rFonts w:ascii="Times New Roman" w:eastAsiaTheme="majorEastAsia" w:hAnsi="Times New Roman" w:cstheme="majorBidi"/>
      <w:sz w:val="24"/>
      <w:u w:val="single"/>
      <w:lang w:eastAsia="zh-TW"/>
    </w:rPr>
  </w:style>
  <w:style w:type="paragraph" w:styleId="Heading6">
    <w:name w:val="heading 6"/>
    <w:basedOn w:val="Normal"/>
    <w:next w:val="Normal"/>
    <w:link w:val="Heading6Char"/>
    <w:uiPriority w:val="9"/>
    <w:semiHidden/>
    <w:unhideWhenUsed/>
    <w:qFormat/>
    <w:rsid w:val="009449B4"/>
    <w:pPr>
      <w:keepNext/>
      <w:keepLines/>
      <w:spacing w:after="0" w:line="240" w:lineRule="auto"/>
      <w:outlineLvl w:val="5"/>
    </w:pPr>
    <w:rPr>
      <w:rFonts w:ascii="Times New Roman" w:eastAsiaTheme="majorEastAsia" w:hAnsi="Times New Roman" w:cstheme="majorBidi"/>
      <w:i/>
      <w:iCs/>
      <w:sz w:val="24"/>
      <w:lang w:eastAsia="zh-TW"/>
    </w:rPr>
  </w:style>
  <w:style w:type="paragraph" w:styleId="Heading7">
    <w:name w:val="heading 7"/>
    <w:basedOn w:val="Normal"/>
    <w:next w:val="Normal"/>
    <w:link w:val="Heading7Char"/>
    <w:uiPriority w:val="9"/>
    <w:semiHidden/>
    <w:unhideWhenUsed/>
    <w:qFormat/>
    <w:rsid w:val="009449B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zh-TW"/>
    </w:rPr>
  </w:style>
  <w:style w:type="paragraph" w:styleId="Heading8">
    <w:name w:val="heading 8"/>
    <w:basedOn w:val="Normal"/>
    <w:next w:val="Normal"/>
    <w:link w:val="Heading8Char"/>
    <w:uiPriority w:val="9"/>
    <w:semiHidden/>
    <w:unhideWhenUsed/>
    <w:qFormat/>
    <w:rsid w:val="009449B4"/>
    <w:pPr>
      <w:keepNext/>
      <w:keepLines/>
      <w:spacing w:before="200" w:after="0" w:line="240" w:lineRule="auto"/>
      <w:outlineLvl w:val="7"/>
    </w:pPr>
    <w:rPr>
      <w:rFonts w:asciiTheme="majorHAnsi" w:eastAsiaTheme="majorEastAsia" w:hAnsiTheme="majorHAnsi" w:cstheme="majorBidi"/>
      <w:color w:val="404040" w:themeColor="text1" w:themeTint="BF"/>
      <w:sz w:val="20"/>
      <w:szCs w:val="20"/>
      <w:lang w:eastAsia="zh-TW"/>
    </w:rPr>
  </w:style>
  <w:style w:type="paragraph" w:styleId="Heading9">
    <w:name w:val="heading 9"/>
    <w:basedOn w:val="Normal"/>
    <w:next w:val="Normal"/>
    <w:link w:val="Heading9Char"/>
    <w:uiPriority w:val="9"/>
    <w:semiHidden/>
    <w:unhideWhenUsed/>
    <w:qFormat/>
    <w:rsid w:val="009449B4"/>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944"/>
    <w:pPr>
      <w:ind w:left="720"/>
      <w:contextualSpacing/>
    </w:pPr>
  </w:style>
  <w:style w:type="character" w:styleId="CommentReference">
    <w:name w:val="annotation reference"/>
    <w:basedOn w:val="DefaultParagraphFont"/>
    <w:semiHidden/>
    <w:unhideWhenUsed/>
    <w:rsid w:val="00B7540B"/>
    <w:rPr>
      <w:sz w:val="16"/>
      <w:szCs w:val="16"/>
    </w:rPr>
  </w:style>
  <w:style w:type="paragraph" w:styleId="CommentText">
    <w:name w:val="annotation text"/>
    <w:basedOn w:val="Normal"/>
    <w:link w:val="CommentTextChar"/>
    <w:uiPriority w:val="99"/>
    <w:unhideWhenUsed/>
    <w:rsid w:val="00B7540B"/>
    <w:pPr>
      <w:spacing w:line="240" w:lineRule="auto"/>
    </w:pPr>
    <w:rPr>
      <w:sz w:val="20"/>
      <w:szCs w:val="20"/>
    </w:rPr>
  </w:style>
  <w:style w:type="character" w:customStyle="1" w:styleId="CommentTextChar">
    <w:name w:val="Comment Text Char"/>
    <w:basedOn w:val="DefaultParagraphFont"/>
    <w:link w:val="CommentText"/>
    <w:uiPriority w:val="99"/>
    <w:rsid w:val="00B7540B"/>
    <w:rPr>
      <w:sz w:val="20"/>
      <w:szCs w:val="20"/>
    </w:rPr>
  </w:style>
  <w:style w:type="paragraph" w:styleId="CommentSubject">
    <w:name w:val="annotation subject"/>
    <w:basedOn w:val="CommentText"/>
    <w:next w:val="CommentText"/>
    <w:link w:val="CommentSubjectChar"/>
    <w:semiHidden/>
    <w:unhideWhenUsed/>
    <w:rsid w:val="00B7540B"/>
    <w:rPr>
      <w:b/>
      <w:bCs/>
    </w:rPr>
  </w:style>
  <w:style w:type="character" w:customStyle="1" w:styleId="CommentSubjectChar">
    <w:name w:val="Comment Subject Char"/>
    <w:basedOn w:val="CommentTextChar"/>
    <w:link w:val="CommentSubject"/>
    <w:semiHidden/>
    <w:rsid w:val="00B7540B"/>
    <w:rPr>
      <w:b/>
      <w:bCs/>
      <w:sz w:val="20"/>
      <w:szCs w:val="20"/>
    </w:rPr>
  </w:style>
  <w:style w:type="paragraph" w:styleId="BalloonText">
    <w:name w:val="Balloon Text"/>
    <w:basedOn w:val="Normal"/>
    <w:link w:val="BalloonTextChar"/>
    <w:semiHidden/>
    <w:unhideWhenUsed/>
    <w:rsid w:val="00B75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7540B"/>
    <w:rPr>
      <w:rFonts w:ascii="Segoe UI" w:hAnsi="Segoe UI" w:cs="Segoe UI"/>
      <w:sz w:val="18"/>
      <w:szCs w:val="18"/>
    </w:rPr>
  </w:style>
  <w:style w:type="paragraph" w:styleId="FootnoteText">
    <w:name w:val="footnote text"/>
    <w:basedOn w:val="Normal"/>
    <w:link w:val="FootnoteTextChar"/>
    <w:semiHidden/>
    <w:unhideWhenUsed/>
    <w:rsid w:val="00D80B01"/>
    <w:pPr>
      <w:spacing w:after="0" w:line="240" w:lineRule="auto"/>
    </w:pPr>
    <w:rPr>
      <w:sz w:val="20"/>
      <w:szCs w:val="20"/>
    </w:rPr>
  </w:style>
  <w:style w:type="character" w:customStyle="1" w:styleId="FootnoteTextChar">
    <w:name w:val="Footnote Text Char"/>
    <w:basedOn w:val="DefaultParagraphFont"/>
    <w:link w:val="FootnoteText"/>
    <w:semiHidden/>
    <w:rsid w:val="00D80B01"/>
    <w:rPr>
      <w:sz w:val="20"/>
      <w:szCs w:val="20"/>
    </w:rPr>
  </w:style>
  <w:style w:type="character" w:styleId="FootnoteReference">
    <w:name w:val="footnote reference"/>
    <w:basedOn w:val="DefaultParagraphFont"/>
    <w:semiHidden/>
    <w:unhideWhenUsed/>
    <w:rsid w:val="00D80B01"/>
    <w:rPr>
      <w:vertAlign w:val="superscript"/>
    </w:rPr>
  </w:style>
  <w:style w:type="character" w:styleId="Hyperlink">
    <w:name w:val="Hyperlink"/>
    <w:basedOn w:val="DefaultParagraphFont"/>
    <w:uiPriority w:val="99"/>
    <w:unhideWhenUsed/>
    <w:rsid w:val="000A4930"/>
    <w:rPr>
      <w:color w:val="0000FF"/>
      <w:u w:val="single"/>
    </w:rPr>
  </w:style>
  <w:style w:type="table" w:styleId="TableGrid">
    <w:name w:val="Table Grid"/>
    <w:basedOn w:val="TableNormal"/>
    <w:rsid w:val="00997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97EA2"/>
    <w:rPr>
      <w:color w:val="605E5C"/>
      <w:shd w:val="clear" w:color="auto" w:fill="E1DFDD"/>
    </w:rPr>
  </w:style>
  <w:style w:type="paragraph" w:styleId="Header">
    <w:name w:val="header"/>
    <w:basedOn w:val="Normal"/>
    <w:link w:val="HeaderChar"/>
    <w:unhideWhenUsed/>
    <w:rsid w:val="00DF0B20"/>
    <w:pPr>
      <w:tabs>
        <w:tab w:val="center" w:pos="4680"/>
        <w:tab w:val="right" w:pos="9360"/>
      </w:tabs>
      <w:spacing w:after="0" w:line="240" w:lineRule="auto"/>
    </w:pPr>
  </w:style>
  <w:style w:type="character" w:customStyle="1" w:styleId="HeaderChar">
    <w:name w:val="Header Char"/>
    <w:basedOn w:val="DefaultParagraphFont"/>
    <w:link w:val="Header"/>
    <w:rsid w:val="00DF0B20"/>
  </w:style>
  <w:style w:type="paragraph" w:styleId="Footer">
    <w:name w:val="footer"/>
    <w:basedOn w:val="Normal"/>
    <w:link w:val="FooterChar"/>
    <w:uiPriority w:val="99"/>
    <w:unhideWhenUsed/>
    <w:rsid w:val="00DF0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B20"/>
  </w:style>
  <w:style w:type="paragraph" w:styleId="Revision">
    <w:name w:val="Revision"/>
    <w:hidden/>
    <w:uiPriority w:val="99"/>
    <w:semiHidden/>
    <w:rsid w:val="00E94894"/>
    <w:pPr>
      <w:spacing w:after="0" w:line="240" w:lineRule="auto"/>
    </w:pPr>
  </w:style>
  <w:style w:type="character" w:customStyle="1" w:styleId="Heading1Char">
    <w:name w:val="Heading 1 Char"/>
    <w:basedOn w:val="DefaultParagraphFont"/>
    <w:link w:val="Heading1"/>
    <w:uiPriority w:val="2"/>
    <w:rsid w:val="009449B4"/>
    <w:rPr>
      <w:rFonts w:ascii="Verdana" w:eastAsiaTheme="majorEastAsia" w:hAnsi="Verdana" w:cstheme="majorBidi"/>
      <w:b/>
      <w:bCs/>
      <w:sz w:val="24"/>
      <w:szCs w:val="28"/>
      <w:lang w:eastAsia="zh-TW"/>
    </w:rPr>
  </w:style>
  <w:style w:type="character" w:customStyle="1" w:styleId="Heading2Char">
    <w:name w:val="Heading 2 Char"/>
    <w:basedOn w:val="DefaultParagraphFont"/>
    <w:link w:val="Heading2"/>
    <w:uiPriority w:val="3"/>
    <w:rsid w:val="009449B4"/>
    <w:rPr>
      <w:rFonts w:ascii="Verdana" w:eastAsiaTheme="majorEastAsia" w:hAnsi="Verdana" w:cstheme="majorBidi"/>
      <w:b/>
      <w:bCs/>
      <w:sz w:val="24"/>
      <w:szCs w:val="26"/>
      <w:lang w:eastAsia="zh-TW"/>
    </w:rPr>
  </w:style>
  <w:style w:type="character" w:customStyle="1" w:styleId="Heading3Char">
    <w:name w:val="Heading 3 Char"/>
    <w:basedOn w:val="DefaultParagraphFont"/>
    <w:link w:val="Heading3"/>
    <w:uiPriority w:val="9"/>
    <w:rsid w:val="009449B4"/>
    <w:rPr>
      <w:rFonts w:ascii="Arial" w:eastAsiaTheme="majorEastAsia" w:hAnsi="Arial" w:cstheme="majorBidi"/>
      <w:b/>
      <w:bCs/>
      <w:sz w:val="24"/>
      <w:lang w:eastAsia="zh-TW"/>
    </w:rPr>
  </w:style>
  <w:style w:type="character" w:customStyle="1" w:styleId="Heading4Char">
    <w:name w:val="Heading 4 Char"/>
    <w:basedOn w:val="DefaultParagraphFont"/>
    <w:link w:val="Heading4"/>
    <w:uiPriority w:val="9"/>
    <w:rsid w:val="009449B4"/>
    <w:rPr>
      <w:rFonts w:ascii="Arial" w:eastAsiaTheme="majorEastAsia" w:hAnsi="Arial" w:cstheme="majorBidi"/>
      <w:b/>
      <w:bCs/>
      <w:iCs/>
      <w:sz w:val="24"/>
      <w:lang w:eastAsia="zh-TW"/>
    </w:rPr>
  </w:style>
  <w:style w:type="character" w:customStyle="1" w:styleId="Heading5Char">
    <w:name w:val="Heading 5 Char"/>
    <w:basedOn w:val="DefaultParagraphFont"/>
    <w:link w:val="Heading5"/>
    <w:uiPriority w:val="9"/>
    <w:semiHidden/>
    <w:rsid w:val="009449B4"/>
    <w:rPr>
      <w:rFonts w:ascii="Times New Roman" w:eastAsiaTheme="majorEastAsia" w:hAnsi="Times New Roman" w:cstheme="majorBidi"/>
      <w:sz w:val="24"/>
      <w:u w:val="single"/>
      <w:lang w:eastAsia="zh-TW"/>
    </w:rPr>
  </w:style>
  <w:style w:type="character" w:customStyle="1" w:styleId="Heading6Char">
    <w:name w:val="Heading 6 Char"/>
    <w:basedOn w:val="DefaultParagraphFont"/>
    <w:link w:val="Heading6"/>
    <w:uiPriority w:val="9"/>
    <w:semiHidden/>
    <w:rsid w:val="009449B4"/>
    <w:rPr>
      <w:rFonts w:ascii="Times New Roman" w:eastAsiaTheme="majorEastAsia" w:hAnsi="Times New Roman" w:cstheme="majorBidi"/>
      <w:i/>
      <w:iCs/>
      <w:sz w:val="24"/>
      <w:lang w:eastAsia="zh-TW"/>
    </w:rPr>
  </w:style>
  <w:style w:type="character" w:customStyle="1" w:styleId="Heading7Char">
    <w:name w:val="Heading 7 Char"/>
    <w:basedOn w:val="DefaultParagraphFont"/>
    <w:link w:val="Heading7"/>
    <w:uiPriority w:val="9"/>
    <w:semiHidden/>
    <w:rsid w:val="009449B4"/>
    <w:rPr>
      <w:rFonts w:asciiTheme="majorHAnsi" w:eastAsiaTheme="majorEastAsia" w:hAnsiTheme="majorHAnsi" w:cstheme="majorBidi"/>
      <w:i/>
      <w:iCs/>
      <w:color w:val="404040" w:themeColor="text1" w:themeTint="BF"/>
      <w:sz w:val="24"/>
      <w:lang w:eastAsia="zh-TW"/>
    </w:rPr>
  </w:style>
  <w:style w:type="character" w:customStyle="1" w:styleId="Heading8Char">
    <w:name w:val="Heading 8 Char"/>
    <w:basedOn w:val="DefaultParagraphFont"/>
    <w:link w:val="Heading8"/>
    <w:uiPriority w:val="9"/>
    <w:semiHidden/>
    <w:rsid w:val="009449B4"/>
    <w:rPr>
      <w:rFonts w:asciiTheme="majorHAnsi" w:eastAsiaTheme="majorEastAsia" w:hAnsiTheme="majorHAnsi" w:cstheme="majorBidi"/>
      <w:color w:val="404040" w:themeColor="text1" w:themeTint="BF"/>
      <w:sz w:val="20"/>
      <w:szCs w:val="20"/>
      <w:lang w:eastAsia="zh-TW"/>
    </w:rPr>
  </w:style>
  <w:style w:type="character" w:customStyle="1" w:styleId="Heading9Char">
    <w:name w:val="Heading 9 Char"/>
    <w:basedOn w:val="DefaultParagraphFont"/>
    <w:link w:val="Heading9"/>
    <w:uiPriority w:val="9"/>
    <w:semiHidden/>
    <w:rsid w:val="009449B4"/>
    <w:rPr>
      <w:rFonts w:asciiTheme="majorHAnsi" w:eastAsiaTheme="majorEastAsia" w:hAnsiTheme="majorHAnsi" w:cstheme="majorBidi"/>
      <w:i/>
      <w:iCs/>
      <w:color w:val="404040" w:themeColor="text1" w:themeTint="BF"/>
      <w:sz w:val="20"/>
      <w:szCs w:val="20"/>
      <w:lang w:eastAsia="zh-TW"/>
    </w:rPr>
  </w:style>
  <w:style w:type="paragraph" w:styleId="Title">
    <w:name w:val="Title"/>
    <w:basedOn w:val="Normal"/>
    <w:next w:val="Normal"/>
    <w:link w:val="TitleChar"/>
    <w:uiPriority w:val="10"/>
    <w:qFormat/>
    <w:rsid w:val="009449B4"/>
    <w:pPr>
      <w:keepNext/>
      <w:spacing w:after="240" w:line="240" w:lineRule="auto"/>
      <w:contextualSpacing/>
      <w:jc w:val="center"/>
    </w:pPr>
    <w:rPr>
      <w:rFonts w:ascii="Verdana" w:eastAsiaTheme="majorEastAsia" w:hAnsi="Verdana" w:cstheme="majorBidi"/>
      <w:b/>
      <w:spacing w:val="5"/>
      <w:kern w:val="28"/>
      <w:sz w:val="28"/>
      <w:szCs w:val="52"/>
      <w:lang w:eastAsia="zh-TW"/>
    </w:rPr>
  </w:style>
  <w:style w:type="character" w:customStyle="1" w:styleId="TitleChar">
    <w:name w:val="Title Char"/>
    <w:basedOn w:val="DefaultParagraphFont"/>
    <w:link w:val="Title"/>
    <w:uiPriority w:val="10"/>
    <w:rsid w:val="009449B4"/>
    <w:rPr>
      <w:rFonts w:ascii="Verdana" w:eastAsiaTheme="majorEastAsia" w:hAnsi="Verdana" w:cstheme="majorBidi"/>
      <w:b/>
      <w:spacing w:val="5"/>
      <w:kern w:val="28"/>
      <w:sz w:val="28"/>
      <w:szCs w:val="52"/>
      <w:lang w:eastAsia="zh-TW"/>
    </w:rPr>
  </w:style>
  <w:style w:type="paragraph" w:styleId="BodyText">
    <w:name w:val="Body Text"/>
    <w:basedOn w:val="Normal"/>
    <w:link w:val="BodyTextChar"/>
    <w:uiPriority w:val="4"/>
    <w:qFormat/>
    <w:rsid w:val="009449B4"/>
    <w:pPr>
      <w:spacing w:after="120" w:line="240" w:lineRule="auto"/>
      <w:ind w:firstLine="720"/>
    </w:pPr>
    <w:rPr>
      <w:rFonts w:ascii="Verdana" w:hAnsi="Verdana"/>
      <w:sz w:val="21"/>
      <w:lang w:eastAsia="zh-TW"/>
    </w:rPr>
  </w:style>
  <w:style w:type="character" w:customStyle="1" w:styleId="BodyTextChar">
    <w:name w:val="Body Text Char"/>
    <w:basedOn w:val="DefaultParagraphFont"/>
    <w:link w:val="BodyText"/>
    <w:uiPriority w:val="4"/>
    <w:rsid w:val="009449B4"/>
    <w:rPr>
      <w:rFonts w:ascii="Verdana" w:hAnsi="Verdana"/>
      <w:sz w:val="21"/>
      <w:lang w:eastAsia="zh-TW"/>
    </w:rPr>
  </w:style>
  <w:style w:type="paragraph" w:styleId="Subtitle">
    <w:name w:val="Subtitle"/>
    <w:basedOn w:val="Normal"/>
    <w:next w:val="Normal"/>
    <w:link w:val="SubtitleChar"/>
    <w:uiPriority w:val="11"/>
    <w:qFormat/>
    <w:rsid w:val="009449B4"/>
    <w:pPr>
      <w:numPr>
        <w:ilvl w:val="1"/>
      </w:numPr>
      <w:spacing w:after="120" w:line="240" w:lineRule="auto"/>
    </w:pPr>
    <w:rPr>
      <w:rFonts w:asciiTheme="majorHAnsi" w:eastAsiaTheme="majorEastAsia" w:hAnsiTheme="majorHAnsi" w:cstheme="majorBidi"/>
      <w:i/>
      <w:iCs/>
      <w:color w:val="4472C4" w:themeColor="accent1"/>
      <w:spacing w:val="15"/>
      <w:sz w:val="24"/>
      <w:szCs w:val="24"/>
      <w:lang w:eastAsia="zh-TW"/>
    </w:rPr>
  </w:style>
  <w:style w:type="character" w:customStyle="1" w:styleId="SubtitleChar">
    <w:name w:val="Subtitle Char"/>
    <w:basedOn w:val="DefaultParagraphFont"/>
    <w:link w:val="Subtitle"/>
    <w:uiPriority w:val="11"/>
    <w:rsid w:val="009449B4"/>
    <w:rPr>
      <w:rFonts w:asciiTheme="majorHAnsi" w:eastAsiaTheme="majorEastAsia" w:hAnsiTheme="majorHAnsi" w:cstheme="majorBidi"/>
      <w:i/>
      <w:iCs/>
      <w:color w:val="4472C4" w:themeColor="accent1"/>
      <w:spacing w:val="15"/>
      <w:sz w:val="24"/>
      <w:szCs w:val="24"/>
      <w:lang w:eastAsia="zh-TW"/>
    </w:rPr>
  </w:style>
  <w:style w:type="paragraph" w:styleId="BodyText2">
    <w:name w:val="Body Text 2"/>
    <w:basedOn w:val="Normal"/>
    <w:link w:val="BodyText2Char"/>
    <w:rsid w:val="009449B4"/>
    <w:pPr>
      <w:spacing w:after="120" w:line="480" w:lineRule="auto"/>
    </w:pPr>
    <w:rPr>
      <w:rFonts w:ascii="Verdana" w:hAnsi="Verdana"/>
      <w:sz w:val="21"/>
      <w:lang w:eastAsia="zh-TW"/>
    </w:rPr>
  </w:style>
  <w:style w:type="character" w:customStyle="1" w:styleId="BodyText2Char">
    <w:name w:val="Body Text 2 Char"/>
    <w:basedOn w:val="DefaultParagraphFont"/>
    <w:link w:val="BodyText2"/>
    <w:rsid w:val="009449B4"/>
    <w:rPr>
      <w:rFonts w:ascii="Verdana" w:hAnsi="Verdana"/>
      <w:sz w:val="21"/>
      <w:lang w:eastAsia="zh-TW"/>
    </w:rPr>
  </w:style>
  <w:style w:type="paragraph" w:customStyle="1" w:styleId="OSCPLListNumber">
    <w:name w:val="OSC PL List Number"/>
    <w:basedOn w:val="ListNumber"/>
    <w:qFormat/>
    <w:rsid w:val="009449B4"/>
    <w:rPr>
      <w:rFonts w:eastAsia="Times New Roman"/>
    </w:rPr>
  </w:style>
  <w:style w:type="paragraph" w:styleId="ListNumber">
    <w:name w:val="List Number"/>
    <w:basedOn w:val="Normal"/>
    <w:rsid w:val="009449B4"/>
    <w:pPr>
      <w:spacing w:after="120" w:line="240" w:lineRule="auto"/>
    </w:pPr>
    <w:rPr>
      <w:rFonts w:ascii="Verdana" w:hAnsi="Verdana"/>
      <w:sz w:val="21"/>
      <w:lang w:eastAsia="zh-TW"/>
    </w:rPr>
  </w:style>
  <w:style w:type="numbering" w:customStyle="1" w:styleId="OSCPlainLanguage">
    <w:name w:val="OSC Plain Language"/>
    <w:uiPriority w:val="99"/>
    <w:rsid w:val="009449B4"/>
    <w:pPr>
      <w:numPr>
        <w:numId w:val="12"/>
      </w:numPr>
    </w:pPr>
  </w:style>
  <w:style w:type="character" w:styleId="Strong">
    <w:name w:val="Strong"/>
    <w:uiPriority w:val="22"/>
    <w:qFormat/>
    <w:rsid w:val="009449B4"/>
    <w:rPr>
      <w:b/>
      <w:bCs/>
    </w:rPr>
  </w:style>
  <w:style w:type="character" w:styleId="Emphasis">
    <w:name w:val="Emphasis"/>
    <w:uiPriority w:val="20"/>
    <w:qFormat/>
    <w:rsid w:val="009449B4"/>
    <w:rPr>
      <w:i/>
      <w:iCs/>
    </w:rPr>
  </w:style>
  <w:style w:type="paragraph" w:styleId="NoSpacing">
    <w:name w:val="No Spacing"/>
    <w:basedOn w:val="Normal"/>
    <w:link w:val="NoSpacingChar"/>
    <w:uiPriority w:val="1"/>
    <w:qFormat/>
    <w:rsid w:val="009449B4"/>
    <w:pPr>
      <w:spacing w:after="0" w:line="240" w:lineRule="auto"/>
    </w:pPr>
    <w:rPr>
      <w:rFonts w:ascii="Times New Roman" w:hAnsi="Times New Roman"/>
      <w:sz w:val="24"/>
      <w:lang w:eastAsia="zh-TW"/>
    </w:rPr>
  </w:style>
  <w:style w:type="paragraph" w:styleId="Quote">
    <w:name w:val="Quote"/>
    <w:basedOn w:val="Normal"/>
    <w:next w:val="Normal"/>
    <w:link w:val="QuoteChar"/>
    <w:uiPriority w:val="29"/>
    <w:qFormat/>
    <w:rsid w:val="009449B4"/>
    <w:pPr>
      <w:spacing w:after="120" w:line="240" w:lineRule="auto"/>
    </w:pPr>
    <w:rPr>
      <w:rFonts w:ascii="Times New Roman" w:hAnsi="Times New Roman"/>
      <w:i/>
      <w:iCs/>
      <w:color w:val="000000" w:themeColor="text1"/>
      <w:sz w:val="24"/>
      <w:lang w:eastAsia="zh-TW"/>
    </w:rPr>
  </w:style>
  <w:style w:type="character" w:customStyle="1" w:styleId="QuoteChar">
    <w:name w:val="Quote Char"/>
    <w:basedOn w:val="DefaultParagraphFont"/>
    <w:link w:val="Quote"/>
    <w:uiPriority w:val="29"/>
    <w:rsid w:val="009449B4"/>
    <w:rPr>
      <w:rFonts w:ascii="Times New Roman" w:hAnsi="Times New Roman"/>
      <w:i/>
      <w:iCs/>
      <w:color w:val="000000" w:themeColor="text1"/>
      <w:sz w:val="24"/>
      <w:lang w:eastAsia="zh-TW"/>
    </w:rPr>
  </w:style>
  <w:style w:type="paragraph" w:styleId="IntenseQuote">
    <w:name w:val="Intense Quote"/>
    <w:basedOn w:val="Normal"/>
    <w:next w:val="Normal"/>
    <w:link w:val="IntenseQuoteChar"/>
    <w:uiPriority w:val="30"/>
    <w:qFormat/>
    <w:rsid w:val="009449B4"/>
    <w:pPr>
      <w:pBdr>
        <w:bottom w:val="single" w:sz="4" w:space="4" w:color="4472C4" w:themeColor="accent1"/>
      </w:pBdr>
      <w:spacing w:before="200" w:after="280" w:line="240" w:lineRule="auto"/>
      <w:ind w:left="936" w:right="936"/>
    </w:pPr>
    <w:rPr>
      <w:rFonts w:ascii="Times New Roman" w:hAnsi="Times New Roman"/>
      <w:b/>
      <w:bCs/>
      <w:i/>
      <w:iCs/>
      <w:color w:val="4472C4" w:themeColor="accent1"/>
      <w:sz w:val="24"/>
      <w:lang w:eastAsia="zh-TW"/>
    </w:rPr>
  </w:style>
  <w:style w:type="character" w:customStyle="1" w:styleId="IntenseQuoteChar">
    <w:name w:val="Intense Quote Char"/>
    <w:basedOn w:val="DefaultParagraphFont"/>
    <w:link w:val="IntenseQuote"/>
    <w:uiPriority w:val="30"/>
    <w:rsid w:val="009449B4"/>
    <w:rPr>
      <w:rFonts w:ascii="Times New Roman" w:hAnsi="Times New Roman"/>
      <w:b/>
      <w:bCs/>
      <w:i/>
      <w:iCs/>
      <w:color w:val="4472C4" w:themeColor="accent1"/>
      <w:sz w:val="24"/>
      <w:lang w:eastAsia="zh-TW"/>
    </w:rPr>
  </w:style>
  <w:style w:type="character" w:styleId="SubtleEmphasis">
    <w:name w:val="Subtle Emphasis"/>
    <w:uiPriority w:val="19"/>
    <w:qFormat/>
    <w:rsid w:val="009449B4"/>
    <w:rPr>
      <w:i/>
      <w:iCs/>
      <w:color w:val="808080" w:themeColor="text1" w:themeTint="7F"/>
    </w:rPr>
  </w:style>
  <w:style w:type="character" w:styleId="IntenseEmphasis">
    <w:name w:val="Intense Emphasis"/>
    <w:uiPriority w:val="21"/>
    <w:qFormat/>
    <w:rsid w:val="009449B4"/>
    <w:rPr>
      <w:b/>
      <w:bCs/>
      <w:i/>
      <w:iCs/>
      <w:color w:val="4472C4" w:themeColor="accent1"/>
    </w:rPr>
  </w:style>
  <w:style w:type="character" w:styleId="SubtleReference">
    <w:name w:val="Subtle Reference"/>
    <w:uiPriority w:val="31"/>
    <w:qFormat/>
    <w:rsid w:val="009449B4"/>
    <w:rPr>
      <w:smallCaps/>
      <w:color w:val="ED7D31" w:themeColor="accent2"/>
      <w:u w:val="single"/>
    </w:rPr>
  </w:style>
  <w:style w:type="character" w:styleId="IntenseReference">
    <w:name w:val="Intense Reference"/>
    <w:uiPriority w:val="32"/>
    <w:qFormat/>
    <w:rsid w:val="009449B4"/>
    <w:rPr>
      <w:b/>
      <w:bCs/>
      <w:smallCaps/>
      <w:color w:val="ED7D31" w:themeColor="accent2"/>
      <w:spacing w:val="5"/>
      <w:u w:val="single"/>
    </w:rPr>
  </w:style>
  <w:style w:type="character" w:styleId="BookTitle">
    <w:name w:val="Book Title"/>
    <w:uiPriority w:val="33"/>
    <w:qFormat/>
    <w:rsid w:val="009449B4"/>
    <w:rPr>
      <w:b/>
      <w:bCs/>
      <w:smallCaps/>
      <w:spacing w:val="5"/>
    </w:rPr>
  </w:style>
  <w:style w:type="paragraph" w:styleId="TOCHeading">
    <w:name w:val="TOC Heading"/>
    <w:basedOn w:val="Heading1"/>
    <w:next w:val="Normal"/>
    <w:uiPriority w:val="39"/>
    <w:semiHidden/>
    <w:unhideWhenUsed/>
    <w:qFormat/>
    <w:rsid w:val="009449B4"/>
    <w:pPr>
      <w:spacing w:before="480"/>
      <w:outlineLvl w:val="9"/>
    </w:pPr>
    <w:rPr>
      <w:rFonts w:asciiTheme="majorHAnsi" w:hAnsiTheme="majorHAnsi"/>
      <w:color w:val="2F5496" w:themeColor="accent1" w:themeShade="BF"/>
    </w:rPr>
  </w:style>
  <w:style w:type="paragraph" w:styleId="Caption">
    <w:name w:val="caption"/>
    <w:basedOn w:val="Normal"/>
    <w:next w:val="Normal"/>
    <w:uiPriority w:val="35"/>
    <w:semiHidden/>
    <w:unhideWhenUsed/>
    <w:qFormat/>
    <w:rsid w:val="009449B4"/>
    <w:pPr>
      <w:spacing w:after="200" w:line="240" w:lineRule="auto"/>
    </w:pPr>
    <w:rPr>
      <w:rFonts w:ascii="Verdana" w:hAnsi="Verdana"/>
      <w:b/>
      <w:bCs/>
      <w:color w:val="4472C4" w:themeColor="accent1"/>
      <w:sz w:val="18"/>
      <w:szCs w:val="18"/>
      <w:lang w:eastAsia="zh-TW"/>
    </w:rPr>
  </w:style>
  <w:style w:type="character" w:customStyle="1" w:styleId="NoSpacingChar">
    <w:name w:val="No Spacing Char"/>
    <w:basedOn w:val="DefaultParagraphFont"/>
    <w:link w:val="NoSpacing"/>
    <w:uiPriority w:val="1"/>
    <w:rsid w:val="009449B4"/>
    <w:rPr>
      <w:rFonts w:ascii="Times New Roman" w:hAnsi="Times New Roman"/>
      <w:sz w:val="24"/>
      <w:lang w:eastAsia="zh-TW"/>
    </w:rPr>
  </w:style>
  <w:style w:type="paragraph" w:styleId="NormalIndent">
    <w:name w:val="Normal Indent"/>
    <w:basedOn w:val="Normal"/>
    <w:rsid w:val="009449B4"/>
    <w:pPr>
      <w:spacing w:after="120" w:line="240" w:lineRule="auto"/>
      <w:ind w:left="720"/>
    </w:pPr>
    <w:rPr>
      <w:rFonts w:ascii="Verdana" w:hAnsi="Verdana"/>
      <w:sz w:val="21"/>
      <w:lang w:eastAsia="zh-TW"/>
    </w:rPr>
  </w:style>
  <w:style w:type="paragraph" w:styleId="BodyText3">
    <w:name w:val="Body Text 3"/>
    <w:basedOn w:val="Normal"/>
    <w:link w:val="BodyText3Char"/>
    <w:rsid w:val="009449B4"/>
    <w:pPr>
      <w:spacing w:after="120" w:line="240" w:lineRule="auto"/>
    </w:pPr>
    <w:rPr>
      <w:rFonts w:ascii="Verdana" w:hAnsi="Verdana"/>
      <w:sz w:val="16"/>
      <w:szCs w:val="16"/>
      <w:lang w:eastAsia="zh-TW"/>
    </w:rPr>
  </w:style>
  <w:style w:type="character" w:customStyle="1" w:styleId="BodyText3Char">
    <w:name w:val="Body Text 3 Char"/>
    <w:basedOn w:val="DefaultParagraphFont"/>
    <w:link w:val="BodyText3"/>
    <w:rsid w:val="009449B4"/>
    <w:rPr>
      <w:rFonts w:ascii="Verdana" w:hAnsi="Verdana"/>
      <w:sz w:val="16"/>
      <w:szCs w:val="16"/>
      <w:lang w:eastAsia="zh-TW"/>
    </w:rPr>
  </w:style>
  <w:style w:type="paragraph" w:styleId="BlockText">
    <w:name w:val="Block Text"/>
    <w:basedOn w:val="Normal"/>
    <w:rsid w:val="009449B4"/>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spacing w:after="120" w:line="240" w:lineRule="auto"/>
      <w:ind w:left="1152" w:right="1152"/>
    </w:pPr>
    <w:rPr>
      <w:rFonts w:eastAsiaTheme="minorEastAsia"/>
      <w:i/>
      <w:iCs/>
      <w:color w:val="4472C4" w:themeColor="accent1"/>
      <w:sz w:val="21"/>
      <w:lang w:eastAsia="zh-TW"/>
    </w:rPr>
  </w:style>
  <w:style w:type="paragraph" w:styleId="BodyTextFirstIndent">
    <w:name w:val="Body Text First Indent"/>
    <w:basedOn w:val="BodyText"/>
    <w:link w:val="BodyTextFirstIndentChar"/>
    <w:rsid w:val="009449B4"/>
    <w:pPr>
      <w:ind w:firstLine="360"/>
    </w:pPr>
  </w:style>
  <w:style w:type="character" w:customStyle="1" w:styleId="BodyTextFirstIndentChar">
    <w:name w:val="Body Text First Indent Char"/>
    <w:basedOn w:val="BodyTextChar"/>
    <w:link w:val="BodyTextFirstIndent"/>
    <w:rsid w:val="009449B4"/>
    <w:rPr>
      <w:rFonts w:ascii="Verdana" w:hAnsi="Verdana"/>
      <w:sz w:val="21"/>
      <w:lang w:eastAsia="zh-TW"/>
    </w:rPr>
  </w:style>
  <w:style w:type="paragraph" w:styleId="BodyTextIndent">
    <w:name w:val="Body Text Indent"/>
    <w:basedOn w:val="Normal"/>
    <w:link w:val="BodyTextIndentChar"/>
    <w:rsid w:val="009449B4"/>
    <w:pPr>
      <w:spacing w:after="120" w:line="240" w:lineRule="auto"/>
      <w:ind w:left="283"/>
    </w:pPr>
    <w:rPr>
      <w:rFonts w:ascii="Verdana" w:hAnsi="Verdana"/>
      <w:sz w:val="21"/>
      <w:lang w:eastAsia="zh-TW"/>
    </w:rPr>
  </w:style>
  <w:style w:type="character" w:customStyle="1" w:styleId="BodyTextIndentChar">
    <w:name w:val="Body Text Indent Char"/>
    <w:basedOn w:val="DefaultParagraphFont"/>
    <w:link w:val="BodyTextIndent"/>
    <w:rsid w:val="009449B4"/>
    <w:rPr>
      <w:rFonts w:ascii="Verdana" w:hAnsi="Verdana"/>
      <w:sz w:val="21"/>
      <w:lang w:eastAsia="zh-TW"/>
    </w:rPr>
  </w:style>
  <w:style w:type="paragraph" w:styleId="BodyTextFirstIndent2">
    <w:name w:val="Body Text First Indent 2"/>
    <w:basedOn w:val="BodyTextIndent"/>
    <w:link w:val="BodyTextFirstIndent2Char"/>
    <w:rsid w:val="009449B4"/>
    <w:pPr>
      <w:ind w:left="360" w:firstLine="360"/>
    </w:pPr>
  </w:style>
  <w:style w:type="character" w:customStyle="1" w:styleId="BodyTextFirstIndent2Char">
    <w:name w:val="Body Text First Indent 2 Char"/>
    <w:basedOn w:val="BodyTextIndentChar"/>
    <w:link w:val="BodyTextFirstIndent2"/>
    <w:rsid w:val="009449B4"/>
    <w:rPr>
      <w:rFonts w:ascii="Verdana" w:hAnsi="Verdana"/>
      <w:sz w:val="21"/>
      <w:lang w:eastAsia="zh-TW"/>
    </w:rPr>
  </w:style>
  <w:style w:type="paragraph" w:customStyle="1" w:styleId="xxmsonormal">
    <w:name w:val="x_xmsonormal"/>
    <w:basedOn w:val="Normal"/>
    <w:rsid w:val="00E26FEE"/>
    <w:pPr>
      <w:spacing w:after="0" w:line="240" w:lineRule="auto"/>
    </w:pPr>
    <w:rPr>
      <w:rFonts w:ascii="Calibri" w:hAnsi="Calibri" w:cs="Calibri"/>
      <w:lang w:eastAsia="en-CA"/>
    </w:rPr>
  </w:style>
  <w:style w:type="paragraph" w:customStyle="1" w:styleId="Default">
    <w:name w:val="Default"/>
    <w:rsid w:val="001246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2">
    <w:name w:val="Unresolved Mention2"/>
    <w:basedOn w:val="DefaultParagraphFont"/>
    <w:uiPriority w:val="99"/>
    <w:semiHidden/>
    <w:unhideWhenUsed/>
    <w:rsid w:val="001E2DD3"/>
    <w:rPr>
      <w:color w:val="605E5C"/>
      <w:shd w:val="clear" w:color="auto" w:fill="E1DFDD"/>
    </w:rPr>
  </w:style>
  <w:style w:type="character" w:customStyle="1" w:styleId="UnresolvedMention">
    <w:name w:val="Unresolved Mention"/>
    <w:basedOn w:val="DefaultParagraphFont"/>
    <w:uiPriority w:val="99"/>
    <w:semiHidden/>
    <w:unhideWhenUsed/>
    <w:rsid w:val="00D3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7540">
      <w:bodyDiv w:val="1"/>
      <w:marLeft w:val="0"/>
      <w:marRight w:val="0"/>
      <w:marTop w:val="0"/>
      <w:marBottom w:val="0"/>
      <w:divBdr>
        <w:top w:val="none" w:sz="0" w:space="0" w:color="auto"/>
        <w:left w:val="none" w:sz="0" w:space="0" w:color="auto"/>
        <w:bottom w:val="none" w:sz="0" w:space="0" w:color="auto"/>
        <w:right w:val="none" w:sz="0" w:space="0" w:color="auto"/>
      </w:divBdr>
    </w:div>
    <w:div w:id="125902240">
      <w:bodyDiv w:val="1"/>
      <w:marLeft w:val="0"/>
      <w:marRight w:val="0"/>
      <w:marTop w:val="0"/>
      <w:marBottom w:val="0"/>
      <w:divBdr>
        <w:top w:val="none" w:sz="0" w:space="0" w:color="auto"/>
        <w:left w:val="none" w:sz="0" w:space="0" w:color="auto"/>
        <w:bottom w:val="none" w:sz="0" w:space="0" w:color="auto"/>
        <w:right w:val="none" w:sz="0" w:space="0" w:color="auto"/>
      </w:divBdr>
    </w:div>
    <w:div w:id="277835364">
      <w:bodyDiv w:val="1"/>
      <w:marLeft w:val="0"/>
      <w:marRight w:val="0"/>
      <w:marTop w:val="0"/>
      <w:marBottom w:val="0"/>
      <w:divBdr>
        <w:top w:val="none" w:sz="0" w:space="0" w:color="auto"/>
        <w:left w:val="none" w:sz="0" w:space="0" w:color="auto"/>
        <w:bottom w:val="none" w:sz="0" w:space="0" w:color="auto"/>
        <w:right w:val="none" w:sz="0" w:space="0" w:color="auto"/>
      </w:divBdr>
    </w:div>
    <w:div w:id="538710651">
      <w:bodyDiv w:val="1"/>
      <w:marLeft w:val="0"/>
      <w:marRight w:val="0"/>
      <w:marTop w:val="0"/>
      <w:marBottom w:val="0"/>
      <w:divBdr>
        <w:top w:val="none" w:sz="0" w:space="0" w:color="auto"/>
        <w:left w:val="none" w:sz="0" w:space="0" w:color="auto"/>
        <w:bottom w:val="none" w:sz="0" w:space="0" w:color="auto"/>
        <w:right w:val="none" w:sz="0" w:space="0" w:color="auto"/>
      </w:divBdr>
    </w:div>
    <w:div w:id="670916392">
      <w:bodyDiv w:val="1"/>
      <w:marLeft w:val="0"/>
      <w:marRight w:val="0"/>
      <w:marTop w:val="0"/>
      <w:marBottom w:val="0"/>
      <w:divBdr>
        <w:top w:val="none" w:sz="0" w:space="0" w:color="auto"/>
        <w:left w:val="none" w:sz="0" w:space="0" w:color="auto"/>
        <w:bottom w:val="none" w:sz="0" w:space="0" w:color="auto"/>
        <w:right w:val="none" w:sz="0" w:space="0" w:color="auto"/>
      </w:divBdr>
    </w:div>
    <w:div w:id="698361581">
      <w:bodyDiv w:val="1"/>
      <w:marLeft w:val="0"/>
      <w:marRight w:val="0"/>
      <w:marTop w:val="0"/>
      <w:marBottom w:val="0"/>
      <w:divBdr>
        <w:top w:val="none" w:sz="0" w:space="0" w:color="auto"/>
        <w:left w:val="none" w:sz="0" w:space="0" w:color="auto"/>
        <w:bottom w:val="none" w:sz="0" w:space="0" w:color="auto"/>
        <w:right w:val="none" w:sz="0" w:space="0" w:color="auto"/>
      </w:divBdr>
    </w:div>
    <w:div w:id="796414801">
      <w:bodyDiv w:val="1"/>
      <w:marLeft w:val="0"/>
      <w:marRight w:val="0"/>
      <w:marTop w:val="0"/>
      <w:marBottom w:val="0"/>
      <w:divBdr>
        <w:top w:val="none" w:sz="0" w:space="0" w:color="auto"/>
        <w:left w:val="none" w:sz="0" w:space="0" w:color="auto"/>
        <w:bottom w:val="none" w:sz="0" w:space="0" w:color="auto"/>
        <w:right w:val="none" w:sz="0" w:space="0" w:color="auto"/>
      </w:divBdr>
    </w:div>
    <w:div w:id="806555210">
      <w:bodyDiv w:val="1"/>
      <w:marLeft w:val="0"/>
      <w:marRight w:val="0"/>
      <w:marTop w:val="0"/>
      <w:marBottom w:val="0"/>
      <w:divBdr>
        <w:top w:val="none" w:sz="0" w:space="0" w:color="auto"/>
        <w:left w:val="none" w:sz="0" w:space="0" w:color="auto"/>
        <w:bottom w:val="none" w:sz="0" w:space="0" w:color="auto"/>
        <w:right w:val="none" w:sz="0" w:space="0" w:color="auto"/>
      </w:divBdr>
    </w:div>
    <w:div w:id="827597561">
      <w:bodyDiv w:val="1"/>
      <w:marLeft w:val="0"/>
      <w:marRight w:val="0"/>
      <w:marTop w:val="0"/>
      <w:marBottom w:val="0"/>
      <w:divBdr>
        <w:top w:val="none" w:sz="0" w:space="0" w:color="auto"/>
        <w:left w:val="none" w:sz="0" w:space="0" w:color="auto"/>
        <w:bottom w:val="none" w:sz="0" w:space="0" w:color="auto"/>
        <w:right w:val="none" w:sz="0" w:space="0" w:color="auto"/>
      </w:divBdr>
    </w:div>
    <w:div w:id="872498673">
      <w:bodyDiv w:val="1"/>
      <w:marLeft w:val="0"/>
      <w:marRight w:val="0"/>
      <w:marTop w:val="0"/>
      <w:marBottom w:val="0"/>
      <w:divBdr>
        <w:top w:val="none" w:sz="0" w:space="0" w:color="auto"/>
        <w:left w:val="none" w:sz="0" w:space="0" w:color="auto"/>
        <w:bottom w:val="none" w:sz="0" w:space="0" w:color="auto"/>
        <w:right w:val="none" w:sz="0" w:space="0" w:color="auto"/>
      </w:divBdr>
    </w:div>
    <w:div w:id="1093088656">
      <w:bodyDiv w:val="1"/>
      <w:marLeft w:val="0"/>
      <w:marRight w:val="0"/>
      <w:marTop w:val="0"/>
      <w:marBottom w:val="0"/>
      <w:divBdr>
        <w:top w:val="none" w:sz="0" w:space="0" w:color="auto"/>
        <w:left w:val="none" w:sz="0" w:space="0" w:color="auto"/>
        <w:bottom w:val="none" w:sz="0" w:space="0" w:color="auto"/>
        <w:right w:val="none" w:sz="0" w:space="0" w:color="auto"/>
      </w:divBdr>
    </w:div>
    <w:div w:id="1147824630">
      <w:bodyDiv w:val="1"/>
      <w:marLeft w:val="0"/>
      <w:marRight w:val="0"/>
      <w:marTop w:val="0"/>
      <w:marBottom w:val="0"/>
      <w:divBdr>
        <w:top w:val="none" w:sz="0" w:space="0" w:color="auto"/>
        <w:left w:val="none" w:sz="0" w:space="0" w:color="auto"/>
        <w:bottom w:val="none" w:sz="0" w:space="0" w:color="auto"/>
        <w:right w:val="none" w:sz="0" w:space="0" w:color="auto"/>
      </w:divBdr>
    </w:div>
    <w:div w:id="1260485500">
      <w:bodyDiv w:val="1"/>
      <w:marLeft w:val="0"/>
      <w:marRight w:val="0"/>
      <w:marTop w:val="0"/>
      <w:marBottom w:val="0"/>
      <w:divBdr>
        <w:top w:val="none" w:sz="0" w:space="0" w:color="auto"/>
        <w:left w:val="none" w:sz="0" w:space="0" w:color="auto"/>
        <w:bottom w:val="none" w:sz="0" w:space="0" w:color="auto"/>
        <w:right w:val="none" w:sz="0" w:space="0" w:color="auto"/>
      </w:divBdr>
    </w:div>
    <w:div w:id="1268000696">
      <w:bodyDiv w:val="1"/>
      <w:marLeft w:val="0"/>
      <w:marRight w:val="0"/>
      <w:marTop w:val="0"/>
      <w:marBottom w:val="0"/>
      <w:divBdr>
        <w:top w:val="none" w:sz="0" w:space="0" w:color="auto"/>
        <w:left w:val="none" w:sz="0" w:space="0" w:color="auto"/>
        <w:bottom w:val="none" w:sz="0" w:space="0" w:color="auto"/>
        <w:right w:val="none" w:sz="0" w:space="0" w:color="auto"/>
      </w:divBdr>
    </w:div>
    <w:div w:id="1332247506">
      <w:bodyDiv w:val="1"/>
      <w:marLeft w:val="0"/>
      <w:marRight w:val="0"/>
      <w:marTop w:val="0"/>
      <w:marBottom w:val="0"/>
      <w:divBdr>
        <w:top w:val="none" w:sz="0" w:space="0" w:color="auto"/>
        <w:left w:val="none" w:sz="0" w:space="0" w:color="auto"/>
        <w:bottom w:val="none" w:sz="0" w:space="0" w:color="auto"/>
        <w:right w:val="none" w:sz="0" w:space="0" w:color="auto"/>
      </w:divBdr>
    </w:div>
    <w:div w:id="1356730545">
      <w:bodyDiv w:val="1"/>
      <w:marLeft w:val="0"/>
      <w:marRight w:val="0"/>
      <w:marTop w:val="0"/>
      <w:marBottom w:val="0"/>
      <w:divBdr>
        <w:top w:val="none" w:sz="0" w:space="0" w:color="auto"/>
        <w:left w:val="none" w:sz="0" w:space="0" w:color="auto"/>
        <w:bottom w:val="none" w:sz="0" w:space="0" w:color="auto"/>
        <w:right w:val="none" w:sz="0" w:space="0" w:color="auto"/>
      </w:divBdr>
    </w:div>
    <w:div w:id="1441029932">
      <w:bodyDiv w:val="1"/>
      <w:marLeft w:val="0"/>
      <w:marRight w:val="0"/>
      <w:marTop w:val="0"/>
      <w:marBottom w:val="0"/>
      <w:divBdr>
        <w:top w:val="none" w:sz="0" w:space="0" w:color="auto"/>
        <w:left w:val="none" w:sz="0" w:space="0" w:color="auto"/>
        <w:bottom w:val="none" w:sz="0" w:space="0" w:color="auto"/>
        <w:right w:val="none" w:sz="0" w:space="0" w:color="auto"/>
      </w:divBdr>
    </w:div>
    <w:div w:id="1554197677">
      <w:bodyDiv w:val="1"/>
      <w:marLeft w:val="0"/>
      <w:marRight w:val="0"/>
      <w:marTop w:val="0"/>
      <w:marBottom w:val="0"/>
      <w:divBdr>
        <w:top w:val="none" w:sz="0" w:space="0" w:color="auto"/>
        <w:left w:val="none" w:sz="0" w:space="0" w:color="auto"/>
        <w:bottom w:val="none" w:sz="0" w:space="0" w:color="auto"/>
        <w:right w:val="none" w:sz="0" w:space="0" w:color="auto"/>
      </w:divBdr>
    </w:div>
    <w:div w:id="1603755911">
      <w:bodyDiv w:val="1"/>
      <w:marLeft w:val="0"/>
      <w:marRight w:val="0"/>
      <w:marTop w:val="0"/>
      <w:marBottom w:val="0"/>
      <w:divBdr>
        <w:top w:val="none" w:sz="0" w:space="0" w:color="auto"/>
        <w:left w:val="none" w:sz="0" w:space="0" w:color="auto"/>
        <w:bottom w:val="none" w:sz="0" w:space="0" w:color="auto"/>
        <w:right w:val="none" w:sz="0" w:space="0" w:color="auto"/>
      </w:divBdr>
    </w:div>
    <w:div w:id="1679039092">
      <w:bodyDiv w:val="1"/>
      <w:marLeft w:val="0"/>
      <w:marRight w:val="0"/>
      <w:marTop w:val="0"/>
      <w:marBottom w:val="0"/>
      <w:divBdr>
        <w:top w:val="none" w:sz="0" w:space="0" w:color="auto"/>
        <w:left w:val="none" w:sz="0" w:space="0" w:color="auto"/>
        <w:bottom w:val="none" w:sz="0" w:space="0" w:color="auto"/>
        <w:right w:val="none" w:sz="0" w:space="0" w:color="auto"/>
      </w:divBdr>
    </w:div>
    <w:div w:id="1797407093">
      <w:bodyDiv w:val="1"/>
      <w:marLeft w:val="0"/>
      <w:marRight w:val="0"/>
      <w:marTop w:val="0"/>
      <w:marBottom w:val="0"/>
      <w:divBdr>
        <w:top w:val="none" w:sz="0" w:space="0" w:color="auto"/>
        <w:left w:val="none" w:sz="0" w:space="0" w:color="auto"/>
        <w:bottom w:val="none" w:sz="0" w:space="0" w:color="auto"/>
        <w:right w:val="none" w:sz="0" w:space="0" w:color="auto"/>
      </w:divBdr>
    </w:div>
    <w:div w:id="1857306503">
      <w:bodyDiv w:val="1"/>
      <w:marLeft w:val="0"/>
      <w:marRight w:val="0"/>
      <w:marTop w:val="0"/>
      <w:marBottom w:val="0"/>
      <w:divBdr>
        <w:top w:val="none" w:sz="0" w:space="0" w:color="auto"/>
        <w:left w:val="none" w:sz="0" w:space="0" w:color="auto"/>
        <w:bottom w:val="none" w:sz="0" w:space="0" w:color="auto"/>
        <w:right w:val="none" w:sz="0" w:space="0" w:color="auto"/>
      </w:divBdr>
    </w:div>
    <w:div w:id="1872691997">
      <w:bodyDiv w:val="1"/>
      <w:marLeft w:val="0"/>
      <w:marRight w:val="0"/>
      <w:marTop w:val="0"/>
      <w:marBottom w:val="0"/>
      <w:divBdr>
        <w:top w:val="none" w:sz="0" w:space="0" w:color="auto"/>
        <w:left w:val="none" w:sz="0" w:space="0" w:color="auto"/>
        <w:bottom w:val="none" w:sz="0" w:space="0" w:color="auto"/>
        <w:right w:val="none" w:sz="0" w:space="0" w:color="auto"/>
      </w:divBdr>
    </w:div>
    <w:div w:id="204551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uxsmith@osc.gov.on.ca" TargetMode="External"/><Relationship Id="rId18" Type="http://schemas.openxmlformats.org/officeDocument/2006/relationships/hyperlink" Target="mailto:nataly.carrillo@lautorite.qc.ca" TargetMode="External"/><Relationship Id="rId26" Type="http://schemas.openxmlformats.org/officeDocument/2006/relationships/hyperlink" Target="mailto:peter.lamey@novascotia.ca" TargetMode="External"/><Relationship Id="rId3" Type="http://schemas.openxmlformats.org/officeDocument/2006/relationships/customXml" Target="../customXml/item3.xml"/><Relationship Id="rId21" Type="http://schemas.openxmlformats.org/officeDocument/2006/relationships/hyperlink" Target="mailto:Katrina.prokopy@lautorite.qc.ca"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ramkissoon@osc.gov.on.ca" TargetMode="External"/><Relationship Id="rId17" Type="http://schemas.openxmlformats.org/officeDocument/2006/relationships/hyperlink" Target="mailto:Serge.boisvert@lautorite.qc.ca" TargetMode="External"/><Relationship Id="rId25" Type="http://schemas.openxmlformats.org/officeDocument/2006/relationships/hyperlink" Target="mailto:jaswal@bcsc.bc.c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ise-estelle.brault@lautorite.qc.ca" TargetMode="External"/><Relationship Id="rId20" Type="http://schemas.openxmlformats.org/officeDocument/2006/relationships/hyperlink" Target="mailto:Denise.weeres@asc.ca" TargetMode="External"/><Relationship Id="rId29" Type="http://schemas.openxmlformats.org/officeDocument/2006/relationships/hyperlink" Target="mailto:sguptabhaya@iiroc.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mbrady@bcsc.bc.ca"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tbaikie@osc.gov.on.ca" TargetMode="External"/><Relationship Id="rId23" Type="http://schemas.openxmlformats.org/officeDocument/2006/relationships/hyperlink" Target="mailto:Dean.murrison@gov.sk.ca" TargetMode="External"/><Relationship Id="rId28" Type="http://schemas.openxmlformats.org/officeDocument/2006/relationships/hyperlink" Target="mailto:david.shore@fcnb.ca" TargetMode="External"/><Relationship Id="rId10" Type="http://schemas.openxmlformats.org/officeDocument/2006/relationships/endnotes" Target="endnotes.xml"/><Relationship Id="rId19" Type="http://schemas.openxmlformats.org/officeDocument/2006/relationships/hyperlink" Target="mailto:Sophie.Jean@lautorite.qc.ca"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tsang@osc.gov.on.ca" TargetMode="External"/><Relationship Id="rId22" Type="http://schemas.openxmlformats.org/officeDocument/2006/relationships/hyperlink" Target="mailto:Cathy.tearoe@asc.ca" TargetMode="External"/><Relationship Id="rId27" Type="http://schemas.openxmlformats.org/officeDocument/2006/relationships/hyperlink" Target="mailto:chris.besko@gov.mb.ca" TargetMode="External"/><Relationship Id="rId30" Type="http://schemas.openxmlformats.org/officeDocument/2006/relationships/hyperlink" Target="mailto:vpinnington@iiroc.ca"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osc.ca/en/securities-law/instruments-rules-policies/2/21-101/unofficial-consolidation-form-21-101f2" TargetMode="External"/><Relationship Id="rId7" Type="http://schemas.openxmlformats.org/officeDocument/2006/relationships/hyperlink" Target="https://www.iiroc.ca/Documents/2018/54df3aa0-06d8-48fd-8e93-ce469be1c650_en.pdf" TargetMode="External"/><Relationship Id="rId2" Type="http://schemas.openxmlformats.org/officeDocument/2006/relationships/hyperlink" Target="https://www.osc.ca/en/securities-law/instruments-rules-policies/2/21-402" TargetMode="External"/><Relationship Id="rId1" Type="http://schemas.openxmlformats.org/officeDocument/2006/relationships/hyperlink" Target="https://www.osc.ca/en/securities-law/instruments-rules-policies/2/21-402" TargetMode="External"/><Relationship Id="rId6" Type="http://schemas.openxmlformats.org/officeDocument/2006/relationships/hyperlink" Target="https://www.osc.ca/en/securities-law/instruments-rules-policies/2/21-101/unofficial-consolidation-form-21-101f1" TargetMode="External"/><Relationship Id="rId5" Type="http://schemas.openxmlformats.org/officeDocument/2006/relationships/hyperlink" Target="https://www.osc.ca/en/industry/market-regulation/marketplaces/exchanges" TargetMode="External"/><Relationship Id="rId4" Type="http://schemas.openxmlformats.org/officeDocument/2006/relationships/hyperlink" Target="https://www.iiroc.ca/industry/registrationmembership/Pages/Becoming-a-Regulated-Marketplac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452E57ACA31489A81912B932C5E1F" ma:contentTypeVersion="10" ma:contentTypeDescription="Create a new document." ma:contentTypeScope="" ma:versionID="2af87611c9af86a94f7de5f7da140c5a">
  <xsd:schema xmlns:xsd="http://www.w3.org/2001/XMLSchema" xmlns:xs="http://www.w3.org/2001/XMLSchema" xmlns:p="http://schemas.microsoft.com/office/2006/metadata/properties" xmlns:ns3="01133ce4-7fb0-4665-a147-8c87e1ab2ee3" xmlns:ns4="b7ec29b2-818d-40aa-832b-21c1f114e9be" targetNamespace="http://schemas.microsoft.com/office/2006/metadata/properties" ma:root="true" ma:fieldsID="50031f2b0951b2e71cec0286bf4efaa6" ns3:_="" ns4:_="">
    <xsd:import namespace="01133ce4-7fb0-4665-a147-8c87e1ab2ee3"/>
    <xsd:import namespace="b7ec29b2-818d-40aa-832b-21c1f114e9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33ce4-7fb0-4665-a147-8c87e1ab2ee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c29b2-818d-40aa-832b-21c1f114e9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8E8B8-3EA6-4ACF-85E8-88BBD6924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33ce4-7fb0-4665-a147-8c87e1ab2ee3"/>
    <ds:schemaRef ds:uri="b7ec29b2-818d-40aa-832b-21c1f114e9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E9B0F-56CF-4078-B509-6586029A1BF5}">
  <ds:schemaRefs>
    <ds:schemaRef ds:uri="http://schemas.microsoft.com/office/2006/metadata/properties"/>
    <ds:schemaRef ds:uri="http://www.w3.org/XML/1998/namespace"/>
    <ds:schemaRef ds:uri="http://purl.org/dc/elements/1.1/"/>
    <ds:schemaRef ds:uri="http://schemas.microsoft.com/office/2006/documentManagement/types"/>
    <ds:schemaRef ds:uri="http://purl.org/dc/dcmitype/"/>
    <ds:schemaRef ds:uri="b7ec29b2-818d-40aa-832b-21c1f114e9be"/>
    <ds:schemaRef ds:uri="http://schemas.microsoft.com/office/infopath/2007/PartnerControls"/>
    <ds:schemaRef ds:uri="http://schemas.openxmlformats.org/package/2006/metadata/core-properties"/>
    <ds:schemaRef ds:uri="01133ce4-7fb0-4665-a147-8c87e1ab2ee3"/>
    <ds:schemaRef ds:uri="http://purl.org/dc/terms/"/>
  </ds:schemaRefs>
</ds:datastoreItem>
</file>

<file path=customXml/itemProps3.xml><?xml version="1.0" encoding="utf-8"?>
<ds:datastoreItem xmlns:ds="http://schemas.openxmlformats.org/officeDocument/2006/customXml" ds:itemID="{83212818-C710-4976-A2F3-01558A5A9A27}">
  <ds:schemaRefs>
    <ds:schemaRef ds:uri="http://schemas.microsoft.com/sharepoint/v3/contenttype/forms"/>
  </ds:schemaRefs>
</ds:datastoreItem>
</file>

<file path=customXml/itemProps4.xml><?xml version="1.0" encoding="utf-8"?>
<ds:datastoreItem xmlns:ds="http://schemas.openxmlformats.org/officeDocument/2006/customXml" ds:itemID="{C2C90151-A82F-43B4-812F-41D2D483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57</Pages>
  <Words>20188</Words>
  <Characters>115075</Characters>
  <Application>Microsoft Office Word</Application>
  <DocSecurity>0</DocSecurity>
  <Lines>958</Lines>
  <Paragraphs>269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Ontario Securities Commission</Company>
  <LinksUpToDate>false</LinksUpToDate>
  <CharactersWithSpaces>134994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Smith</dc:creator>
  <cp:keywords/>
  <dc:description/>
  <cp:lastModifiedBy>Christiane Babin</cp:lastModifiedBy>
  <cp:revision>3</cp:revision>
  <dcterms:created xsi:type="dcterms:W3CDTF">2021-03-26T16:39:00Z</dcterms:created>
  <dcterms:modified xsi:type="dcterms:W3CDTF">2021-03-26T17:49:00Z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0x010100B15452E57ACA31489A81912B932C5E1F</vt:lpwstr>
  </property>
</Properties>
</file>