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EB4" w:rsidRPr="000D094D" w:rsidRDefault="00405EB4" w:rsidP="00405EB4">
      <w:pPr>
        <w:rPr>
          <w:rFonts w:ascii="Times New Roman" w:hAnsi="Times New Roman" w:cs="Times New Roman"/>
          <w:sz w:val="24"/>
          <w:szCs w:val="24"/>
          <w:lang w:val="en-US"/>
        </w:rPr>
      </w:pPr>
      <w:bookmarkStart w:id="0" w:name="_GoBack"/>
      <w:bookmarkEnd w:id="0"/>
      <w:r w:rsidRPr="006F6492">
        <w:rPr>
          <w:rFonts w:ascii="Times New Roman" w:hAnsi="Times New Roman"/>
          <w:noProof/>
          <w:color w:val="000000"/>
          <w:sz w:val="24"/>
          <w:lang w:val="en-US" w:eastAsia="en-US"/>
        </w:rPr>
        <w:drawing>
          <wp:anchor distT="0" distB="0" distL="114300" distR="114300" simplePos="0" relativeHeight="251659264" behindDoc="0" locked="0" layoutInCell="1" allowOverlap="1" wp14:anchorId="5559A51D" wp14:editId="6B202B77">
            <wp:simplePos x="0" y="0"/>
            <wp:positionH relativeFrom="column">
              <wp:posOffset>-2540</wp:posOffset>
            </wp:positionH>
            <wp:positionV relativeFrom="paragraph">
              <wp:posOffset>-123825</wp:posOffset>
            </wp:positionV>
            <wp:extent cx="5998464" cy="343038"/>
            <wp:effectExtent l="0" t="0" r="2540" b="0"/>
            <wp:wrapNone/>
            <wp:docPr id="1" name="Picture 1"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8358" name="Picture 2" descr="Logo CSA_ACV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98464" cy="3430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EB4" w:rsidRPr="00540DF2" w:rsidRDefault="00405EB4" w:rsidP="00405EB4">
      <w:pPr>
        <w:rPr>
          <w:rFonts w:ascii="Times New Roman" w:hAnsi="Times New Roman" w:cs="Times New Roman"/>
          <w:sz w:val="4"/>
          <w:szCs w:val="4"/>
          <w:lang w:val="en-US"/>
        </w:rPr>
      </w:pP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C5E9F"/>
        <w:tblLook w:val="04A0" w:firstRow="1" w:lastRow="0" w:firstColumn="1" w:lastColumn="0" w:noHBand="0" w:noVBand="1"/>
      </w:tblPr>
      <w:tblGrid>
        <w:gridCol w:w="9563"/>
      </w:tblGrid>
      <w:tr w:rsidR="00405EB4" w:rsidTr="00133097">
        <w:trPr>
          <w:trHeight w:val="1007"/>
        </w:trPr>
        <w:tc>
          <w:tcPr>
            <w:tcW w:w="9563" w:type="dxa"/>
            <w:shd w:val="clear" w:color="auto" w:fill="2C5E9F"/>
            <w:vAlign w:val="center"/>
          </w:tcPr>
          <w:p w:rsidR="00405EB4" w:rsidRPr="004E5220" w:rsidRDefault="00405EB4" w:rsidP="00133097">
            <w:pPr>
              <w:widowControl w:val="0"/>
              <w:shd w:val="clear" w:color="auto" w:fill="184B8B"/>
              <w:autoSpaceDE w:val="0"/>
              <w:autoSpaceDN w:val="0"/>
              <w:adjustRightInd w:val="0"/>
              <w:spacing w:after="0"/>
              <w:jc w:val="center"/>
              <w:rPr>
                <w:rFonts w:ascii="Times New Roman" w:eastAsia="Times New Roman" w:hAnsi="Times New Roman" w:cs="Times New Roman"/>
                <w:b/>
                <w:color w:val="BEAF87"/>
                <w:sz w:val="32"/>
                <w:szCs w:val="32"/>
                <w:lang w:eastAsia="en-US"/>
              </w:rPr>
            </w:pPr>
            <w:r w:rsidRPr="004E5220">
              <w:rPr>
                <w:rFonts w:ascii="Times New Roman" w:eastAsia="Times New Roman" w:hAnsi="Times New Roman" w:cs="Times New Roman"/>
                <w:b/>
                <w:color w:val="BEAF87"/>
                <w:sz w:val="32"/>
                <w:szCs w:val="32"/>
                <w:lang w:eastAsia="en-US"/>
              </w:rPr>
              <w:t>CSA Notice and Request for Comment</w:t>
            </w:r>
          </w:p>
          <w:p w:rsidR="00405EB4" w:rsidRPr="000D094D" w:rsidRDefault="00405EB4" w:rsidP="00133097">
            <w:pPr>
              <w:widowControl w:val="0"/>
              <w:shd w:val="clear" w:color="auto" w:fill="184B8B"/>
              <w:autoSpaceDE w:val="0"/>
              <w:autoSpaceDN w:val="0"/>
              <w:adjustRightInd w:val="0"/>
              <w:spacing w:after="0"/>
              <w:jc w:val="center"/>
              <w:rPr>
                <w:rFonts w:ascii="Times New Roman" w:hAnsi="Times New Roman" w:cs="Times New Roman"/>
                <w:b/>
                <w:color w:val="AFB586"/>
                <w:sz w:val="24"/>
                <w:szCs w:val="24"/>
                <w:lang w:eastAsia="fr-CA"/>
              </w:rPr>
            </w:pPr>
            <w:r w:rsidRPr="004E5220">
              <w:rPr>
                <w:rFonts w:ascii="Times New Roman" w:eastAsia="Times New Roman" w:hAnsi="Times New Roman" w:cs="Times New Roman"/>
                <w:b/>
                <w:color w:val="BEAF87"/>
                <w:sz w:val="32"/>
                <w:szCs w:val="32"/>
                <w:lang w:eastAsia="en-US"/>
              </w:rPr>
              <w:t xml:space="preserve">Proposed Changes to Companion Policy 41-101CP to National Instrument 41-101 </w:t>
            </w:r>
            <w:r w:rsidRPr="004E5220">
              <w:rPr>
                <w:rFonts w:ascii="Times New Roman" w:eastAsia="Times New Roman" w:hAnsi="Times New Roman" w:cs="Times New Roman"/>
                <w:b/>
                <w:i/>
                <w:iCs/>
                <w:color w:val="BEAF87"/>
                <w:sz w:val="32"/>
                <w:szCs w:val="32"/>
                <w:lang w:eastAsia="en-US"/>
              </w:rPr>
              <w:t>General Prospectus Requirements</w:t>
            </w:r>
            <w:r w:rsidRPr="004E5220">
              <w:rPr>
                <w:rFonts w:ascii="Times New Roman" w:eastAsia="Times New Roman" w:hAnsi="Times New Roman" w:cs="Times New Roman"/>
                <w:b/>
                <w:color w:val="BEAF87"/>
                <w:sz w:val="32"/>
                <w:szCs w:val="32"/>
                <w:lang w:eastAsia="en-US"/>
              </w:rPr>
              <w:t xml:space="preserve"> Related to Financial Statement Requirements</w:t>
            </w:r>
          </w:p>
        </w:tc>
      </w:tr>
    </w:tbl>
    <w:p w:rsidR="00405EB4" w:rsidRPr="004E5220" w:rsidRDefault="00405EB4" w:rsidP="00405EB4">
      <w:pPr>
        <w:spacing w:before="480" w:after="240"/>
        <w:rPr>
          <w:rFonts w:ascii="Times New Roman" w:hAnsi="Times New Roman" w:cs="Times New Roman"/>
          <w:b/>
          <w:sz w:val="24"/>
          <w:szCs w:val="24"/>
        </w:rPr>
      </w:pPr>
      <w:bookmarkStart w:id="1" w:name="_Hlk45531636"/>
      <w:r>
        <w:rPr>
          <w:rFonts w:ascii="Times New Roman" w:hAnsi="Times New Roman" w:cs="Times New Roman"/>
          <w:b/>
          <w:sz w:val="24"/>
          <w:szCs w:val="24"/>
        </w:rPr>
        <w:t>August 12</w:t>
      </w:r>
      <w:r w:rsidRPr="004E5220">
        <w:rPr>
          <w:rFonts w:ascii="Times New Roman" w:hAnsi="Times New Roman" w:cs="Times New Roman"/>
          <w:b/>
          <w:sz w:val="24"/>
          <w:szCs w:val="24"/>
        </w:rPr>
        <w:t xml:space="preserve">, </w:t>
      </w:r>
      <w:bookmarkEnd w:id="1"/>
      <w:r w:rsidRPr="004E5220">
        <w:rPr>
          <w:rFonts w:ascii="Times New Roman" w:hAnsi="Times New Roman" w:cs="Times New Roman"/>
          <w:b/>
          <w:sz w:val="24"/>
          <w:szCs w:val="24"/>
        </w:rPr>
        <w:t>2021</w:t>
      </w:r>
    </w:p>
    <w:p w:rsidR="00405EB4" w:rsidRPr="004E5220" w:rsidRDefault="00405EB4" w:rsidP="00405EB4">
      <w:pPr>
        <w:spacing w:after="240"/>
        <w:jc w:val="both"/>
        <w:rPr>
          <w:rFonts w:ascii="Times New Roman" w:eastAsia="Times New Roman" w:hAnsi="Times New Roman" w:cs="Times New Roman"/>
          <w:b/>
          <w:sz w:val="24"/>
          <w:szCs w:val="24"/>
          <w:lang w:eastAsia="en-US"/>
        </w:rPr>
      </w:pPr>
      <w:r w:rsidRPr="004E5220">
        <w:rPr>
          <w:rFonts w:ascii="Times New Roman" w:eastAsia="Times New Roman" w:hAnsi="Times New Roman" w:cs="Times New Roman"/>
          <w:b/>
          <w:sz w:val="24"/>
          <w:szCs w:val="24"/>
          <w:lang w:eastAsia="en-US"/>
        </w:rPr>
        <w:t>Introduction</w:t>
      </w:r>
    </w:p>
    <w:p w:rsidR="00405EB4" w:rsidRPr="004E5220" w:rsidRDefault="00405EB4" w:rsidP="00540DF2">
      <w:pPr>
        <w:spacing w:after="240"/>
        <w:rPr>
          <w:rFonts w:ascii="Times New Roman" w:hAnsi="Times New Roman" w:cs="Times New Roman"/>
          <w:sz w:val="24"/>
          <w:szCs w:val="24"/>
          <w:lang w:val="en-US"/>
        </w:rPr>
      </w:pPr>
      <w:r w:rsidRPr="004E5220">
        <w:rPr>
          <w:rFonts w:ascii="Times New Roman" w:hAnsi="Times New Roman" w:cs="Times New Roman"/>
          <w:sz w:val="24"/>
          <w:szCs w:val="24"/>
          <w:lang w:val="en-US"/>
        </w:rPr>
        <w:t>The Canadian Securities Administrators (</w:t>
      </w:r>
      <w:r w:rsidRPr="004E5220">
        <w:rPr>
          <w:rFonts w:ascii="Times New Roman" w:hAnsi="Times New Roman" w:cs="Times New Roman"/>
          <w:b/>
          <w:sz w:val="24"/>
          <w:szCs w:val="24"/>
          <w:lang w:val="en-US"/>
        </w:rPr>
        <w:t>CSA</w:t>
      </w:r>
      <w:r w:rsidRPr="004E5220">
        <w:rPr>
          <w:rFonts w:ascii="Times New Roman" w:hAnsi="Times New Roman" w:cs="Times New Roman"/>
          <w:sz w:val="24"/>
          <w:szCs w:val="24"/>
          <w:lang w:val="en-US"/>
        </w:rPr>
        <w:t xml:space="preserve"> or </w:t>
      </w:r>
      <w:r w:rsidRPr="004E5220">
        <w:rPr>
          <w:rFonts w:ascii="Times New Roman" w:hAnsi="Times New Roman" w:cs="Times New Roman"/>
          <w:b/>
          <w:sz w:val="24"/>
          <w:szCs w:val="24"/>
          <w:lang w:val="en-US"/>
        </w:rPr>
        <w:t>we</w:t>
      </w:r>
      <w:r w:rsidRPr="004E5220">
        <w:rPr>
          <w:rFonts w:ascii="Times New Roman" w:hAnsi="Times New Roman" w:cs="Times New Roman"/>
          <w:sz w:val="24"/>
          <w:szCs w:val="24"/>
          <w:lang w:val="en-US"/>
        </w:rPr>
        <w:t xml:space="preserve">) are publishing for </w:t>
      </w:r>
      <w:r w:rsidRPr="00915D1D">
        <w:rPr>
          <w:rFonts w:ascii="Times New Roman" w:hAnsi="Times New Roman" w:cs="Times New Roman"/>
          <w:sz w:val="24"/>
          <w:szCs w:val="24"/>
          <w:lang w:val="en-US"/>
        </w:rPr>
        <w:t xml:space="preserve">a </w:t>
      </w:r>
      <w:r>
        <w:rPr>
          <w:rFonts w:ascii="Times New Roman" w:hAnsi="Times New Roman" w:cs="Times New Roman"/>
          <w:sz w:val="24"/>
          <w:szCs w:val="24"/>
          <w:lang w:val="en-US"/>
        </w:rPr>
        <w:t>60</w:t>
      </w:r>
      <w:r w:rsidRPr="00915D1D">
        <w:rPr>
          <w:rFonts w:ascii="Times New Roman" w:hAnsi="Times New Roman" w:cs="Times New Roman"/>
          <w:sz w:val="24"/>
          <w:szCs w:val="24"/>
          <w:lang w:val="en-US"/>
        </w:rPr>
        <w:t>-day comment</w:t>
      </w:r>
      <w:r w:rsidRPr="004E5220">
        <w:rPr>
          <w:rFonts w:ascii="Times New Roman" w:hAnsi="Times New Roman" w:cs="Times New Roman"/>
          <w:sz w:val="24"/>
          <w:szCs w:val="24"/>
          <w:lang w:val="en-US"/>
        </w:rPr>
        <w:t xml:space="preserve"> period proposed changes (the </w:t>
      </w:r>
      <w:r w:rsidRPr="004E5220">
        <w:rPr>
          <w:rFonts w:ascii="Times New Roman" w:hAnsi="Times New Roman" w:cs="Times New Roman"/>
          <w:b/>
          <w:sz w:val="24"/>
          <w:szCs w:val="24"/>
          <w:lang w:val="en-US"/>
        </w:rPr>
        <w:t>Proposed Changes</w:t>
      </w:r>
      <w:r w:rsidRPr="004E5220">
        <w:rPr>
          <w:rFonts w:ascii="Times New Roman" w:hAnsi="Times New Roman" w:cs="Times New Roman"/>
          <w:sz w:val="24"/>
          <w:szCs w:val="24"/>
          <w:lang w:val="en-US"/>
        </w:rPr>
        <w:t>) to:</w:t>
      </w:r>
    </w:p>
    <w:p w:rsidR="00405EB4" w:rsidRPr="004E5220" w:rsidRDefault="00405EB4" w:rsidP="00540DF2">
      <w:pPr>
        <w:pStyle w:val="ListParagraph"/>
        <w:numPr>
          <w:ilvl w:val="0"/>
          <w:numId w:val="1"/>
        </w:numPr>
        <w:spacing w:after="240"/>
        <w:ind w:left="720"/>
        <w:contextualSpacing w:val="0"/>
        <w:rPr>
          <w:rFonts w:ascii="Times New Roman" w:hAnsi="Times New Roman" w:cs="Times New Roman"/>
          <w:sz w:val="24"/>
          <w:szCs w:val="24"/>
        </w:rPr>
      </w:pPr>
      <w:r w:rsidRPr="004E5220">
        <w:rPr>
          <w:rFonts w:ascii="Times New Roman" w:hAnsi="Times New Roman" w:cs="Times New Roman"/>
          <w:sz w:val="24"/>
          <w:szCs w:val="24"/>
        </w:rPr>
        <w:t xml:space="preserve">Companion Policy 41-101CP to National Instrument 41-101 </w:t>
      </w:r>
      <w:r w:rsidRPr="004E5220">
        <w:rPr>
          <w:rFonts w:ascii="Times New Roman" w:hAnsi="Times New Roman" w:cs="Times New Roman"/>
          <w:i/>
          <w:sz w:val="24"/>
          <w:szCs w:val="24"/>
        </w:rPr>
        <w:t xml:space="preserve">General Prospectus Requirements </w:t>
      </w:r>
      <w:r w:rsidRPr="004E5220">
        <w:rPr>
          <w:rFonts w:ascii="Times New Roman" w:hAnsi="Times New Roman" w:cs="Times New Roman"/>
          <w:sz w:val="24"/>
          <w:szCs w:val="24"/>
        </w:rPr>
        <w:t>(</w:t>
      </w:r>
      <w:r w:rsidRPr="004E5220">
        <w:rPr>
          <w:rFonts w:ascii="Times New Roman" w:hAnsi="Times New Roman" w:cs="Times New Roman"/>
          <w:b/>
          <w:sz w:val="24"/>
          <w:szCs w:val="24"/>
        </w:rPr>
        <w:t>41-101CP</w:t>
      </w:r>
      <w:r w:rsidRPr="004E5220">
        <w:rPr>
          <w:rFonts w:ascii="Times New Roman" w:hAnsi="Times New Roman" w:cs="Times New Roman"/>
          <w:sz w:val="24"/>
          <w:szCs w:val="24"/>
        </w:rPr>
        <w:t>)</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 xml:space="preserve">We are also proposing consequential changes to Companion Policy 51-102CP </w:t>
      </w:r>
      <w:r w:rsidRPr="004E5220">
        <w:rPr>
          <w:rFonts w:ascii="Times New Roman" w:eastAsia="Calibri" w:hAnsi="Times New Roman" w:cs="Times New Roman"/>
          <w:bCs/>
          <w:i/>
          <w:iCs/>
          <w:sz w:val="24"/>
          <w:szCs w:val="24"/>
        </w:rPr>
        <w:t>Continuous Disclosure Obligations</w:t>
      </w:r>
      <w:r w:rsidRPr="004E5220">
        <w:rPr>
          <w:rFonts w:ascii="Times New Roman" w:hAnsi="Times New Roman" w:cs="Times New Roman"/>
          <w:sz w:val="24"/>
          <w:szCs w:val="24"/>
        </w:rPr>
        <w:t xml:space="preserve"> (the </w:t>
      </w:r>
      <w:r w:rsidRPr="004E5220">
        <w:rPr>
          <w:rFonts w:ascii="Times New Roman" w:hAnsi="Times New Roman" w:cs="Times New Roman"/>
          <w:b/>
          <w:sz w:val="24"/>
          <w:szCs w:val="24"/>
        </w:rPr>
        <w:t>Consequential Change</w:t>
      </w:r>
      <w:r w:rsidRPr="00DF7DAA">
        <w:rPr>
          <w:rFonts w:ascii="Times New Roman" w:hAnsi="Times New Roman" w:cs="Times New Roman"/>
          <w:bCs/>
          <w:sz w:val="24"/>
          <w:szCs w:val="24"/>
        </w:rPr>
        <w:t>).</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 xml:space="preserve">We are issuing this Notice to solicit your comments on the Proposed Changes and on the Consequential Change. </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 xml:space="preserve">The public comment period expires on </w:t>
      </w:r>
      <w:r>
        <w:rPr>
          <w:rFonts w:ascii="Times New Roman" w:hAnsi="Times New Roman" w:cs="Times New Roman"/>
          <w:b/>
          <w:sz w:val="24"/>
          <w:szCs w:val="24"/>
        </w:rPr>
        <w:t>October 11, 2021</w:t>
      </w:r>
      <w:r w:rsidRPr="004E5220">
        <w:rPr>
          <w:rFonts w:ascii="Times New Roman" w:hAnsi="Times New Roman" w:cs="Times New Roman"/>
          <w:sz w:val="24"/>
          <w:szCs w:val="24"/>
        </w:rPr>
        <w:t>.</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The text of the Proposed Changes and Consequential Change is published with this notice in the following annexes:</w:t>
      </w:r>
    </w:p>
    <w:p w:rsidR="00405EB4" w:rsidRPr="004E5220" w:rsidRDefault="00405EB4" w:rsidP="00405EB4">
      <w:pPr>
        <w:pStyle w:val="ListParagraph"/>
        <w:numPr>
          <w:ilvl w:val="0"/>
          <w:numId w:val="2"/>
        </w:numPr>
        <w:spacing w:after="240"/>
        <w:ind w:left="720"/>
        <w:contextualSpacing w:val="0"/>
        <w:jc w:val="both"/>
        <w:rPr>
          <w:rFonts w:ascii="Times New Roman" w:hAnsi="Times New Roman" w:cs="Times New Roman"/>
          <w:sz w:val="24"/>
          <w:szCs w:val="24"/>
        </w:rPr>
      </w:pPr>
      <w:r w:rsidRPr="004E5220">
        <w:rPr>
          <w:rFonts w:ascii="Times New Roman" w:hAnsi="Times New Roman" w:cs="Times New Roman"/>
          <w:sz w:val="24"/>
          <w:szCs w:val="24"/>
        </w:rPr>
        <w:t>Annex A – Proposed Changes to 41-101CP</w:t>
      </w:r>
    </w:p>
    <w:p w:rsidR="00405EB4" w:rsidRPr="004E5220" w:rsidRDefault="00405EB4" w:rsidP="00405EB4">
      <w:pPr>
        <w:pStyle w:val="ListParagraph"/>
        <w:numPr>
          <w:ilvl w:val="0"/>
          <w:numId w:val="2"/>
        </w:numPr>
        <w:spacing w:after="240"/>
        <w:ind w:left="720"/>
        <w:contextualSpacing w:val="0"/>
        <w:jc w:val="both"/>
        <w:rPr>
          <w:rFonts w:ascii="Times New Roman" w:hAnsi="Times New Roman" w:cs="Times New Roman"/>
          <w:sz w:val="24"/>
          <w:szCs w:val="24"/>
        </w:rPr>
      </w:pPr>
      <w:r w:rsidRPr="004E5220">
        <w:rPr>
          <w:rFonts w:ascii="Times New Roman" w:hAnsi="Times New Roman" w:cs="Times New Roman"/>
          <w:sz w:val="24"/>
          <w:szCs w:val="24"/>
        </w:rPr>
        <w:t>Annex B – Consequential Change to Companion Policy 51-102CP</w:t>
      </w:r>
    </w:p>
    <w:p w:rsidR="00405EB4" w:rsidRPr="004E5220" w:rsidRDefault="00405EB4" w:rsidP="00405EB4">
      <w:pPr>
        <w:pStyle w:val="ListParagraph"/>
        <w:numPr>
          <w:ilvl w:val="0"/>
          <w:numId w:val="2"/>
        </w:numPr>
        <w:spacing w:after="240"/>
        <w:ind w:left="720"/>
        <w:contextualSpacing w:val="0"/>
        <w:jc w:val="both"/>
        <w:rPr>
          <w:rFonts w:ascii="Times New Roman" w:hAnsi="Times New Roman" w:cs="Times New Roman"/>
          <w:sz w:val="24"/>
          <w:szCs w:val="24"/>
        </w:rPr>
      </w:pPr>
      <w:r w:rsidRPr="004E5220">
        <w:rPr>
          <w:rFonts w:ascii="Times New Roman" w:hAnsi="Times New Roman" w:cs="Times New Roman"/>
          <w:sz w:val="24"/>
          <w:szCs w:val="24"/>
        </w:rPr>
        <w:t>Annex C – Local Matters</w:t>
      </w:r>
    </w:p>
    <w:p w:rsidR="00405EB4" w:rsidRPr="004E5220" w:rsidRDefault="00405EB4" w:rsidP="00405EB4">
      <w:pPr>
        <w:spacing w:after="240"/>
        <w:jc w:val="both"/>
        <w:rPr>
          <w:rFonts w:ascii="Times New Roman" w:hAnsi="Times New Roman" w:cs="Times New Roman"/>
          <w:sz w:val="24"/>
          <w:szCs w:val="24"/>
        </w:rPr>
      </w:pPr>
      <w:r w:rsidRPr="004E5220">
        <w:rPr>
          <w:rFonts w:ascii="Times New Roman" w:hAnsi="Times New Roman" w:cs="Times New Roman"/>
          <w:sz w:val="24"/>
          <w:szCs w:val="24"/>
        </w:rPr>
        <w:t>The Notice will also be available on the following websites of CSA jurisdictions:</w:t>
      </w:r>
    </w:p>
    <w:p w:rsidR="00405EB4" w:rsidRPr="004E5220" w:rsidRDefault="001574A2" w:rsidP="00405EB4">
      <w:pPr>
        <w:autoSpaceDE w:val="0"/>
        <w:autoSpaceDN w:val="0"/>
        <w:adjustRightInd w:val="0"/>
        <w:spacing w:after="0"/>
        <w:ind w:left="360"/>
        <w:jc w:val="both"/>
        <w:rPr>
          <w:rFonts w:ascii="Times New Roman" w:hAnsi="Times New Roman" w:cs="Times New Roman"/>
          <w:sz w:val="24"/>
          <w:szCs w:val="24"/>
          <w:lang w:val="en-US"/>
        </w:rPr>
      </w:pPr>
      <w:hyperlink r:id="rId12" w:history="1">
        <w:r w:rsidR="00405EB4" w:rsidRPr="004E5220">
          <w:rPr>
            <w:rStyle w:val="Hyperlink"/>
            <w:rFonts w:ascii="Times New Roman" w:hAnsi="Times New Roman" w:cs="Times New Roman"/>
            <w:color w:val="auto"/>
            <w:sz w:val="24"/>
            <w:szCs w:val="24"/>
            <w:u w:val="none"/>
          </w:rPr>
          <w:t>www.</w:t>
        </w:r>
        <w:r w:rsidR="00405EB4" w:rsidRPr="004E5220">
          <w:rPr>
            <w:rStyle w:val="Hyperlink"/>
            <w:rFonts w:ascii="Times New Roman" w:hAnsi="Times New Roman" w:cs="Times New Roman"/>
            <w:color w:val="auto"/>
            <w:sz w:val="24"/>
            <w:szCs w:val="24"/>
            <w:u w:val="none"/>
            <w:lang w:val="en-US"/>
          </w:rPr>
          <w:t>lautorite.qc.ca</w:t>
        </w:r>
      </w:hyperlink>
    </w:p>
    <w:p w:rsidR="00405EB4" w:rsidRPr="004E5220" w:rsidRDefault="00405EB4" w:rsidP="00405EB4">
      <w:pPr>
        <w:autoSpaceDE w:val="0"/>
        <w:autoSpaceDN w:val="0"/>
        <w:adjustRightInd w:val="0"/>
        <w:spacing w:after="0"/>
        <w:ind w:left="360"/>
        <w:jc w:val="both"/>
        <w:rPr>
          <w:rFonts w:ascii="Times New Roman" w:hAnsi="Times New Roman" w:cs="Times New Roman"/>
          <w:sz w:val="24"/>
          <w:szCs w:val="24"/>
          <w:lang w:val="en-US"/>
        </w:rPr>
      </w:pPr>
      <w:r w:rsidRPr="004E5220">
        <w:rPr>
          <w:rFonts w:ascii="Times New Roman" w:hAnsi="Times New Roman" w:cs="Times New Roman"/>
          <w:sz w:val="24"/>
          <w:szCs w:val="24"/>
          <w:lang w:val="en-US"/>
        </w:rPr>
        <w:t>www.bcsc.bc.ca</w:t>
      </w:r>
    </w:p>
    <w:p w:rsidR="00405EB4" w:rsidRPr="004E5220" w:rsidRDefault="001574A2" w:rsidP="00405EB4">
      <w:pPr>
        <w:autoSpaceDE w:val="0"/>
        <w:autoSpaceDN w:val="0"/>
        <w:adjustRightInd w:val="0"/>
        <w:spacing w:after="0"/>
        <w:ind w:left="360"/>
        <w:jc w:val="both"/>
        <w:rPr>
          <w:rFonts w:ascii="Times New Roman" w:hAnsi="Times New Roman" w:cs="Times New Roman"/>
          <w:sz w:val="24"/>
          <w:szCs w:val="24"/>
          <w:lang w:val="en-US"/>
        </w:rPr>
      </w:pPr>
      <w:hyperlink r:id="rId13" w:history="1">
        <w:r w:rsidR="00405EB4" w:rsidRPr="004E5220">
          <w:rPr>
            <w:rStyle w:val="Hyperlink"/>
            <w:rFonts w:ascii="Times New Roman" w:hAnsi="Times New Roman" w:cs="Times New Roman"/>
            <w:color w:val="auto"/>
            <w:sz w:val="24"/>
            <w:szCs w:val="24"/>
            <w:u w:val="none"/>
            <w:lang w:val="en-US"/>
          </w:rPr>
          <w:t>www.albertasecurities.com</w:t>
        </w:r>
      </w:hyperlink>
    </w:p>
    <w:p w:rsidR="00405EB4" w:rsidRPr="004E5220" w:rsidRDefault="00405EB4" w:rsidP="00405EB4">
      <w:pPr>
        <w:autoSpaceDE w:val="0"/>
        <w:autoSpaceDN w:val="0"/>
        <w:adjustRightInd w:val="0"/>
        <w:spacing w:after="0"/>
        <w:ind w:left="360"/>
        <w:jc w:val="both"/>
        <w:rPr>
          <w:rFonts w:ascii="Times New Roman" w:hAnsi="Times New Roman" w:cs="Times New Roman"/>
          <w:sz w:val="24"/>
          <w:szCs w:val="24"/>
          <w:lang w:val="en-US"/>
        </w:rPr>
      </w:pPr>
      <w:r w:rsidRPr="004E5220">
        <w:rPr>
          <w:rFonts w:ascii="Times New Roman" w:hAnsi="Times New Roman" w:cs="Times New Roman"/>
          <w:sz w:val="24"/>
          <w:szCs w:val="24"/>
          <w:lang w:val="en-US"/>
        </w:rPr>
        <w:t>www.osc.gov.on.ca</w:t>
      </w:r>
    </w:p>
    <w:p w:rsidR="00405EB4" w:rsidRPr="004E5220" w:rsidRDefault="00405EB4" w:rsidP="00405EB4">
      <w:pPr>
        <w:autoSpaceDE w:val="0"/>
        <w:autoSpaceDN w:val="0"/>
        <w:adjustRightInd w:val="0"/>
        <w:spacing w:after="0"/>
        <w:ind w:left="360"/>
        <w:jc w:val="both"/>
        <w:rPr>
          <w:rFonts w:ascii="Times New Roman" w:hAnsi="Times New Roman" w:cs="Times New Roman"/>
          <w:sz w:val="24"/>
          <w:szCs w:val="24"/>
          <w:lang w:val="en-US"/>
        </w:rPr>
      </w:pPr>
      <w:r w:rsidRPr="004E5220">
        <w:rPr>
          <w:rFonts w:ascii="Times New Roman" w:hAnsi="Times New Roman" w:cs="Times New Roman"/>
          <w:sz w:val="24"/>
          <w:szCs w:val="24"/>
          <w:lang w:val="en-US"/>
        </w:rPr>
        <w:t xml:space="preserve">nssc.novascotia.ca </w:t>
      </w:r>
    </w:p>
    <w:p w:rsidR="00405EB4" w:rsidRPr="004E5220" w:rsidRDefault="00405EB4" w:rsidP="00405EB4">
      <w:pPr>
        <w:autoSpaceDE w:val="0"/>
        <w:autoSpaceDN w:val="0"/>
        <w:adjustRightInd w:val="0"/>
        <w:spacing w:after="0"/>
        <w:ind w:left="360"/>
        <w:jc w:val="both"/>
        <w:rPr>
          <w:rFonts w:ascii="Times New Roman" w:hAnsi="Times New Roman" w:cs="Times New Roman"/>
          <w:sz w:val="24"/>
          <w:szCs w:val="24"/>
        </w:rPr>
      </w:pPr>
      <w:r w:rsidRPr="004E5220">
        <w:rPr>
          <w:rStyle w:val="Hyperlink"/>
          <w:rFonts w:ascii="Times New Roman" w:hAnsi="Times New Roman" w:cs="Times New Roman"/>
          <w:color w:val="auto"/>
          <w:sz w:val="24"/>
          <w:szCs w:val="24"/>
          <w:u w:val="none"/>
        </w:rPr>
        <w:t>www.fcaa.gov.sk.ca</w:t>
      </w:r>
    </w:p>
    <w:p w:rsidR="00405EB4" w:rsidRPr="004E5220" w:rsidRDefault="00405EB4" w:rsidP="00405EB4">
      <w:pPr>
        <w:autoSpaceDE w:val="0"/>
        <w:autoSpaceDN w:val="0"/>
        <w:adjustRightInd w:val="0"/>
        <w:spacing w:after="0"/>
        <w:ind w:left="360"/>
        <w:jc w:val="both"/>
        <w:rPr>
          <w:rFonts w:ascii="Times New Roman" w:hAnsi="Times New Roman" w:cs="Times New Roman"/>
          <w:sz w:val="24"/>
          <w:szCs w:val="24"/>
          <w:lang w:val="en-US"/>
        </w:rPr>
      </w:pPr>
      <w:r w:rsidRPr="004E5220">
        <w:rPr>
          <w:rFonts w:ascii="Times New Roman" w:hAnsi="Times New Roman" w:cs="Times New Roman"/>
          <w:sz w:val="24"/>
          <w:szCs w:val="24"/>
          <w:lang w:val="en-US"/>
        </w:rPr>
        <w:t>www.fcnb.ca</w:t>
      </w:r>
    </w:p>
    <w:p w:rsidR="00405EB4" w:rsidRPr="004E5220" w:rsidRDefault="001574A2" w:rsidP="00405EB4">
      <w:pPr>
        <w:spacing w:after="240"/>
        <w:ind w:left="360"/>
        <w:jc w:val="both"/>
        <w:rPr>
          <w:rFonts w:ascii="Times New Roman" w:hAnsi="Times New Roman" w:cs="Times New Roman"/>
          <w:b/>
          <w:sz w:val="24"/>
          <w:szCs w:val="24"/>
        </w:rPr>
      </w:pPr>
      <w:hyperlink r:id="rId14" w:history="1">
        <w:r w:rsidR="00405EB4" w:rsidRPr="004E5220">
          <w:rPr>
            <w:rStyle w:val="Hyperlink"/>
            <w:rFonts w:ascii="Times New Roman" w:hAnsi="Times New Roman" w:cs="Times New Roman"/>
            <w:color w:val="auto"/>
            <w:sz w:val="24"/>
            <w:szCs w:val="24"/>
            <w:u w:val="none"/>
          </w:rPr>
          <w:t>www.mbsecurities.ca</w:t>
        </w:r>
      </w:hyperlink>
      <w:r w:rsidR="00405EB4" w:rsidRPr="004E5220">
        <w:rPr>
          <w:rStyle w:val="Hyperlink"/>
          <w:rFonts w:ascii="Times New Roman" w:hAnsi="Times New Roman" w:cs="Times New Roman"/>
          <w:color w:val="auto"/>
          <w:sz w:val="24"/>
          <w:szCs w:val="24"/>
          <w:u w:val="none"/>
        </w:rPr>
        <w:t xml:space="preserve"> </w:t>
      </w:r>
    </w:p>
    <w:p w:rsidR="00405EB4" w:rsidRPr="004E5220" w:rsidRDefault="00405EB4" w:rsidP="00405EB4">
      <w:pPr>
        <w:keepNext/>
        <w:spacing w:after="240"/>
        <w:ind w:right="-86"/>
        <w:jc w:val="both"/>
        <w:rPr>
          <w:rFonts w:ascii="Times New Roman" w:hAnsi="Times New Roman" w:cs="Times New Roman"/>
          <w:b/>
          <w:sz w:val="24"/>
          <w:szCs w:val="24"/>
          <w:lang w:val="en-US"/>
        </w:rPr>
      </w:pPr>
      <w:r w:rsidRPr="004E5220">
        <w:rPr>
          <w:rFonts w:ascii="Times New Roman" w:hAnsi="Times New Roman" w:cs="Times New Roman"/>
          <w:b/>
          <w:sz w:val="24"/>
          <w:szCs w:val="24"/>
          <w:lang w:val="en-US"/>
        </w:rPr>
        <w:lastRenderedPageBreak/>
        <w:t>Substance and Purpose of the Proposed Changes</w:t>
      </w:r>
    </w:p>
    <w:p w:rsidR="00405EB4" w:rsidRPr="004E5220" w:rsidRDefault="00405EB4" w:rsidP="00540DF2">
      <w:pPr>
        <w:keepNext/>
        <w:spacing w:after="240"/>
        <w:ind w:right="-86"/>
        <w:rPr>
          <w:rFonts w:ascii="Times New Roman" w:hAnsi="Times New Roman" w:cs="Times New Roman"/>
          <w:sz w:val="24"/>
          <w:szCs w:val="24"/>
          <w:lang w:val="en-US"/>
        </w:rPr>
      </w:pPr>
      <w:r w:rsidRPr="004E5220">
        <w:rPr>
          <w:rFonts w:ascii="Times New Roman" w:hAnsi="Times New Roman" w:cs="Times New Roman"/>
          <w:sz w:val="24"/>
          <w:szCs w:val="24"/>
          <w:lang w:val="en-US"/>
        </w:rPr>
        <w:t xml:space="preserve">Form 41-101F1 </w:t>
      </w:r>
      <w:r w:rsidRPr="004E5220">
        <w:rPr>
          <w:rFonts w:ascii="Times New Roman" w:hAnsi="Times New Roman" w:cs="Times New Roman"/>
          <w:i/>
          <w:sz w:val="24"/>
          <w:szCs w:val="24"/>
          <w:lang w:val="en-US"/>
        </w:rPr>
        <w:t>Information Required in a Prospectus</w:t>
      </w:r>
      <w:r w:rsidRPr="004E5220">
        <w:rPr>
          <w:rFonts w:ascii="Times New Roman" w:hAnsi="Times New Roman" w:cs="Times New Roman"/>
          <w:sz w:val="24"/>
          <w:szCs w:val="24"/>
          <w:lang w:val="en-US"/>
        </w:rPr>
        <w:t xml:space="preserve"> (</w:t>
      </w:r>
      <w:r w:rsidRPr="004E5220">
        <w:rPr>
          <w:rFonts w:ascii="Times New Roman" w:hAnsi="Times New Roman" w:cs="Times New Roman"/>
          <w:b/>
          <w:sz w:val="24"/>
          <w:szCs w:val="24"/>
          <w:lang w:val="en-US"/>
        </w:rPr>
        <w:t>Form 41-101F1</w:t>
      </w:r>
      <w:r w:rsidRPr="004E5220">
        <w:rPr>
          <w:rFonts w:ascii="Times New Roman" w:hAnsi="Times New Roman" w:cs="Times New Roman"/>
          <w:sz w:val="24"/>
          <w:szCs w:val="24"/>
          <w:lang w:val="en-US"/>
        </w:rPr>
        <w:t>) requires an issuer that is not an investment fund to include certain financial statements in its long form prospectus. These required inclusions include the financial statements of the issuer and any business or businesses acquired,</w:t>
      </w:r>
      <w:r w:rsidRPr="004E5220">
        <w:rPr>
          <w:rFonts w:ascii="Times New Roman" w:hAnsi="Times New Roman" w:cs="Times New Roman"/>
          <w:sz w:val="24"/>
          <w:szCs w:val="24"/>
        </w:rPr>
        <w:t xml:space="preserve"> or proposed to be acquired, if a reasonable investor reading the prospectus would regard the primary business of the issuer to be the business or businesses acquired, or proposed to be acquired</w:t>
      </w:r>
      <w:r w:rsidRPr="004E5220">
        <w:rPr>
          <w:rFonts w:ascii="Times New Roman" w:hAnsi="Times New Roman" w:cs="Times New Roman"/>
          <w:sz w:val="24"/>
          <w:szCs w:val="24"/>
          <w:lang w:val="en-US"/>
        </w:rPr>
        <w:t xml:space="preserve"> (collectively, the </w:t>
      </w:r>
      <w:r w:rsidRPr="004E5220">
        <w:rPr>
          <w:rFonts w:ascii="Times New Roman" w:hAnsi="Times New Roman" w:cs="Times New Roman"/>
          <w:b/>
          <w:sz w:val="24"/>
          <w:szCs w:val="24"/>
          <w:lang w:val="en-US"/>
        </w:rPr>
        <w:t>Primary Business Requirements</w:t>
      </w:r>
      <w:r w:rsidRPr="004E5220">
        <w:rPr>
          <w:rFonts w:ascii="Times New Roman" w:hAnsi="Times New Roman" w:cs="Times New Roman"/>
          <w:sz w:val="24"/>
          <w:szCs w:val="24"/>
          <w:lang w:val="en-US"/>
        </w:rPr>
        <w:t>).</w:t>
      </w:r>
    </w:p>
    <w:p w:rsidR="00405EB4" w:rsidRPr="004E5220" w:rsidRDefault="00405EB4" w:rsidP="00540DF2">
      <w:pPr>
        <w:spacing w:after="240"/>
        <w:ind w:right="-86"/>
        <w:rPr>
          <w:rFonts w:ascii="Times New Roman" w:hAnsi="Times New Roman" w:cs="Times New Roman"/>
          <w:sz w:val="24"/>
          <w:szCs w:val="24"/>
        </w:rPr>
      </w:pPr>
      <w:r w:rsidRPr="004E5220">
        <w:rPr>
          <w:rFonts w:ascii="Times New Roman" w:hAnsi="Times New Roman" w:cs="Times New Roman"/>
          <w:sz w:val="24"/>
          <w:szCs w:val="24"/>
          <w:lang w:val="en-US"/>
        </w:rPr>
        <w:t>The purpose of the Primary Business Requirements is</w:t>
      </w:r>
      <w:r w:rsidRPr="004E5220">
        <w:rPr>
          <w:rFonts w:ascii="Times New Roman" w:hAnsi="Times New Roman" w:cs="Times New Roman"/>
          <w:sz w:val="24"/>
          <w:szCs w:val="24"/>
        </w:rPr>
        <w:t xml:space="preserve"> </w:t>
      </w:r>
      <w:r w:rsidRPr="004E5220">
        <w:rPr>
          <w:rFonts w:ascii="Times New Roman" w:hAnsi="Times New Roman" w:cs="Times New Roman"/>
          <w:sz w:val="24"/>
          <w:szCs w:val="24"/>
          <w:lang w:val="en-US"/>
        </w:rPr>
        <w:t xml:space="preserve">to provide investors with </w:t>
      </w:r>
      <w:r w:rsidRPr="004E5220">
        <w:rPr>
          <w:rFonts w:ascii="Times New Roman" w:hAnsi="Times New Roman" w:cs="Times New Roman"/>
          <w:sz w:val="24"/>
          <w:szCs w:val="24"/>
        </w:rPr>
        <w:t>financial history of the business of the issuer even if this financial history spanned multiple legal entities over the relevant time period.</w:t>
      </w:r>
    </w:p>
    <w:p w:rsidR="00405EB4" w:rsidRPr="004E5220" w:rsidRDefault="00405EB4" w:rsidP="00540DF2">
      <w:pPr>
        <w:spacing w:after="240"/>
        <w:ind w:right="-86"/>
        <w:rPr>
          <w:rFonts w:ascii="Times New Roman" w:hAnsi="Times New Roman" w:cs="Times New Roman"/>
          <w:sz w:val="24"/>
          <w:szCs w:val="24"/>
          <w:lang w:val="en-US"/>
        </w:rPr>
      </w:pPr>
      <w:r w:rsidRPr="004E5220">
        <w:rPr>
          <w:rFonts w:ascii="Times New Roman" w:hAnsi="Times New Roman" w:cs="Times New Roman"/>
          <w:sz w:val="24"/>
          <w:szCs w:val="24"/>
          <w:lang w:val="en-US"/>
        </w:rPr>
        <w:t xml:space="preserve">The Primary Business Requirements also apply to instances where securities legislation and exchange requirements refer to disclosure prepared in accordance with Form 41-101F1. An example of this would be the requirement in Form 51-102F5 for an information circular relating to a restructuring transaction to contain prospectus-level disclosure. </w:t>
      </w:r>
    </w:p>
    <w:p w:rsidR="00405EB4" w:rsidRPr="004E5220" w:rsidRDefault="00405EB4" w:rsidP="00540DF2">
      <w:pPr>
        <w:spacing w:after="240"/>
        <w:ind w:right="-86"/>
        <w:rPr>
          <w:rFonts w:ascii="Times New Roman" w:hAnsi="Times New Roman" w:cs="Times New Roman"/>
          <w:sz w:val="24"/>
          <w:szCs w:val="24"/>
        </w:rPr>
      </w:pPr>
      <w:r w:rsidRPr="004E5220">
        <w:rPr>
          <w:rFonts w:ascii="Times New Roman" w:hAnsi="Times New Roman" w:cs="Times New Roman"/>
          <w:sz w:val="24"/>
          <w:szCs w:val="24"/>
        </w:rPr>
        <w:t xml:space="preserve">In practice, when acquisitions are involved, issuers and their advisors often consult with CSA staff to consider what financial statements must be included in the prospectus and to confirm whether one or more businesses comprised part of the primary business of the issuer. Sometimes these discussions result in inconsistent interpretation that adds time, cost and uncertainty for issuers. </w:t>
      </w:r>
    </w:p>
    <w:p w:rsidR="00405EB4" w:rsidRPr="004E5220" w:rsidRDefault="00405EB4" w:rsidP="00540DF2">
      <w:pPr>
        <w:spacing w:after="240"/>
        <w:ind w:right="-86"/>
        <w:rPr>
          <w:rFonts w:ascii="Times New Roman" w:hAnsi="Times New Roman" w:cs="Times New Roman"/>
          <w:sz w:val="24"/>
          <w:szCs w:val="24"/>
          <w:lang w:val="en-US"/>
        </w:rPr>
      </w:pPr>
      <w:r w:rsidRPr="004E5220">
        <w:rPr>
          <w:rFonts w:ascii="Times New Roman" w:hAnsi="Times New Roman" w:cs="Times New Roman"/>
          <w:sz w:val="24"/>
          <w:szCs w:val="24"/>
          <w:lang w:val="en-US"/>
        </w:rPr>
        <w:t xml:space="preserve">The Proposed Changes aim to reduce the regulatory burden resulting from uncertainty about the interpretation of the Primary Business Requirements, without compromising investor protection. </w:t>
      </w:r>
    </w:p>
    <w:p w:rsidR="00405EB4" w:rsidRPr="004E5220" w:rsidRDefault="00405EB4" w:rsidP="00540DF2">
      <w:pPr>
        <w:keepNext/>
        <w:spacing w:after="240"/>
        <w:ind w:right="-86"/>
        <w:rPr>
          <w:rFonts w:ascii="Times New Roman" w:hAnsi="Times New Roman" w:cs="Times New Roman"/>
          <w:b/>
          <w:sz w:val="24"/>
          <w:szCs w:val="24"/>
          <w:lang w:val="en-US"/>
        </w:rPr>
      </w:pPr>
      <w:r w:rsidRPr="004E5220">
        <w:rPr>
          <w:rFonts w:ascii="Times New Roman" w:hAnsi="Times New Roman" w:cs="Times New Roman"/>
          <w:b/>
          <w:sz w:val="24"/>
          <w:szCs w:val="24"/>
          <w:lang w:val="en-US"/>
        </w:rPr>
        <w:t>Background</w:t>
      </w:r>
    </w:p>
    <w:p w:rsidR="00405EB4" w:rsidRPr="004E5220" w:rsidRDefault="00405EB4" w:rsidP="00540DF2">
      <w:pPr>
        <w:pStyle w:val="Default"/>
        <w:spacing w:after="240"/>
      </w:pPr>
      <w:r w:rsidRPr="004E5220">
        <w:t xml:space="preserve">In April 2017, the CSA published CSA Consultation Paper 51-404 </w:t>
      </w:r>
      <w:r w:rsidRPr="004E5220">
        <w:rPr>
          <w:i/>
        </w:rPr>
        <w:t>Considerations for Reducing Regulatory Burden for Non-Investment Fund Reporting Issuers</w:t>
      </w:r>
      <w:r w:rsidRPr="004E5220">
        <w:t xml:space="preserve"> (the </w:t>
      </w:r>
      <w:r w:rsidRPr="004E5220">
        <w:rPr>
          <w:b/>
        </w:rPr>
        <w:t>Consultation Paper</w:t>
      </w:r>
      <w:r w:rsidRPr="004E5220">
        <w:t>) to identify and consider areas of securities legislation that could benefit from a reduction of undue regulatory burden, without compromising investor protection or the efficiency of the capital markets. While not specifically identified as an option in the Consultation Paper, commenters suggested that CSA staff revisit the interpretation of Item 32 in Form 41-101F1. These comments reflected a range of suggestions, including revisiting the requirements for an issuer to include three years of historical financial statements for each entity considered the primary business. Commenters also noted that inconsistent interpretation of these requirements across the CSA can lead to additional regulatory burden.</w:t>
      </w:r>
    </w:p>
    <w:p w:rsidR="00405EB4" w:rsidRPr="004E5220" w:rsidRDefault="00405EB4" w:rsidP="00540DF2">
      <w:pPr>
        <w:pStyle w:val="Default"/>
        <w:spacing w:after="240"/>
      </w:pPr>
      <w:r w:rsidRPr="004E5220">
        <w:t xml:space="preserve">The Proposed Changes are informed by the comment letters received in response to the Consultation Paper and other stakeholder feedback. The comment letters were summarized in CSA Staff Notice 51-353 </w:t>
      </w:r>
      <w:r w:rsidRPr="004E5220">
        <w:rPr>
          <w:i/>
          <w:iCs/>
        </w:rPr>
        <w:t>Update on CSA Consultation Paper 51-404 Considerations for Reducing Regulatory Burden for Non-Investment Fund Reporting Issuers</w:t>
      </w:r>
      <w:r w:rsidRPr="004E5220">
        <w:t xml:space="preserve">.  </w:t>
      </w:r>
    </w:p>
    <w:p w:rsidR="00405EB4" w:rsidRPr="004E5220" w:rsidRDefault="00405EB4" w:rsidP="00540DF2">
      <w:pPr>
        <w:autoSpaceDE w:val="0"/>
        <w:autoSpaceDN w:val="0"/>
        <w:adjustRightInd w:val="0"/>
        <w:spacing w:after="240"/>
        <w:rPr>
          <w:rFonts w:ascii="Times New Roman" w:hAnsi="Times New Roman" w:cs="Times New Roman"/>
          <w:sz w:val="24"/>
          <w:szCs w:val="24"/>
        </w:rPr>
      </w:pPr>
      <w:r w:rsidRPr="004E5220">
        <w:rPr>
          <w:rFonts w:ascii="Times New Roman" w:hAnsi="Times New Roman" w:cs="Times New Roman"/>
          <w:sz w:val="24"/>
          <w:szCs w:val="24"/>
        </w:rPr>
        <w:t>In considering the Proposed Changes, we monitored amendments to the financial disclosure requirements of Regulation S-X issued by the U.S. Securities and Exchange Commission on May 21, 2020. We also considered our experiences with pre-file discussions and applications.</w:t>
      </w:r>
    </w:p>
    <w:p w:rsidR="00405EB4" w:rsidRPr="004E5220" w:rsidRDefault="00405EB4" w:rsidP="00540DF2">
      <w:pPr>
        <w:pStyle w:val="Default"/>
        <w:spacing w:after="240"/>
      </w:pPr>
      <w:r w:rsidRPr="004E5220">
        <w:lastRenderedPageBreak/>
        <w:t>Based on our work, we have determined that investors and issuers would benefit from a harmonized approach to the interpretation of the Primary Business Requirements among CSA jurisdictions and from additional clarity regarding historical financial information required in an initial public offering (</w:t>
      </w:r>
      <w:r w:rsidRPr="004E5220">
        <w:rPr>
          <w:b/>
        </w:rPr>
        <w:t>IPO</w:t>
      </w:r>
      <w:r w:rsidRPr="004E5220">
        <w:t xml:space="preserve">) prospectus. We think that the Proposed Changes will reduce regulatory burden without compromising investor protection by eliminating the time and cost of many pre-file discussions and applications required in connection with the Primary Business Requirements.   </w:t>
      </w:r>
    </w:p>
    <w:p w:rsidR="00405EB4" w:rsidRPr="004E5220" w:rsidRDefault="00405EB4" w:rsidP="00405EB4">
      <w:pPr>
        <w:keepNext/>
        <w:spacing w:after="240"/>
        <w:ind w:right="-86"/>
        <w:rPr>
          <w:rFonts w:ascii="Times New Roman" w:hAnsi="Times New Roman" w:cs="Times New Roman"/>
          <w:b/>
          <w:sz w:val="24"/>
          <w:szCs w:val="24"/>
          <w:lang w:val="en-US"/>
        </w:rPr>
      </w:pPr>
      <w:r w:rsidRPr="004E5220">
        <w:rPr>
          <w:rFonts w:ascii="Times New Roman" w:hAnsi="Times New Roman" w:cs="Times New Roman"/>
          <w:b/>
          <w:sz w:val="24"/>
          <w:szCs w:val="24"/>
          <w:lang w:val="en-US"/>
        </w:rPr>
        <w:t>Summary of the Proposed Changes and Consequential Change</w:t>
      </w:r>
    </w:p>
    <w:p w:rsidR="00405EB4" w:rsidRPr="004E5220" w:rsidRDefault="00405EB4" w:rsidP="00540DF2">
      <w:pPr>
        <w:spacing w:after="240"/>
        <w:rPr>
          <w:rFonts w:ascii="Times New Roman" w:hAnsi="Times New Roman" w:cs="Times New Roman"/>
          <w:sz w:val="24"/>
          <w:szCs w:val="24"/>
          <w:lang w:eastAsia="en-US"/>
        </w:rPr>
      </w:pPr>
      <w:r w:rsidRPr="004E5220">
        <w:rPr>
          <w:rFonts w:ascii="Times New Roman" w:hAnsi="Times New Roman" w:cs="Times New Roman"/>
          <w:sz w:val="24"/>
          <w:szCs w:val="24"/>
        </w:rPr>
        <w:t>The Proposed Changes provide additional explanation in 41-101CP for both IPO venture and non-venture issuers regarding:</w:t>
      </w:r>
    </w:p>
    <w:p w:rsidR="00405EB4" w:rsidRPr="004E5220" w:rsidRDefault="00405EB4" w:rsidP="00540DF2">
      <w:pPr>
        <w:pStyle w:val="ListParagraph"/>
        <w:numPr>
          <w:ilvl w:val="0"/>
          <w:numId w:val="3"/>
        </w:numPr>
        <w:spacing w:after="240"/>
        <w:contextualSpacing w:val="0"/>
        <w:rPr>
          <w:rFonts w:ascii="Times New Roman" w:hAnsi="Times New Roman" w:cs="Times New Roman"/>
          <w:sz w:val="24"/>
          <w:szCs w:val="24"/>
        </w:rPr>
      </w:pPr>
      <w:r w:rsidRPr="004E5220">
        <w:rPr>
          <w:rFonts w:ascii="Times New Roman" w:hAnsi="Times New Roman" w:cs="Times New Roman"/>
          <w:sz w:val="24"/>
          <w:szCs w:val="24"/>
        </w:rPr>
        <w:t>the interpretation of primary business and predecessor entity;</w:t>
      </w:r>
    </w:p>
    <w:p w:rsidR="00405EB4" w:rsidRPr="004E5220" w:rsidRDefault="00405EB4" w:rsidP="00540DF2">
      <w:pPr>
        <w:pStyle w:val="ListParagraph"/>
        <w:numPr>
          <w:ilvl w:val="0"/>
          <w:numId w:val="3"/>
        </w:numPr>
        <w:spacing w:after="240"/>
        <w:contextualSpacing w:val="0"/>
        <w:rPr>
          <w:rFonts w:ascii="Times New Roman" w:hAnsi="Times New Roman" w:cs="Times New Roman"/>
          <w:sz w:val="24"/>
          <w:szCs w:val="24"/>
        </w:rPr>
      </w:pPr>
      <w:r w:rsidRPr="004E5220">
        <w:rPr>
          <w:rFonts w:ascii="Times New Roman" w:hAnsi="Times New Roman" w:cs="Times New Roman"/>
          <w:sz w:val="24"/>
          <w:szCs w:val="24"/>
        </w:rPr>
        <w:t>clarification on when an issuer can use an optional test to calculate the significance of an acquisition;</w:t>
      </w:r>
    </w:p>
    <w:p w:rsidR="00405EB4" w:rsidRPr="004E5220" w:rsidRDefault="00405EB4" w:rsidP="00540DF2">
      <w:pPr>
        <w:pStyle w:val="ListParagraph"/>
        <w:numPr>
          <w:ilvl w:val="0"/>
          <w:numId w:val="3"/>
        </w:numPr>
        <w:spacing w:after="240"/>
        <w:contextualSpacing w:val="0"/>
        <w:rPr>
          <w:rFonts w:ascii="Times New Roman" w:hAnsi="Times New Roman" w:cs="Times New Roman"/>
          <w:sz w:val="24"/>
          <w:szCs w:val="24"/>
        </w:rPr>
      </w:pPr>
      <w:r w:rsidRPr="004E5220">
        <w:rPr>
          <w:rFonts w:ascii="Times New Roman" w:hAnsi="Times New Roman" w:cs="Times New Roman"/>
          <w:sz w:val="24"/>
          <w:szCs w:val="24"/>
        </w:rPr>
        <w:t>guidance as to when and for what time periods financial statements would be required in certain circumstances;</w:t>
      </w:r>
    </w:p>
    <w:p w:rsidR="00405EB4" w:rsidRPr="004E5220" w:rsidRDefault="00405EB4" w:rsidP="00540DF2">
      <w:pPr>
        <w:pStyle w:val="ListParagraph"/>
        <w:numPr>
          <w:ilvl w:val="0"/>
          <w:numId w:val="3"/>
        </w:numPr>
        <w:spacing w:after="240"/>
        <w:contextualSpacing w:val="0"/>
        <w:rPr>
          <w:rFonts w:ascii="Times New Roman" w:hAnsi="Times New Roman" w:cs="Times New Roman"/>
          <w:sz w:val="24"/>
          <w:szCs w:val="24"/>
        </w:rPr>
      </w:pPr>
      <w:r w:rsidRPr="004E5220">
        <w:rPr>
          <w:rFonts w:ascii="Times New Roman" w:hAnsi="Times New Roman" w:cs="Times New Roman"/>
          <w:sz w:val="24"/>
          <w:szCs w:val="24"/>
        </w:rPr>
        <w:t>guidance on the circumstances when we may require additional information to meet the requirement for full, true and plain disclosure and the nature of that information;</w:t>
      </w:r>
    </w:p>
    <w:p w:rsidR="00405EB4" w:rsidRPr="004E5220" w:rsidRDefault="00405EB4" w:rsidP="00540DF2">
      <w:pPr>
        <w:pStyle w:val="ListParagraph"/>
        <w:numPr>
          <w:ilvl w:val="0"/>
          <w:numId w:val="3"/>
        </w:numPr>
        <w:spacing w:after="240"/>
        <w:contextualSpacing w:val="0"/>
        <w:rPr>
          <w:rFonts w:ascii="Times New Roman" w:hAnsi="Times New Roman" w:cs="Times New Roman"/>
          <w:sz w:val="24"/>
          <w:szCs w:val="24"/>
        </w:rPr>
      </w:pPr>
      <w:r w:rsidRPr="004E5220">
        <w:rPr>
          <w:rFonts w:ascii="Times New Roman" w:hAnsi="Times New Roman" w:cs="Times New Roman"/>
          <w:sz w:val="24"/>
          <w:szCs w:val="24"/>
        </w:rPr>
        <w:t>clarification of when we would not consider an acquisition of mining assets to be a business.</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The Proposed Changes include various examples that illustrate different scenarios of when a reasonable investor would consider certain acquisitions to be the primary business of an issuer and the financial statements required by Item 32 of Form 41-101F1 in those scenarios.  </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 xml:space="preserve">The Proposed Changes further align with consultation feedback to revisit the interpretation of the Primary Business Requirements and seek to reduce inconsistent interpretation of requirements.  We also expect that the number of pre-file applications will decrease significantly if the proposed changes are implemented. </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The Consequential Change adds clarification of when we would not consider an acquisition of mining assets to be a business</w:t>
      </w:r>
      <w:r w:rsidRPr="004E5220">
        <w:rPr>
          <w:rFonts w:ascii="Times New Roman" w:hAnsi="Times New Roman" w:cs="Times New Roman"/>
          <w:sz w:val="24"/>
          <w:szCs w:val="24"/>
          <w:lang w:val="en-US"/>
        </w:rPr>
        <w:t xml:space="preserve"> requiring</w:t>
      </w:r>
      <w:r w:rsidRPr="004E5220">
        <w:rPr>
          <w:rFonts w:ascii="Times New Roman" w:hAnsi="Times New Roman" w:cs="Times New Roman"/>
          <w:color w:val="FF0000"/>
          <w:sz w:val="24"/>
          <w:szCs w:val="24"/>
          <w:lang w:val="en-US"/>
        </w:rPr>
        <w:t xml:space="preserve"> </w:t>
      </w:r>
      <w:r w:rsidRPr="004E5220">
        <w:rPr>
          <w:rFonts w:ascii="Times New Roman" w:hAnsi="Times New Roman" w:cs="Times New Roman"/>
          <w:sz w:val="24"/>
          <w:szCs w:val="24"/>
          <w:lang w:val="en-US"/>
        </w:rPr>
        <w:t>a business acquisition report.</w:t>
      </w:r>
    </w:p>
    <w:p w:rsidR="00405EB4" w:rsidRPr="004E5220" w:rsidRDefault="00405EB4" w:rsidP="00540DF2">
      <w:pPr>
        <w:keepNext/>
        <w:spacing w:after="240"/>
        <w:ind w:right="-85"/>
        <w:rPr>
          <w:rFonts w:ascii="Times New Roman" w:hAnsi="Times New Roman" w:cs="Times New Roman"/>
          <w:b/>
          <w:sz w:val="24"/>
          <w:szCs w:val="24"/>
        </w:rPr>
      </w:pPr>
      <w:r w:rsidRPr="004E5220">
        <w:rPr>
          <w:rFonts w:ascii="Times New Roman" w:hAnsi="Times New Roman" w:cs="Times New Roman"/>
          <w:b/>
          <w:sz w:val="24"/>
          <w:szCs w:val="24"/>
        </w:rPr>
        <w:t>Local Matters</w:t>
      </w:r>
    </w:p>
    <w:p w:rsidR="00405EB4" w:rsidRPr="004E5220" w:rsidRDefault="00405EB4" w:rsidP="00540DF2">
      <w:pPr>
        <w:spacing w:after="240"/>
        <w:rPr>
          <w:rFonts w:ascii="Times New Roman" w:hAnsi="Times New Roman" w:cs="Times New Roman"/>
          <w:sz w:val="24"/>
          <w:szCs w:val="24"/>
        </w:rPr>
      </w:pPr>
      <w:r w:rsidRPr="004E5220">
        <w:rPr>
          <w:rFonts w:ascii="Times New Roman" w:hAnsi="Times New Roman" w:cs="Times New Roman"/>
          <w:sz w:val="24"/>
          <w:szCs w:val="24"/>
        </w:rPr>
        <w:t>An annex to this notice outlines the consequential changes to local securities legislation and includes additional text, as required, to respond to local matters in a local jurisdiction. Each jurisdiction that is proposing local amendments will publish an annex C.</w:t>
      </w:r>
    </w:p>
    <w:p w:rsidR="00405EB4" w:rsidRPr="004E5220" w:rsidRDefault="00405EB4" w:rsidP="00540DF2">
      <w:pPr>
        <w:keepNext/>
        <w:spacing w:after="240"/>
        <w:ind w:right="-86"/>
        <w:rPr>
          <w:rFonts w:ascii="Times New Roman" w:hAnsi="Times New Roman" w:cs="Times New Roman"/>
          <w:b/>
          <w:sz w:val="24"/>
          <w:szCs w:val="24"/>
          <w:lang w:val="en-US"/>
        </w:rPr>
      </w:pPr>
      <w:r w:rsidRPr="004E5220">
        <w:rPr>
          <w:rFonts w:ascii="Times New Roman" w:hAnsi="Times New Roman" w:cs="Times New Roman"/>
          <w:b/>
          <w:sz w:val="24"/>
          <w:szCs w:val="24"/>
          <w:lang w:val="en-US"/>
        </w:rPr>
        <w:t>Request for Comments</w:t>
      </w:r>
    </w:p>
    <w:p w:rsidR="00405EB4" w:rsidRPr="004E5220" w:rsidRDefault="00405EB4" w:rsidP="00540DF2">
      <w:pPr>
        <w:spacing w:after="24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We welcome your comments on the Proposed Changes and on the Consequential Change.</w:t>
      </w:r>
    </w:p>
    <w:p w:rsidR="00405EB4" w:rsidRPr="004E5220" w:rsidRDefault="00405EB4" w:rsidP="00405EB4">
      <w:pPr>
        <w:spacing w:after="240"/>
        <w:ind w:right="-90"/>
        <w:rPr>
          <w:rFonts w:ascii="Times New Roman" w:hAnsi="Times New Roman" w:cs="Times New Roman"/>
          <w:sz w:val="24"/>
          <w:szCs w:val="24"/>
        </w:rPr>
      </w:pPr>
      <w:r w:rsidRPr="004E5220">
        <w:rPr>
          <w:rFonts w:ascii="Times New Roman" w:hAnsi="Times New Roman" w:cs="Times New Roman"/>
          <w:sz w:val="24"/>
          <w:szCs w:val="24"/>
          <w:lang w:val="en-US"/>
        </w:rPr>
        <w:lastRenderedPageBreak/>
        <w:t xml:space="preserve">Please submit your comments in writing on or before </w:t>
      </w:r>
      <w:r>
        <w:rPr>
          <w:rFonts w:ascii="Times New Roman" w:hAnsi="Times New Roman" w:cs="Times New Roman"/>
          <w:b/>
          <w:sz w:val="24"/>
          <w:szCs w:val="24"/>
        </w:rPr>
        <w:t>October 11, 2021</w:t>
      </w:r>
      <w:r w:rsidRPr="004E5220">
        <w:rPr>
          <w:rFonts w:ascii="Times New Roman" w:hAnsi="Times New Roman" w:cs="Times New Roman"/>
          <w:sz w:val="24"/>
          <w:szCs w:val="24"/>
        </w:rPr>
        <w:t>.</w:t>
      </w:r>
    </w:p>
    <w:p w:rsidR="00405EB4" w:rsidRPr="004E5220" w:rsidRDefault="00405EB4" w:rsidP="00405EB4">
      <w:pPr>
        <w:pStyle w:val="Default"/>
        <w:spacing w:after="240"/>
        <w:jc w:val="both"/>
      </w:pPr>
      <w:r w:rsidRPr="004E5220">
        <w:t xml:space="preserve">Address your submission to all of the CSA as follows: </w:t>
      </w:r>
    </w:p>
    <w:p w:rsidR="00405EB4" w:rsidRPr="004E5220" w:rsidRDefault="00405EB4" w:rsidP="00405EB4">
      <w:pPr>
        <w:spacing w:after="0"/>
        <w:jc w:val="both"/>
        <w:rPr>
          <w:rFonts w:ascii="Times New Roman" w:hAnsi="Times New Roman" w:cs="Times New Roman"/>
          <w:sz w:val="24"/>
          <w:szCs w:val="24"/>
        </w:rPr>
      </w:pPr>
      <w:bookmarkStart w:id="2" w:name="_Hlk5345136"/>
      <w:r w:rsidRPr="004E5220">
        <w:rPr>
          <w:rFonts w:ascii="Times New Roman" w:hAnsi="Times New Roman" w:cs="Times New Roman"/>
          <w:sz w:val="24"/>
          <w:szCs w:val="24"/>
        </w:rPr>
        <w:t>British Columbia Securities Commission</w:t>
      </w:r>
    </w:p>
    <w:p w:rsidR="00405EB4" w:rsidRPr="004E5220" w:rsidRDefault="00405EB4" w:rsidP="00405EB4">
      <w:pPr>
        <w:spacing w:after="0"/>
        <w:jc w:val="both"/>
        <w:rPr>
          <w:rFonts w:ascii="Times New Roman" w:hAnsi="Times New Roman" w:cs="Times New Roman"/>
          <w:sz w:val="24"/>
          <w:szCs w:val="24"/>
          <w:lang w:eastAsia="en-US"/>
        </w:rPr>
      </w:pPr>
      <w:r w:rsidRPr="004E5220">
        <w:rPr>
          <w:rFonts w:ascii="Times New Roman" w:hAnsi="Times New Roman" w:cs="Times New Roman"/>
          <w:sz w:val="24"/>
          <w:szCs w:val="24"/>
        </w:rPr>
        <w:t>Alberta Securities Commission</w:t>
      </w:r>
    </w:p>
    <w:p w:rsidR="00405EB4" w:rsidRPr="004E5220" w:rsidRDefault="00405EB4" w:rsidP="00405EB4">
      <w:pPr>
        <w:spacing w:after="0"/>
        <w:jc w:val="both"/>
        <w:rPr>
          <w:rFonts w:ascii="Times New Roman" w:hAnsi="Times New Roman" w:cs="Times New Roman"/>
          <w:sz w:val="24"/>
          <w:szCs w:val="24"/>
        </w:rPr>
      </w:pPr>
      <w:r w:rsidRPr="004E5220">
        <w:rPr>
          <w:rFonts w:ascii="Times New Roman" w:hAnsi="Times New Roman" w:cs="Times New Roman"/>
          <w:sz w:val="24"/>
          <w:szCs w:val="24"/>
          <w:lang w:val="en-US"/>
        </w:rPr>
        <w:t xml:space="preserve">Financial and Consumer Affairs Authority of </w:t>
      </w:r>
      <w:r w:rsidRPr="004E5220">
        <w:rPr>
          <w:rFonts w:ascii="Times New Roman" w:hAnsi="Times New Roman" w:cs="Times New Roman"/>
          <w:sz w:val="24"/>
          <w:szCs w:val="24"/>
        </w:rPr>
        <w:t xml:space="preserve">Saskatchewan </w:t>
      </w:r>
    </w:p>
    <w:p w:rsidR="00405EB4" w:rsidRPr="004E5220" w:rsidRDefault="00405EB4" w:rsidP="00405EB4">
      <w:pPr>
        <w:spacing w:after="0"/>
        <w:jc w:val="both"/>
        <w:rPr>
          <w:rFonts w:ascii="Times New Roman" w:hAnsi="Times New Roman" w:cs="Times New Roman"/>
          <w:sz w:val="24"/>
          <w:szCs w:val="24"/>
          <w:lang w:val="fr-CA"/>
        </w:rPr>
      </w:pPr>
      <w:r w:rsidRPr="004E5220">
        <w:rPr>
          <w:rFonts w:ascii="Times New Roman" w:hAnsi="Times New Roman" w:cs="Times New Roman"/>
          <w:sz w:val="24"/>
          <w:szCs w:val="24"/>
          <w:lang w:val="fr-CA"/>
        </w:rPr>
        <w:t>Manitoba Securities Commission</w:t>
      </w:r>
    </w:p>
    <w:p w:rsidR="00405EB4" w:rsidRPr="004E5220" w:rsidRDefault="00405EB4" w:rsidP="00405EB4">
      <w:pPr>
        <w:spacing w:after="0"/>
        <w:jc w:val="both"/>
        <w:rPr>
          <w:rFonts w:ascii="Times New Roman" w:hAnsi="Times New Roman" w:cs="Times New Roman"/>
          <w:sz w:val="24"/>
          <w:szCs w:val="24"/>
          <w:lang w:val="fr-CA"/>
        </w:rPr>
      </w:pPr>
      <w:r w:rsidRPr="004E5220">
        <w:rPr>
          <w:rFonts w:ascii="Times New Roman" w:hAnsi="Times New Roman" w:cs="Times New Roman"/>
          <w:sz w:val="24"/>
          <w:szCs w:val="24"/>
          <w:lang w:val="fr-CA"/>
        </w:rPr>
        <w:t>Ontario Securities Commission</w:t>
      </w:r>
    </w:p>
    <w:p w:rsidR="00405EB4" w:rsidRPr="004E5220" w:rsidRDefault="00405EB4" w:rsidP="00405EB4">
      <w:pPr>
        <w:spacing w:after="0"/>
        <w:jc w:val="both"/>
        <w:rPr>
          <w:rFonts w:ascii="Times New Roman" w:hAnsi="Times New Roman" w:cs="Times New Roman"/>
          <w:sz w:val="24"/>
          <w:szCs w:val="24"/>
          <w:lang w:val="fr-CA"/>
        </w:rPr>
      </w:pPr>
      <w:r w:rsidRPr="004E5220">
        <w:rPr>
          <w:rFonts w:ascii="Times New Roman" w:hAnsi="Times New Roman" w:cs="Times New Roman"/>
          <w:sz w:val="24"/>
          <w:szCs w:val="24"/>
          <w:lang w:val="fr-CA"/>
        </w:rPr>
        <w:t>Autorité des marchés financiers</w:t>
      </w:r>
    </w:p>
    <w:p w:rsidR="00405EB4" w:rsidRPr="004E5220" w:rsidRDefault="00405EB4" w:rsidP="00405EB4">
      <w:pPr>
        <w:spacing w:after="0"/>
        <w:jc w:val="both"/>
        <w:rPr>
          <w:rFonts w:ascii="Times New Roman" w:hAnsi="Times New Roman" w:cs="Times New Roman"/>
          <w:sz w:val="24"/>
          <w:szCs w:val="24"/>
        </w:rPr>
      </w:pPr>
      <w:r w:rsidRPr="004E5220">
        <w:rPr>
          <w:rFonts w:ascii="Times New Roman" w:hAnsi="Times New Roman" w:cs="Times New Roman"/>
          <w:sz w:val="24"/>
          <w:szCs w:val="24"/>
        </w:rPr>
        <w:t>Financial and Consumer Services Commission, New Brunswick</w:t>
      </w:r>
    </w:p>
    <w:p w:rsidR="00405EB4" w:rsidRPr="004E5220" w:rsidRDefault="00405EB4" w:rsidP="00405EB4">
      <w:pPr>
        <w:spacing w:after="0"/>
        <w:jc w:val="both"/>
        <w:rPr>
          <w:rFonts w:ascii="Times New Roman" w:hAnsi="Times New Roman" w:cs="Times New Roman"/>
          <w:sz w:val="24"/>
          <w:szCs w:val="24"/>
        </w:rPr>
      </w:pPr>
      <w:r w:rsidRPr="004E5220">
        <w:rPr>
          <w:rFonts w:ascii="Times New Roman" w:hAnsi="Times New Roman" w:cs="Times New Roman"/>
          <w:sz w:val="24"/>
          <w:szCs w:val="24"/>
        </w:rPr>
        <w:t>Superintendent of Securities, Department of Justice and Public Safety, Prince Edward Island</w:t>
      </w:r>
    </w:p>
    <w:p w:rsidR="00405EB4" w:rsidRPr="004E5220" w:rsidRDefault="00405EB4" w:rsidP="00405EB4">
      <w:pPr>
        <w:spacing w:after="0"/>
        <w:jc w:val="both"/>
        <w:rPr>
          <w:rFonts w:ascii="Times New Roman" w:hAnsi="Times New Roman" w:cs="Times New Roman"/>
          <w:sz w:val="24"/>
          <w:szCs w:val="24"/>
        </w:rPr>
      </w:pPr>
      <w:r w:rsidRPr="004E5220">
        <w:rPr>
          <w:rFonts w:ascii="Times New Roman" w:hAnsi="Times New Roman" w:cs="Times New Roman"/>
          <w:sz w:val="24"/>
          <w:szCs w:val="24"/>
        </w:rPr>
        <w:t>Nova Scotia Securities Commission</w:t>
      </w:r>
    </w:p>
    <w:p w:rsidR="00405EB4" w:rsidRPr="004E5220" w:rsidRDefault="00405EB4" w:rsidP="00405EB4">
      <w:pPr>
        <w:spacing w:after="0"/>
        <w:jc w:val="both"/>
        <w:rPr>
          <w:rFonts w:ascii="Times New Roman" w:hAnsi="Times New Roman" w:cs="Times New Roman"/>
          <w:sz w:val="24"/>
          <w:szCs w:val="24"/>
        </w:rPr>
      </w:pPr>
      <w:r w:rsidRPr="004E5220">
        <w:rPr>
          <w:rFonts w:ascii="Times New Roman" w:hAnsi="Times New Roman" w:cs="Times New Roman"/>
          <w:sz w:val="24"/>
          <w:szCs w:val="24"/>
        </w:rPr>
        <w:t>Office of the Superintendent of Securities, Service NL</w:t>
      </w:r>
    </w:p>
    <w:p w:rsidR="00405EB4" w:rsidRPr="004E5220" w:rsidRDefault="00405EB4" w:rsidP="00405EB4">
      <w:pPr>
        <w:spacing w:after="0"/>
        <w:jc w:val="both"/>
        <w:rPr>
          <w:rFonts w:ascii="Times New Roman" w:hAnsi="Times New Roman" w:cs="Times New Roman"/>
          <w:sz w:val="24"/>
          <w:szCs w:val="24"/>
        </w:rPr>
      </w:pPr>
      <w:r w:rsidRPr="004E5220">
        <w:rPr>
          <w:rFonts w:ascii="Times New Roman" w:hAnsi="Times New Roman" w:cs="Times New Roman"/>
          <w:sz w:val="24"/>
          <w:szCs w:val="24"/>
        </w:rPr>
        <w:t>Northwest Territories Office of the Superintendent of Securities</w:t>
      </w:r>
    </w:p>
    <w:p w:rsidR="00405EB4" w:rsidRPr="004E5220" w:rsidRDefault="00405EB4" w:rsidP="00405EB4">
      <w:pPr>
        <w:spacing w:after="0"/>
        <w:jc w:val="both"/>
        <w:rPr>
          <w:rFonts w:ascii="Times New Roman" w:hAnsi="Times New Roman" w:cs="Times New Roman"/>
          <w:sz w:val="24"/>
          <w:szCs w:val="24"/>
        </w:rPr>
      </w:pPr>
      <w:r w:rsidRPr="004E5220">
        <w:rPr>
          <w:rFonts w:ascii="Times New Roman" w:hAnsi="Times New Roman" w:cs="Times New Roman"/>
          <w:sz w:val="24"/>
          <w:szCs w:val="24"/>
        </w:rPr>
        <w:t>Office of the Yukon Superintendent of Securities</w:t>
      </w:r>
    </w:p>
    <w:p w:rsidR="00405EB4" w:rsidRPr="004E5220" w:rsidRDefault="00405EB4" w:rsidP="00405EB4">
      <w:pPr>
        <w:spacing w:after="240"/>
        <w:jc w:val="both"/>
        <w:rPr>
          <w:rFonts w:ascii="Times New Roman" w:hAnsi="Times New Roman" w:cs="Times New Roman"/>
          <w:sz w:val="24"/>
          <w:szCs w:val="24"/>
        </w:rPr>
      </w:pPr>
      <w:r w:rsidRPr="004E5220">
        <w:rPr>
          <w:rFonts w:ascii="Times New Roman" w:hAnsi="Times New Roman" w:cs="Times New Roman"/>
          <w:sz w:val="24"/>
          <w:szCs w:val="24"/>
        </w:rPr>
        <w:t>Superintendent of Securities, Nunavut</w:t>
      </w:r>
    </w:p>
    <w:bookmarkEnd w:id="2"/>
    <w:p w:rsidR="00405EB4" w:rsidRPr="004E5220" w:rsidRDefault="00405EB4" w:rsidP="00540DF2">
      <w:pPr>
        <w:pStyle w:val="Default"/>
        <w:spacing w:after="240"/>
      </w:pPr>
      <w:r w:rsidRPr="004E5220">
        <w:t>Deliver your comments only to the addresses listed below. Your comments will be distributed to the other participating CSA jurisdictions.</w:t>
      </w:r>
    </w:p>
    <w:p w:rsidR="00405EB4" w:rsidRPr="00DF7DAA" w:rsidRDefault="00405EB4" w:rsidP="00405EB4">
      <w:pPr>
        <w:pStyle w:val="Default"/>
        <w:jc w:val="both"/>
        <w:rPr>
          <w:color w:val="auto"/>
        </w:rPr>
      </w:pPr>
      <w:r w:rsidRPr="00DF7DAA">
        <w:rPr>
          <w:color w:val="auto"/>
        </w:rPr>
        <w:t xml:space="preserve">The Secretary </w:t>
      </w:r>
    </w:p>
    <w:p w:rsidR="00405EB4" w:rsidRPr="00DF7DAA" w:rsidRDefault="00405EB4" w:rsidP="00405EB4">
      <w:pPr>
        <w:pStyle w:val="Default"/>
        <w:jc w:val="both"/>
        <w:rPr>
          <w:color w:val="auto"/>
        </w:rPr>
      </w:pPr>
      <w:r w:rsidRPr="00DF7DAA">
        <w:rPr>
          <w:color w:val="auto"/>
        </w:rPr>
        <w:t>Ontario Securities Commission</w:t>
      </w:r>
    </w:p>
    <w:p w:rsidR="00405EB4" w:rsidRPr="00DF7DAA" w:rsidRDefault="00405EB4" w:rsidP="00405EB4">
      <w:pPr>
        <w:pStyle w:val="Default"/>
        <w:jc w:val="both"/>
        <w:rPr>
          <w:color w:val="auto"/>
        </w:rPr>
      </w:pPr>
      <w:r w:rsidRPr="00DF7DAA">
        <w:rPr>
          <w:color w:val="auto"/>
        </w:rPr>
        <w:t>20 Queen Street West</w:t>
      </w:r>
    </w:p>
    <w:p w:rsidR="00405EB4" w:rsidRPr="00DF7DAA" w:rsidRDefault="00405EB4" w:rsidP="00405EB4">
      <w:pPr>
        <w:pStyle w:val="Default"/>
        <w:jc w:val="both"/>
        <w:rPr>
          <w:color w:val="auto"/>
        </w:rPr>
      </w:pPr>
      <w:r w:rsidRPr="00DF7DAA">
        <w:rPr>
          <w:color w:val="auto"/>
        </w:rPr>
        <w:t>22nd Floor, Box 55</w:t>
      </w:r>
    </w:p>
    <w:p w:rsidR="00405EB4" w:rsidRPr="00DF7DAA" w:rsidRDefault="00405EB4" w:rsidP="00405EB4">
      <w:pPr>
        <w:pStyle w:val="Default"/>
        <w:jc w:val="both"/>
        <w:rPr>
          <w:color w:val="auto"/>
        </w:rPr>
      </w:pPr>
      <w:r w:rsidRPr="00DF7DAA">
        <w:rPr>
          <w:color w:val="auto"/>
        </w:rPr>
        <w:t xml:space="preserve">Toronto, Ontario </w:t>
      </w:r>
    </w:p>
    <w:p w:rsidR="00405EB4" w:rsidRPr="00DF7DAA" w:rsidRDefault="00405EB4" w:rsidP="00405EB4">
      <w:pPr>
        <w:pStyle w:val="Default"/>
        <w:jc w:val="both"/>
        <w:rPr>
          <w:color w:val="auto"/>
        </w:rPr>
      </w:pPr>
      <w:r w:rsidRPr="00DF7DAA">
        <w:rPr>
          <w:color w:val="auto"/>
        </w:rPr>
        <w:t>M5H 3S8</w:t>
      </w:r>
    </w:p>
    <w:p w:rsidR="00405EB4" w:rsidRPr="00DF7DAA" w:rsidRDefault="00405EB4" w:rsidP="00405EB4">
      <w:pPr>
        <w:pStyle w:val="Default"/>
        <w:jc w:val="both"/>
        <w:rPr>
          <w:color w:val="auto"/>
          <w:lang w:val="fr-CA"/>
        </w:rPr>
      </w:pPr>
      <w:r w:rsidRPr="00DF7DAA">
        <w:rPr>
          <w:color w:val="auto"/>
          <w:lang w:val="fr-CA"/>
        </w:rPr>
        <w:t xml:space="preserve">Fax: 416-593-2318 </w:t>
      </w:r>
    </w:p>
    <w:p w:rsidR="00405EB4" w:rsidRPr="00DF7DAA" w:rsidRDefault="001574A2" w:rsidP="00405EB4">
      <w:pPr>
        <w:pStyle w:val="Default"/>
        <w:spacing w:after="240"/>
        <w:jc w:val="both"/>
        <w:rPr>
          <w:rStyle w:val="Hyperlink"/>
          <w:rFonts w:eastAsiaTheme="majorEastAsia"/>
          <w:color w:val="auto"/>
          <w:lang w:val="fr-CA"/>
        </w:rPr>
      </w:pPr>
      <w:hyperlink r:id="rId15" w:history="1">
        <w:r w:rsidR="00405EB4" w:rsidRPr="00DF7DAA">
          <w:rPr>
            <w:rStyle w:val="Hyperlink"/>
            <w:rFonts w:eastAsiaTheme="majorEastAsia"/>
            <w:color w:val="auto"/>
            <w:lang w:val="fr-CA"/>
          </w:rPr>
          <w:t>comment@osc.gov.on.ca</w:t>
        </w:r>
      </w:hyperlink>
    </w:p>
    <w:p w:rsidR="00405EB4" w:rsidRPr="00DF7DAA" w:rsidRDefault="00405EB4" w:rsidP="00405EB4">
      <w:pPr>
        <w:pStyle w:val="externalclass1d14caeedf2840d1801f186fb8a679d4"/>
        <w:spacing w:before="0" w:beforeAutospacing="0" w:after="240" w:afterAutospacing="0"/>
        <w:rPr>
          <w:rStyle w:val="Hyperlink"/>
          <w:rFonts w:ascii="Times New Roman" w:hAnsi="Times New Roman" w:cs="Times New Roman"/>
          <w:color w:val="auto"/>
          <w:sz w:val="24"/>
          <w:szCs w:val="24"/>
        </w:rPr>
      </w:pPr>
      <w:r w:rsidRPr="00DF7DAA">
        <w:rPr>
          <w:rFonts w:ascii="Times New Roman" w:hAnsi="Times New Roman" w:cs="Times New Roman"/>
          <w:sz w:val="24"/>
          <w:szCs w:val="24"/>
        </w:rPr>
        <w:t>Me Philippe Lebel</w:t>
      </w:r>
      <w:r w:rsidRPr="00DF7DAA">
        <w:rPr>
          <w:rFonts w:ascii="Times New Roman" w:hAnsi="Times New Roman" w:cs="Times New Roman"/>
          <w:sz w:val="24"/>
          <w:szCs w:val="24"/>
        </w:rPr>
        <w:br/>
        <w:t>Corporate Secretary and Executive Director, Legal Affairs</w:t>
      </w:r>
      <w:r w:rsidRPr="00DF7DAA">
        <w:rPr>
          <w:rFonts w:ascii="Times New Roman" w:hAnsi="Times New Roman" w:cs="Times New Roman"/>
          <w:sz w:val="24"/>
          <w:szCs w:val="24"/>
        </w:rPr>
        <w:br/>
        <w:t>Autorité des marchés financiers</w:t>
      </w:r>
      <w:r w:rsidRPr="00DF7DAA">
        <w:rPr>
          <w:rFonts w:ascii="Times New Roman" w:hAnsi="Times New Roman" w:cs="Times New Roman"/>
          <w:sz w:val="24"/>
          <w:szCs w:val="24"/>
        </w:rPr>
        <w:br/>
        <w:t>Place de la Cité, tour Cominar</w:t>
      </w:r>
      <w:r w:rsidRPr="00DF7DAA">
        <w:rPr>
          <w:rFonts w:ascii="Times New Roman" w:hAnsi="Times New Roman" w:cs="Times New Roman"/>
          <w:sz w:val="24"/>
          <w:szCs w:val="24"/>
        </w:rPr>
        <w:br/>
        <w:t>2640, boulevard Laurier, bureau 400</w:t>
      </w:r>
      <w:r w:rsidRPr="00DF7DAA">
        <w:rPr>
          <w:rFonts w:ascii="Times New Roman" w:hAnsi="Times New Roman" w:cs="Times New Roman"/>
          <w:sz w:val="24"/>
          <w:szCs w:val="24"/>
        </w:rPr>
        <w:br/>
        <w:t>Québec (Québec) G1V 5C1</w:t>
      </w:r>
      <w:r w:rsidRPr="00DF7DAA">
        <w:rPr>
          <w:rFonts w:ascii="Times New Roman" w:hAnsi="Times New Roman" w:cs="Times New Roman"/>
          <w:sz w:val="24"/>
          <w:szCs w:val="24"/>
        </w:rPr>
        <w:br/>
        <w:t>Fax: 514 864-6381</w:t>
      </w:r>
      <w:r w:rsidRPr="00DF7DAA">
        <w:rPr>
          <w:rFonts w:ascii="Times New Roman" w:hAnsi="Times New Roman" w:cs="Times New Roman"/>
          <w:sz w:val="24"/>
          <w:szCs w:val="24"/>
        </w:rPr>
        <w:br/>
      </w:r>
      <w:hyperlink r:id="rId16" w:history="1">
        <w:r w:rsidRPr="00DF7DAA">
          <w:rPr>
            <w:rStyle w:val="Hyperlink"/>
            <w:rFonts w:ascii="Times New Roman" w:hAnsi="Times New Roman" w:cs="Times New Roman"/>
            <w:color w:val="auto"/>
            <w:sz w:val="24"/>
            <w:szCs w:val="24"/>
          </w:rPr>
          <w:t>consultation-en-cours@lautorite.qc.ca</w:t>
        </w:r>
      </w:hyperlink>
    </w:p>
    <w:p w:rsidR="00405EB4" w:rsidRPr="004E5220" w:rsidRDefault="00405EB4" w:rsidP="00540DF2">
      <w:pPr>
        <w:spacing w:after="240"/>
        <w:ind w:right="-90"/>
        <w:rPr>
          <w:rFonts w:ascii="Times New Roman" w:hAnsi="Times New Roman" w:cs="Times New Roman"/>
          <w:sz w:val="24"/>
          <w:szCs w:val="24"/>
          <w:lang w:val="x-none"/>
        </w:rPr>
      </w:pPr>
      <w:r w:rsidRPr="004E5220">
        <w:rPr>
          <w:rFonts w:ascii="Times New Roman" w:hAnsi="Times New Roman" w:cs="Times New Roman"/>
          <w:color w:val="000000"/>
          <w:sz w:val="24"/>
          <w:szCs w:val="24"/>
        </w:rPr>
        <w:t>We cannot keep submissions confidential because securities legislation in certain provinces requires publication of the written comments received during the comment period. All comments received will be posted on the websites of each of the Alberta Securities Commission at www.albertasecurities.com, the Autorité des marchés financiers at www.lautorite.qc.ca and the Ontario Securities Commission at www.osc.gov.on.ca. Therefore, you should not include personal information directly in comments to be published. It is important that you state on whose behalf you are making the submission.</w:t>
      </w:r>
    </w:p>
    <w:p w:rsidR="00405EB4" w:rsidRPr="004E5220" w:rsidRDefault="00405EB4" w:rsidP="00405EB4">
      <w:pPr>
        <w:keepNext/>
        <w:keepLines/>
        <w:spacing w:after="240"/>
        <w:ind w:right="-86"/>
        <w:rPr>
          <w:rFonts w:ascii="Times New Roman" w:hAnsi="Times New Roman" w:cs="Times New Roman"/>
          <w:b/>
          <w:sz w:val="24"/>
          <w:szCs w:val="24"/>
          <w:lang w:val="en-US"/>
        </w:rPr>
      </w:pPr>
      <w:r w:rsidRPr="004E5220">
        <w:rPr>
          <w:rFonts w:ascii="Times New Roman" w:hAnsi="Times New Roman" w:cs="Times New Roman"/>
          <w:b/>
          <w:sz w:val="24"/>
          <w:szCs w:val="24"/>
          <w:lang w:val="en-US"/>
        </w:rPr>
        <w:lastRenderedPageBreak/>
        <w:t>Questions</w:t>
      </w:r>
    </w:p>
    <w:p w:rsidR="00405EB4" w:rsidRPr="004E5220" w:rsidRDefault="00405EB4" w:rsidP="00405EB4">
      <w:pPr>
        <w:keepNext/>
        <w:keepLines/>
        <w:autoSpaceDE w:val="0"/>
        <w:autoSpaceDN w:val="0"/>
        <w:adjustRightInd w:val="0"/>
        <w:spacing w:after="240"/>
        <w:jc w:val="both"/>
        <w:rPr>
          <w:rFonts w:ascii="Times New Roman" w:hAnsi="Times New Roman" w:cs="Times New Roman"/>
          <w:b/>
          <w:sz w:val="24"/>
          <w:szCs w:val="24"/>
        </w:rPr>
      </w:pPr>
      <w:r w:rsidRPr="004E5220">
        <w:rPr>
          <w:rFonts w:ascii="Times New Roman" w:hAnsi="Times New Roman" w:cs="Times New Roman"/>
          <w:sz w:val="24"/>
          <w:szCs w:val="24"/>
        </w:rPr>
        <w:t>If you have any questions, please contact any of the CSA staff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65"/>
      </w:tblGrid>
      <w:tr w:rsidR="00405EB4" w:rsidTr="00133097">
        <w:tc>
          <w:tcPr>
            <w:tcW w:w="4695" w:type="dxa"/>
          </w:tcPr>
          <w:p w:rsidR="00405EB4" w:rsidRPr="004E5220" w:rsidRDefault="00405EB4" w:rsidP="00133097">
            <w:pPr>
              <w:spacing w:after="0"/>
              <w:rPr>
                <w:rFonts w:ascii="Times New Roman" w:hAnsi="Times New Roman" w:cs="Times New Roman"/>
                <w:b/>
                <w:sz w:val="24"/>
                <w:szCs w:val="24"/>
                <w:u w:val="single"/>
                <w:lang w:val="en-US"/>
              </w:rPr>
            </w:pPr>
            <w:r w:rsidRPr="004E5220">
              <w:rPr>
                <w:rFonts w:ascii="Times New Roman" w:hAnsi="Times New Roman" w:cs="Times New Roman"/>
                <w:b/>
                <w:sz w:val="24"/>
                <w:szCs w:val="24"/>
                <w:u w:val="single"/>
                <w:lang w:val="en-US"/>
              </w:rPr>
              <w:t>British Columbia Securities Commission</w:t>
            </w:r>
          </w:p>
          <w:p w:rsidR="00405EB4" w:rsidRPr="004E5220" w:rsidRDefault="00405EB4" w:rsidP="00133097">
            <w:pPr>
              <w:spacing w:after="0"/>
              <w:rPr>
                <w:rFonts w:ascii="Times New Roman" w:hAnsi="Times New Roman" w:cs="Times New Roman"/>
                <w:b/>
                <w:sz w:val="24"/>
                <w:szCs w:val="24"/>
                <w:u w:val="single"/>
                <w:lang w:val="en-US"/>
              </w:rPr>
            </w:pPr>
          </w:p>
          <w:p w:rsidR="00405EB4" w:rsidRPr="004E5220" w:rsidRDefault="00405EB4" w:rsidP="00133097">
            <w:pPr>
              <w:spacing w:after="0"/>
              <w:rPr>
                <w:rFonts w:ascii="Times New Roman" w:hAnsi="Times New Roman" w:cs="Times New Roman"/>
                <w:sz w:val="24"/>
                <w:szCs w:val="24"/>
              </w:rPr>
            </w:pPr>
            <w:r w:rsidRPr="004E5220">
              <w:rPr>
                <w:rFonts w:ascii="Times New Roman" w:hAnsi="Times New Roman" w:cs="Times New Roman"/>
                <w:sz w:val="24"/>
                <w:szCs w:val="24"/>
              </w:rPr>
              <w:t>Allan Lim</w:t>
            </w:r>
          </w:p>
          <w:p w:rsidR="00405EB4" w:rsidRPr="004E5220" w:rsidRDefault="00405EB4" w:rsidP="00133097">
            <w:pPr>
              <w:spacing w:after="0"/>
              <w:rPr>
                <w:rFonts w:ascii="Times New Roman" w:hAnsi="Times New Roman" w:cs="Times New Roman"/>
                <w:sz w:val="24"/>
                <w:szCs w:val="24"/>
              </w:rPr>
            </w:pPr>
            <w:r w:rsidRPr="004E5220">
              <w:rPr>
                <w:rFonts w:ascii="Times New Roman" w:hAnsi="Times New Roman" w:cs="Times New Roman"/>
                <w:sz w:val="24"/>
                <w:szCs w:val="24"/>
              </w:rPr>
              <w:t>Manager, Corporate Finance</w:t>
            </w:r>
            <w:r w:rsidRPr="004E5220">
              <w:rPr>
                <w:rFonts w:ascii="Times New Roman" w:hAnsi="Times New Roman" w:cs="Times New Roman"/>
                <w:sz w:val="24"/>
                <w:szCs w:val="24"/>
              </w:rPr>
              <w:br/>
              <w:t>604 899-6780</w:t>
            </w:r>
          </w:p>
          <w:p w:rsidR="00405EB4" w:rsidRPr="004E5220" w:rsidRDefault="00405EB4" w:rsidP="00133097">
            <w:pPr>
              <w:spacing w:after="0"/>
              <w:rPr>
                <w:rFonts w:ascii="Times New Roman" w:hAnsi="Times New Roman" w:cs="Times New Roman"/>
                <w:color w:val="4472C4" w:themeColor="accent1"/>
                <w:sz w:val="24"/>
                <w:szCs w:val="24"/>
                <w:u w:val="single"/>
              </w:rPr>
            </w:pPr>
            <w:r w:rsidRPr="004E5220">
              <w:rPr>
                <w:rFonts w:ascii="Times New Roman" w:hAnsi="Times New Roman" w:cs="Times New Roman"/>
                <w:color w:val="4472C4" w:themeColor="accent1"/>
                <w:sz w:val="24"/>
                <w:szCs w:val="24"/>
                <w:u w:val="single"/>
              </w:rPr>
              <w:t xml:space="preserve">alim@bcsc.bc.ca </w:t>
            </w:r>
          </w:p>
          <w:p w:rsidR="00405EB4" w:rsidRPr="004E5220" w:rsidRDefault="00405EB4" w:rsidP="00133097">
            <w:pPr>
              <w:spacing w:after="0"/>
              <w:rPr>
                <w:rFonts w:ascii="Times New Roman" w:hAnsi="Times New Roman" w:cs="Times New Roman"/>
                <w:b/>
                <w:sz w:val="24"/>
                <w:szCs w:val="24"/>
                <w:lang w:val="en-US"/>
              </w:rPr>
            </w:pPr>
          </w:p>
        </w:tc>
        <w:tc>
          <w:tcPr>
            <w:tcW w:w="4665" w:type="dxa"/>
          </w:tcPr>
          <w:p w:rsidR="00405EB4" w:rsidRPr="004E5220" w:rsidRDefault="00405EB4" w:rsidP="00133097">
            <w:pPr>
              <w:spacing w:after="0"/>
              <w:rPr>
                <w:rFonts w:ascii="Times New Roman" w:hAnsi="Times New Roman" w:cs="Times New Roman"/>
                <w:b/>
                <w:sz w:val="24"/>
                <w:szCs w:val="24"/>
                <w:lang w:val="en-US"/>
              </w:rPr>
            </w:pPr>
          </w:p>
          <w:p w:rsidR="00405EB4" w:rsidRPr="004E5220" w:rsidRDefault="00405EB4" w:rsidP="00133097">
            <w:pPr>
              <w:spacing w:after="0"/>
              <w:rPr>
                <w:rFonts w:ascii="Times New Roman" w:hAnsi="Times New Roman" w:cs="Times New Roman"/>
                <w:b/>
                <w:sz w:val="24"/>
                <w:szCs w:val="24"/>
                <w:lang w:val="en-US"/>
              </w:rPr>
            </w:pPr>
          </w:p>
          <w:p w:rsidR="00405EB4" w:rsidRPr="004E5220" w:rsidRDefault="00405EB4" w:rsidP="00133097">
            <w:pPr>
              <w:spacing w:after="0"/>
              <w:rPr>
                <w:rFonts w:ascii="Times New Roman" w:hAnsi="Times New Roman" w:cs="Times New Roman"/>
                <w:sz w:val="24"/>
                <w:szCs w:val="24"/>
              </w:rPr>
            </w:pPr>
            <w:r w:rsidRPr="004E5220">
              <w:rPr>
                <w:rFonts w:ascii="Times New Roman" w:hAnsi="Times New Roman" w:cs="Times New Roman"/>
                <w:sz w:val="24"/>
                <w:szCs w:val="24"/>
              </w:rPr>
              <w:t>Larissa M. Streu</w:t>
            </w:r>
          </w:p>
          <w:p w:rsidR="00405EB4" w:rsidRPr="004E5220" w:rsidRDefault="00405EB4" w:rsidP="00133097">
            <w:pPr>
              <w:spacing w:after="0"/>
              <w:rPr>
                <w:rFonts w:ascii="Times New Roman" w:hAnsi="Times New Roman" w:cs="Times New Roman"/>
                <w:sz w:val="24"/>
                <w:szCs w:val="24"/>
                <w:lang w:val="en-US"/>
              </w:rPr>
            </w:pPr>
            <w:r w:rsidRPr="004E5220">
              <w:rPr>
                <w:rFonts w:ascii="Times New Roman" w:hAnsi="Times New Roman" w:cs="Times New Roman"/>
                <w:sz w:val="24"/>
                <w:szCs w:val="24"/>
                <w:lang w:val="en-US"/>
              </w:rPr>
              <w:t>Senior Legal Counsel, Corporate Finance</w:t>
            </w:r>
          </w:p>
          <w:p w:rsidR="00405EB4" w:rsidRPr="004E5220" w:rsidRDefault="00405EB4" w:rsidP="00133097">
            <w:pPr>
              <w:spacing w:after="0"/>
              <w:rPr>
                <w:rFonts w:ascii="Times New Roman" w:hAnsi="Times New Roman" w:cs="Times New Roman"/>
                <w:sz w:val="24"/>
                <w:szCs w:val="24"/>
                <w:lang w:val="en-US"/>
              </w:rPr>
            </w:pPr>
            <w:r w:rsidRPr="004E5220">
              <w:rPr>
                <w:rFonts w:ascii="Times New Roman" w:hAnsi="Times New Roman" w:cs="Times New Roman"/>
                <w:sz w:val="24"/>
                <w:szCs w:val="24"/>
                <w:lang w:val="en-US"/>
              </w:rPr>
              <w:t>604 899-6888</w:t>
            </w:r>
          </w:p>
          <w:p w:rsidR="00405EB4" w:rsidRPr="004E5220" w:rsidRDefault="001574A2" w:rsidP="00133097">
            <w:pPr>
              <w:spacing w:after="0"/>
              <w:rPr>
                <w:rFonts w:ascii="Times New Roman" w:hAnsi="Times New Roman" w:cs="Times New Roman"/>
                <w:sz w:val="24"/>
                <w:szCs w:val="24"/>
                <w:lang w:val="en-US"/>
              </w:rPr>
            </w:pPr>
            <w:hyperlink r:id="rId17" w:history="1">
              <w:r w:rsidR="00405EB4" w:rsidRPr="004E5220">
                <w:rPr>
                  <w:rStyle w:val="Hyperlink"/>
                  <w:rFonts w:ascii="Times New Roman" w:hAnsi="Times New Roman" w:cs="Times New Roman"/>
                  <w:sz w:val="24"/>
                  <w:szCs w:val="24"/>
                  <w:lang w:val="en-US"/>
                </w:rPr>
                <w:t>lstreu@bcsc.bc.ca</w:t>
              </w:r>
            </w:hyperlink>
          </w:p>
          <w:p w:rsidR="00405EB4" w:rsidRPr="004E5220" w:rsidRDefault="00405EB4" w:rsidP="00133097">
            <w:pPr>
              <w:spacing w:after="0"/>
              <w:rPr>
                <w:rFonts w:ascii="Times New Roman" w:hAnsi="Times New Roman" w:cs="Times New Roman"/>
                <w:sz w:val="24"/>
                <w:szCs w:val="24"/>
              </w:rPr>
            </w:pPr>
          </w:p>
        </w:tc>
      </w:tr>
      <w:tr w:rsidR="00405EB4" w:rsidTr="00133097">
        <w:tc>
          <w:tcPr>
            <w:tcW w:w="4695" w:type="dxa"/>
          </w:tcPr>
          <w:p w:rsidR="00405EB4" w:rsidRPr="004E5220" w:rsidRDefault="00405EB4" w:rsidP="00133097">
            <w:pPr>
              <w:spacing w:after="0"/>
              <w:rPr>
                <w:rFonts w:ascii="Times New Roman" w:hAnsi="Times New Roman" w:cs="Times New Roman"/>
                <w:b/>
                <w:sz w:val="24"/>
                <w:szCs w:val="24"/>
                <w:u w:val="single"/>
                <w:lang w:val="en-US"/>
              </w:rPr>
            </w:pPr>
            <w:r w:rsidRPr="004E5220">
              <w:rPr>
                <w:rFonts w:ascii="Times New Roman" w:hAnsi="Times New Roman" w:cs="Times New Roman"/>
                <w:b/>
                <w:sz w:val="24"/>
                <w:szCs w:val="24"/>
                <w:u w:val="single"/>
                <w:lang w:val="en-US"/>
              </w:rPr>
              <w:t>Alberta Securities Commission</w:t>
            </w:r>
          </w:p>
          <w:p w:rsidR="00405EB4" w:rsidRPr="004E5220" w:rsidRDefault="00405EB4" w:rsidP="00133097">
            <w:pPr>
              <w:spacing w:after="0"/>
              <w:rPr>
                <w:rFonts w:ascii="Times New Roman" w:hAnsi="Times New Roman" w:cs="Times New Roman"/>
                <w:b/>
                <w:sz w:val="24"/>
                <w:szCs w:val="24"/>
                <w:u w:val="single"/>
                <w:lang w:val="en-US"/>
              </w:rPr>
            </w:pPr>
          </w:p>
          <w:p w:rsidR="00405EB4" w:rsidRPr="004E5220" w:rsidRDefault="00405EB4" w:rsidP="00133097">
            <w:pPr>
              <w:spacing w:after="0"/>
              <w:rPr>
                <w:rFonts w:ascii="Times New Roman" w:hAnsi="Times New Roman" w:cs="Times New Roman"/>
                <w:sz w:val="24"/>
                <w:szCs w:val="24"/>
                <w:lang w:val="en-US"/>
              </w:rPr>
            </w:pPr>
            <w:r w:rsidRPr="004E5220">
              <w:rPr>
                <w:rFonts w:ascii="Times New Roman" w:hAnsi="Times New Roman" w:cs="Times New Roman"/>
                <w:sz w:val="24"/>
                <w:szCs w:val="24"/>
                <w:lang w:val="en-US"/>
              </w:rPr>
              <w:t>Roger Persaud</w:t>
            </w:r>
          </w:p>
          <w:p w:rsidR="00405EB4" w:rsidRPr="004E5220" w:rsidRDefault="00405EB4" w:rsidP="00133097">
            <w:pPr>
              <w:spacing w:after="0"/>
              <w:rPr>
                <w:rFonts w:ascii="Times New Roman" w:hAnsi="Times New Roman" w:cs="Times New Roman"/>
                <w:sz w:val="24"/>
                <w:szCs w:val="24"/>
                <w:lang w:val="en-US"/>
              </w:rPr>
            </w:pPr>
            <w:r w:rsidRPr="004E5220">
              <w:rPr>
                <w:rFonts w:ascii="Times New Roman" w:hAnsi="Times New Roman" w:cs="Times New Roman"/>
                <w:sz w:val="24"/>
                <w:szCs w:val="24"/>
                <w:lang w:val="en-US"/>
              </w:rPr>
              <w:t>Senior Securities Analyst</w:t>
            </w:r>
          </w:p>
          <w:p w:rsidR="00405EB4" w:rsidRPr="004E5220" w:rsidRDefault="00405EB4" w:rsidP="00133097">
            <w:pPr>
              <w:spacing w:after="0"/>
              <w:rPr>
                <w:rFonts w:ascii="Times New Roman" w:eastAsia="Times New Roman" w:hAnsi="Times New Roman" w:cs="Times New Roman"/>
                <w:sz w:val="24"/>
                <w:szCs w:val="24"/>
                <w:lang w:eastAsia="en-CA"/>
              </w:rPr>
            </w:pPr>
            <w:r w:rsidRPr="004E5220">
              <w:rPr>
                <w:rFonts w:ascii="Times New Roman" w:eastAsia="Times New Roman" w:hAnsi="Times New Roman" w:cs="Times New Roman"/>
                <w:sz w:val="24"/>
                <w:szCs w:val="24"/>
                <w:lang w:eastAsia="en-CA"/>
              </w:rPr>
              <w:t>403</w:t>
            </w:r>
            <w:r>
              <w:rPr>
                <w:rFonts w:ascii="Times New Roman" w:eastAsia="Times New Roman" w:hAnsi="Times New Roman" w:cs="Times New Roman"/>
                <w:sz w:val="24"/>
                <w:szCs w:val="24"/>
                <w:lang w:eastAsia="en-CA"/>
              </w:rPr>
              <w:t> </w:t>
            </w:r>
            <w:r w:rsidRPr="004E5220">
              <w:rPr>
                <w:rFonts w:ascii="Times New Roman" w:eastAsia="Times New Roman" w:hAnsi="Times New Roman" w:cs="Times New Roman"/>
                <w:sz w:val="24"/>
                <w:szCs w:val="24"/>
                <w:lang w:eastAsia="en-CA"/>
              </w:rPr>
              <w:t>297</w:t>
            </w:r>
            <w:r>
              <w:rPr>
                <w:rFonts w:ascii="Times New Roman" w:eastAsia="Times New Roman" w:hAnsi="Times New Roman" w:cs="Times New Roman"/>
                <w:sz w:val="24"/>
                <w:szCs w:val="24"/>
                <w:lang w:eastAsia="en-CA"/>
              </w:rPr>
              <w:t>-</w:t>
            </w:r>
            <w:r w:rsidRPr="004E5220">
              <w:rPr>
                <w:rFonts w:ascii="Times New Roman" w:eastAsia="Times New Roman" w:hAnsi="Times New Roman" w:cs="Times New Roman"/>
                <w:sz w:val="24"/>
                <w:szCs w:val="24"/>
                <w:lang w:eastAsia="en-CA"/>
              </w:rPr>
              <w:t>4324</w:t>
            </w:r>
          </w:p>
          <w:p w:rsidR="00405EB4" w:rsidRPr="004E5220" w:rsidRDefault="001574A2" w:rsidP="00133097">
            <w:pPr>
              <w:spacing w:after="0"/>
              <w:rPr>
                <w:rFonts w:ascii="Times New Roman" w:hAnsi="Times New Roman" w:cs="Times New Roman"/>
                <w:b/>
                <w:sz w:val="24"/>
                <w:szCs w:val="24"/>
                <w:u w:val="single"/>
                <w:lang w:val="en-US"/>
              </w:rPr>
            </w:pPr>
            <w:hyperlink r:id="rId18" w:history="1">
              <w:r w:rsidR="00405EB4" w:rsidRPr="004E5220">
                <w:rPr>
                  <w:rStyle w:val="Hyperlink"/>
                  <w:rFonts w:ascii="Times New Roman" w:hAnsi="Times New Roman" w:cs="Times New Roman"/>
                  <w:sz w:val="24"/>
                  <w:szCs w:val="24"/>
                  <w:lang w:val="en-US"/>
                </w:rPr>
                <w:t>roger.persaud@asc.ca</w:t>
              </w:r>
            </w:hyperlink>
          </w:p>
          <w:p w:rsidR="00405EB4" w:rsidRPr="004E5220" w:rsidRDefault="00405EB4" w:rsidP="00133097">
            <w:pPr>
              <w:spacing w:after="0"/>
              <w:rPr>
                <w:rFonts w:ascii="Times New Roman" w:hAnsi="Times New Roman" w:cs="Times New Roman"/>
                <w:b/>
                <w:sz w:val="24"/>
                <w:szCs w:val="24"/>
                <w:u w:val="single"/>
                <w:lang w:val="en-US"/>
              </w:rPr>
            </w:pPr>
          </w:p>
        </w:tc>
        <w:tc>
          <w:tcPr>
            <w:tcW w:w="4665" w:type="dxa"/>
          </w:tcPr>
          <w:p w:rsidR="00405EB4" w:rsidRDefault="00405EB4" w:rsidP="00133097">
            <w:pPr>
              <w:keepNext/>
              <w:spacing w:after="0"/>
              <w:ind w:right="-90"/>
              <w:rPr>
                <w:rFonts w:ascii="Times New Roman" w:hAnsi="Times New Roman" w:cs="Times New Roman"/>
                <w:bCs/>
                <w:sz w:val="24"/>
                <w:szCs w:val="24"/>
              </w:rPr>
            </w:pPr>
          </w:p>
          <w:p w:rsidR="00405EB4" w:rsidRDefault="00405EB4" w:rsidP="00133097">
            <w:pPr>
              <w:keepNext/>
              <w:spacing w:after="0"/>
              <w:ind w:right="-90"/>
              <w:rPr>
                <w:rFonts w:ascii="Times New Roman" w:hAnsi="Times New Roman" w:cs="Times New Roman"/>
                <w:bCs/>
                <w:sz w:val="24"/>
                <w:szCs w:val="24"/>
              </w:rPr>
            </w:pPr>
          </w:p>
          <w:p w:rsidR="00405EB4" w:rsidRPr="004E5220" w:rsidRDefault="00405EB4" w:rsidP="00133097">
            <w:pPr>
              <w:keepNext/>
              <w:spacing w:after="0"/>
              <w:ind w:right="-90"/>
              <w:rPr>
                <w:rFonts w:ascii="Times New Roman" w:hAnsi="Times New Roman" w:cs="Times New Roman"/>
                <w:bCs/>
                <w:sz w:val="24"/>
                <w:szCs w:val="24"/>
              </w:rPr>
            </w:pPr>
            <w:r w:rsidRPr="004E5220">
              <w:rPr>
                <w:rFonts w:ascii="Times New Roman" w:hAnsi="Times New Roman" w:cs="Times New Roman"/>
                <w:bCs/>
                <w:sz w:val="24"/>
                <w:szCs w:val="24"/>
              </w:rPr>
              <w:t>Bhawani Sankaranarayanan</w:t>
            </w:r>
          </w:p>
          <w:p w:rsidR="00405EB4" w:rsidRPr="004E5220" w:rsidRDefault="00405EB4" w:rsidP="00133097">
            <w:pPr>
              <w:keepNext/>
              <w:spacing w:after="0"/>
              <w:ind w:right="-90"/>
              <w:rPr>
                <w:rFonts w:ascii="Times New Roman" w:hAnsi="Times New Roman" w:cs="Times New Roman"/>
                <w:sz w:val="24"/>
                <w:szCs w:val="24"/>
              </w:rPr>
            </w:pPr>
            <w:r w:rsidRPr="004E5220">
              <w:rPr>
                <w:rFonts w:ascii="Times New Roman" w:hAnsi="Times New Roman" w:cs="Times New Roman"/>
                <w:sz w:val="24"/>
                <w:szCs w:val="24"/>
              </w:rPr>
              <w:t>Senior Securities Analyst</w:t>
            </w:r>
          </w:p>
          <w:p w:rsidR="00405EB4" w:rsidRPr="004E5220" w:rsidRDefault="00405EB4" w:rsidP="00133097">
            <w:pPr>
              <w:spacing w:after="0"/>
              <w:rPr>
                <w:rFonts w:ascii="Times New Roman" w:hAnsi="Times New Roman" w:cs="Times New Roman"/>
                <w:b/>
                <w:sz w:val="24"/>
                <w:szCs w:val="24"/>
                <w:lang w:val="en-US"/>
              </w:rPr>
            </w:pPr>
            <w:r w:rsidRPr="004E5220">
              <w:rPr>
                <w:rFonts w:ascii="Times New Roman" w:hAnsi="Times New Roman" w:cs="Times New Roman"/>
                <w:sz w:val="24"/>
                <w:szCs w:val="24"/>
              </w:rPr>
              <w:t>403 297-6263</w:t>
            </w:r>
          </w:p>
          <w:p w:rsidR="00405EB4" w:rsidRPr="004E5220" w:rsidRDefault="001574A2" w:rsidP="00133097">
            <w:pPr>
              <w:spacing w:after="0"/>
              <w:rPr>
                <w:rFonts w:ascii="Times New Roman" w:hAnsi="Times New Roman" w:cs="Times New Roman"/>
                <w:sz w:val="24"/>
                <w:szCs w:val="24"/>
                <w:lang w:val="en-US"/>
              </w:rPr>
            </w:pPr>
            <w:hyperlink r:id="rId19" w:history="1">
              <w:r w:rsidR="00405EB4" w:rsidRPr="004E5220">
                <w:rPr>
                  <w:rStyle w:val="Hyperlink"/>
                  <w:rFonts w:ascii="Times New Roman" w:hAnsi="Times New Roman" w:cs="Times New Roman"/>
                  <w:sz w:val="24"/>
                  <w:szCs w:val="24"/>
                  <w:lang w:val="en-US"/>
                </w:rPr>
                <w:t>bhawani.sankaranarayanan@asc.ca</w:t>
              </w:r>
            </w:hyperlink>
          </w:p>
          <w:p w:rsidR="00405EB4" w:rsidRPr="004E5220" w:rsidRDefault="00405EB4" w:rsidP="00133097">
            <w:pPr>
              <w:spacing w:after="0"/>
              <w:rPr>
                <w:rFonts w:ascii="Times New Roman" w:hAnsi="Times New Roman" w:cs="Times New Roman"/>
                <w:b/>
                <w:sz w:val="24"/>
                <w:szCs w:val="24"/>
                <w:lang w:val="en-US"/>
              </w:rPr>
            </w:pPr>
          </w:p>
        </w:tc>
      </w:tr>
      <w:tr w:rsidR="00405EB4" w:rsidTr="00133097">
        <w:tc>
          <w:tcPr>
            <w:tcW w:w="4695" w:type="dxa"/>
          </w:tcPr>
          <w:p w:rsidR="00405EB4" w:rsidRPr="004E5220" w:rsidRDefault="00405EB4" w:rsidP="00133097">
            <w:pPr>
              <w:autoSpaceDE w:val="0"/>
              <w:autoSpaceDN w:val="0"/>
              <w:rPr>
                <w:rFonts w:ascii="Times New Roman" w:hAnsi="Times New Roman" w:cs="Times New Roman"/>
                <w:b/>
                <w:bCs/>
                <w:color w:val="333333"/>
                <w:sz w:val="24"/>
                <w:szCs w:val="24"/>
                <w:u w:val="single"/>
                <w:lang w:val="en-US"/>
              </w:rPr>
            </w:pPr>
            <w:bookmarkStart w:id="3" w:name="_Hlk74044750"/>
            <w:r w:rsidRPr="004E5220">
              <w:rPr>
                <w:rFonts w:ascii="Times New Roman" w:hAnsi="Times New Roman" w:cs="Times New Roman"/>
                <w:b/>
                <w:bCs/>
                <w:color w:val="333333"/>
                <w:sz w:val="24"/>
                <w:szCs w:val="24"/>
                <w:u w:val="single"/>
                <w:lang w:val="en-US"/>
              </w:rPr>
              <w:t>Financial and Consumer Affairs Authority of Saskatchewan</w:t>
            </w:r>
          </w:p>
          <w:p w:rsidR="00405EB4" w:rsidRPr="004E5220" w:rsidRDefault="00405EB4" w:rsidP="00133097">
            <w:pPr>
              <w:autoSpaceDE w:val="0"/>
              <w:autoSpaceDN w:val="0"/>
              <w:spacing w:after="0"/>
              <w:rPr>
                <w:rFonts w:ascii="Times New Roman" w:hAnsi="Times New Roman" w:cs="Times New Roman"/>
                <w:b/>
                <w:bCs/>
                <w:color w:val="333333"/>
                <w:sz w:val="24"/>
                <w:szCs w:val="24"/>
                <w:u w:val="single"/>
                <w:lang w:val="en-US"/>
              </w:rPr>
            </w:pPr>
            <w:r w:rsidRPr="004E5220">
              <w:rPr>
                <w:rFonts w:ascii="Times New Roman" w:hAnsi="Times New Roman" w:cs="Times New Roman"/>
                <w:color w:val="333333"/>
                <w:sz w:val="24"/>
                <w:szCs w:val="24"/>
                <w:lang w:val="en-US"/>
              </w:rPr>
              <w:t>Heather Kuchuran</w:t>
            </w:r>
          </w:p>
          <w:p w:rsidR="00405EB4" w:rsidRPr="004E5220" w:rsidRDefault="00405EB4" w:rsidP="00133097">
            <w:pPr>
              <w:autoSpaceDE w:val="0"/>
              <w:autoSpaceDN w:val="0"/>
              <w:spacing w:after="0"/>
              <w:rPr>
                <w:rFonts w:ascii="Times New Roman" w:hAnsi="Times New Roman" w:cs="Times New Roman"/>
                <w:color w:val="333333"/>
                <w:sz w:val="24"/>
                <w:szCs w:val="24"/>
                <w:lang w:val="en-US"/>
              </w:rPr>
            </w:pPr>
            <w:r w:rsidRPr="004E5220">
              <w:rPr>
                <w:rFonts w:ascii="Times New Roman" w:hAnsi="Times New Roman" w:cs="Times New Roman"/>
                <w:color w:val="333333"/>
                <w:sz w:val="24"/>
                <w:szCs w:val="24"/>
                <w:lang w:val="en-US"/>
              </w:rPr>
              <w:t>Director, Corporate Finance</w:t>
            </w:r>
          </w:p>
          <w:p w:rsidR="00405EB4" w:rsidRPr="004E5220" w:rsidRDefault="00405EB4" w:rsidP="00133097">
            <w:pPr>
              <w:autoSpaceDE w:val="0"/>
              <w:autoSpaceDN w:val="0"/>
              <w:spacing w:after="0"/>
              <w:rPr>
                <w:rFonts w:ascii="Times New Roman" w:hAnsi="Times New Roman" w:cs="Times New Roman"/>
                <w:color w:val="333333"/>
                <w:sz w:val="24"/>
                <w:szCs w:val="24"/>
                <w:lang w:val="en-US"/>
              </w:rPr>
            </w:pPr>
            <w:r w:rsidRPr="004E5220">
              <w:rPr>
                <w:rFonts w:ascii="Times New Roman" w:hAnsi="Times New Roman" w:cs="Times New Roman"/>
                <w:color w:val="333333"/>
                <w:sz w:val="24"/>
                <w:szCs w:val="24"/>
                <w:lang w:val="en-US"/>
              </w:rPr>
              <w:t>Securities Division</w:t>
            </w:r>
          </w:p>
          <w:p w:rsidR="00405EB4" w:rsidRPr="004E5220" w:rsidRDefault="00405EB4" w:rsidP="00133097">
            <w:pPr>
              <w:autoSpaceDE w:val="0"/>
              <w:autoSpaceDN w:val="0"/>
              <w:spacing w:after="0"/>
              <w:rPr>
                <w:rFonts w:ascii="Times New Roman" w:hAnsi="Times New Roman" w:cs="Times New Roman"/>
                <w:color w:val="333333"/>
                <w:sz w:val="24"/>
                <w:szCs w:val="24"/>
                <w:lang w:val="en-US"/>
              </w:rPr>
            </w:pPr>
            <w:r w:rsidRPr="004E5220">
              <w:rPr>
                <w:rFonts w:ascii="Times New Roman" w:hAnsi="Times New Roman" w:cs="Times New Roman"/>
                <w:color w:val="333333"/>
                <w:sz w:val="24"/>
                <w:szCs w:val="24"/>
                <w:lang w:val="en-US"/>
              </w:rPr>
              <w:t>306 787-1009</w:t>
            </w:r>
          </w:p>
          <w:p w:rsidR="00405EB4" w:rsidRPr="004E5220" w:rsidRDefault="001574A2" w:rsidP="00133097">
            <w:pPr>
              <w:spacing w:after="0"/>
              <w:rPr>
                <w:rFonts w:ascii="Times New Roman" w:hAnsi="Times New Roman" w:cs="Times New Roman"/>
                <w:sz w:val="24"/>
                <w:szCs w:val="24"/>
                <w:lang w:val="en-US"/>
              </w:rPr>
            </w:pPr>
            <w:hyperlink r:id="rId20" w:history="1">
              <w:r w:rsidR="00405EB4" w:rsidRPr="004E5220">
                <w:rPr>
                  <w:rStyle w:val="Hyperlink"/>
                  <w:rFonts w:ascii="Times New Roman" w:hAnsi="Times New Roman" w:cs="Times New Roman"/>
                  <w:sz w:val="24"/>
                  <w:szCs w:val="24"/>
                  <w:lang w:val="en-US"/>
                </w:rPr>
                <w:t>heather.kuchuran@gov.sk.ca</w:t>
              </w:r>
            </w:hyperlink>
            <w:bookmarkEnd w:id="3"/>
          </w:p>
          <w:p w:rsidR="00405EB4" w:rsidRPr="004E5220" w:rsidRDefault="00405EB4" w:rsidP="00133097">
            <w:pPr>
              <w:spacing w:after="0"/>
              <w:rPr>
                <w:rFonts w:ascii="Times New Roman" w:hAnsi="Times New Roman" w:cs="Times New Roman"/>
                <w:b/>
                <w:sz w:val="24"/>
                <w:szCs w:val="24"/>
                <w:u w:val="single"/>
                <w:lang w:val="en-US"/>
              </w:rPr>
            </w:pPr>
          </w:p>
        </w:tc>
        <w:tc>
          <w:tcPr>
            <w:tcW w:w="4665" w:type="dxa"/>
          </w:tcPr>
          <w:p w:rsidR="00405EB4" w:rsidRPr="004E5220" w:rsidRDefault="00405EB4" w:rsidP="00133097">
            <w:pPr>
              <w:spacing w:after="0"/>
              <w:rPr>
                <w:rFonts w:ascii="Times New Roman" w:hAnsi="Times New Roman" w:cs="Times New Roman"/>
                <w:b/>
                <w:sz w:val="24"/>
                <w:szCs w:val="24"/>
                <w:lang w:val="en-US"/>
              </w:rPr>
            </w:pPr>
          </w:p>
        </w:tc>
      </w:tr>
      <w:tr w:rsidR="00405EB4" w:rsidTr="00133097">
        <w:tc>
          <w:tcPr>
            <w:tcW w:w="4695" w:type="dxa"/>
          </w:tcPr>
          <w:p w:rsidR="00405EB4" w:rsidRPr="004E5220" w:rsidRDefault="00405EB4" w:rsidP="00133097">
            <w:pPr>
              <w:spacing w:after="0"/>
              <w:rPr>
                <w:rFonts w:ascii="Times New Roman" w:hAnsi="Times New Roman" w:cs="Times New Roman"/>
                <w:b/>
                <w:sz w:val="24"/>
                <w:szCs w:val="24"/>
                <w:u w:val="single"/>
                <w:lang w:val="en-US"/>
              </w:rPr>
            </w:pPr>
            <w:r w:rsidRPr="004E5220">
              <w:rPr>
                <w:rFonts w:ascii="Times New Roman" w:hAnsi="Times New Roman" w:cs="Times New Roman"/>
                <w:b/>
                <w:sz w:val="24"/>
                <w:szCs w:val="24"/>
                <w:u w:val="single"/>
                <w:lang w:val="en-US"/>
              </w:rPr>
              <w:t>Manitoba Securities Commission</w:t>
            </w:r>
          </w:p>
          <w:p w:rsidR="00405EB4" w:rsidRPr="004E5220" w:rsidRDefault="00405EB4" w:rsidP="00133097">
            <w:pPr>
              <w:spacing w:after="0"/>
              <w:rPr>
                <w:rFonts w:ascii="Times New Roman" w:hAnsi="Times New Roman" w:cs="Times New Roman"/>
                <w:b/>
                <w:sz w:val="24"/>
                <w:szCs w:val="24"/>
                <w:u w:val="single"/>
                <w:lang w:val="en-US"/>
              </w:rPr>
            </w:pP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Patrick Weeks</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Corporate Finance Analyst</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204 945-3326</w:t>
            </w:r>
          </w:p>
          <w:p w:rsidR="00405EB4" w:rsidRPr="004E5220" w:rsidRDefault="001574A2" w:rsidP="00133097">
            <w:pPr>
              <w:spacing w:after="0"/>
              <w:rPr>
                <w:rFonts w:ascii="Times New Roman" w:hAnsi="Times New Roman" w:cs="Times New Roman"/>
                <w:b/>
                <w:sz w:val="24"/>
                <w:szCs w:val="24"/>
                <w:u w:val="single"/>
                <w:lang w:val="en-US"/>
              </w:rPr>
            </w:pPr>
            <w:hyperlink r:id="rId21" w:history="1">
              <w:r w:rsidR="00405EB4" w:rsidRPr="004E5220">
                <w:rPr>
                  <w:rStyle w:val="Hyperlink"/>
                  <w:rFonts w:ascii="Times New Roman" w:hAnsi="Times New Roman" w:cs="Times New Roman"/>
                  <w:sz w:val="24"/>
                  <w:szCs w:val="24"/>
                  <w:lang w:val="en-US"/>
                </w:rPr>
                <w:t>patrick.weeks@gov.mb.ca</w:t>
              </w:r>
            </w:hyperlink>
          </w:p>
          <w:p w:rsidR="00405EB4" w:rsidRPr="004E5220" w:rsidRDefault="00405EB4" w:rsidP="00133097">
            <w:pPr>
              <w:spacing w:after="0"/>
              <w:rPr>
                <w:rFonts w:ascii="Times New Roman" w:hAnsi="Times New Roman" w:cs="Times New Roman"/>
                <w:b/>
                <w:sz w:val="24"/>
                <w:szCs w:val="24"/>
                <w:u w:val="single"/>
                <w:lang w:val="en-US"/>
              </w:rPr>
            </w:pPr>
          </w:p>
        </w:tc>
        <w:tc>
          <w:tcPr>
            <w:tcW w:w="4665" w:type="dxa"/>
          </w:tcPr>
          <w:p w:rsidR="00405EB4" w:rsidRPr="004E5220" w:rsidRDefault="00405EB4" w:rsidP="00133097">
            <w:pPr>
              <w:spacing w:after="0"/>
              <w:rPr>
                <w:rFonts w:ascii="Times New Roman" w:hAnsi="Times New Roman" w:cs="Times New Roman"/>
                <w:b/>
                <w:sz w:val="24"/>
                <w:szCs w:val="24"/>
                <w:lang w:val="en-US"/>
              </w:rPr>
            </w:pPr>
          </w:p>
        </w:tc>
      </w:tr>
      <w:tr w:rsidR="00405EB4" w:rsidTr="00133097">
        <w:tc>
          <w:tcPr>
            <w:tcW w:w="4695" w:type="dxa"/>
          </w:tcPr>
          <w:p w:rsidR="00405EB4" w:rsidRPr="004E5220" w:rsidRDefault="00405EB4" w:rsidP="00133097">
            <w:pPr>
              <w:spacing w:after="0"/>
              <w:rPr>
                <w:rFonts w:ascii="Times New Roman" w:hAnsi="Times New Roman" w:cs="Times New Roman"/>
                <w:b/>
                <w:sz w:val="24"/>
                <w:szCs w:val="24"/>
                <w:u w:val="single"/>
                <w:lang w:val="en-US"/>
              </w:rPr>
            </w:pPr>
            <w:r w:rsidRPr="004E5220">
              <w:rPr>
                <w:rFonts w:ascii="Times New Roman" w:hAnsi="Times New Roman" w:cs="Times New Roman"/>
                <w:b/>
                <w:sz w:val="24"/>
                <w:szCs w:val="24"/>
                <w:u w:val="single"/>
                <w:lang w:val="en-US"/>
              </w:rPr>
              <w:t>Ontario Securities Commission</w:t>
            </w:r>
          </w:p>
          <w:p w:rsidR="00405EB4" w:rsidRPr="004E5220" w:rsidRDefault="00405EB4" w:rsidP="00133097">
            <w:pPr>
              <w:spacing w:after="0"/>
              <w:rPr>
                <w:rFonts w:ascii="Times New Roman" w:hAnsi="Times New Roman" w:cs="Times New Roman"/>
                <w:b/>
                <w:sz w:val="24"/>
                <w:szCs w:val="24"/>
                <w:u w:val="single"/>
                <w:lang w:val="en-US"/>
              </w:rPr>
            </w:pPr>
          </w:p>
          <w:p w:rsidR="00405EB4" w:rsidRPr="004E5220" w:rsidRDefault="00405EB4" w:rsidP="00133097">
            <w:pPr>
              <w:spacing w:after="0"/>
              <w:rPr>
                <w:rFonts w:ascii="Times New Roman" w:hAnsi="Times New Roman" w:cs="Times New Roman"/>
                <w:sz w:val="24"/>
                <w:szCs w:val="24"/>
                <w:lang w:val="en-US"/>
              </w:rPr>
            </w:pPr>
            <w:r w:rsidRPr="004E5220">
              <w:rPr>
                <w:rFonts w:ascii="Times New Roman" w:hAnsi="Times New Roman" w:cs="Times New Roman"/>
                <w:sz w:val="24"/>
                <w:szCs w:val="24"/>
                <w:lang w:val="en-US"/>
              </w:rPr>
              <w:t>Matthew Au</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 xml:space="preserve">Senior Accountant, Corporate Finance </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416 593-8132</w:t>
            </w:r>
          </w:p>
          <w:p w:rsidR="00405EB4" w:rsidRPr="004E5220" w:rsidRDefault="001574A2" w:rsidP="00133097">
            <w:pPr>
              <w:spacing w:after="0"/>
              <w:rPr>
                <w:rFonts w:ascii="Times New Roman" w:hAnsi="Times New Roman" w:cs="Times New Roman"/>
                <w:b/>
                <w:sz w:val="24"/>
                <w:szCs w:val="24"/>
                <w:u w:val="single"/>
                <w:lang w:val="en-US"/>
              </w:rPr>
            </w:pPr>
            <w:hyperlink r:id="rId22" w:history="1">
              <w:r w:rsidR="00405EB4" w:rsidRPr="004E5220">
                <w:rPr>
                  <w:rStyle w:val="Hyperlink"/>
                  <w:rFonts w:ascii="Times New Roman" w:hAnsi="Times New Roman" w:cs="Times New Roman"/>
                  <w:sz w:val="24"/>
                  <w:szCs w:val="24"/>
                </w:rPr>
                <w:t>mau@osc.gov.on.ca</w:t>
              </w:r>
            </w:hyperlink>
          </w:p>
        </w:tc>
        <w:tc>
          <w:tcPr>
            <w:tcW w:w="4665" w:type="dxa"/>
          </w:tcPr>
          <w:p w:rsidR="00405EB4" w:rsidRPr="004E5220" w:rsidRDefault="00405EB4" w:rsidP="00133097">
            <w:pPr>
              <w:spacing w:after="0"/>
              <w:rPr>
                <w:rFonts w:ascii="Times New Roman" w:hAnsi="Times New Roman" w:cs="Times New Roman"/>
                <w:b/>
                <w:sz w:val="24"/>
                <w:szCs w:val="24"/>
                <w:lang w:val="en-US"/>
              </w:rPr>
            </w:pPr>
          </w:p>
          <w:p w:rsidR="00405EB4" w:rsidRPr="004E5220" w:rsidRDefault="00405EB4" w:rsidP="00133097">
            <w:pPr>
              <w:spacing w:after="0"/>
              <w:rPr>
                <w:rFonts w:ascii="Times New Roman" w:hAnsi="Times New Roman" w:cs="Times New Roman"/>
                <w:b/>
                <w:sz w:val="24"/>
                <w:szCs w:val="24"/>
                <w:lang w:val="en-US"/>
              </w:rPr>
            </w:pPr>
          </w:p>
          <w:p w:rsidR="00405EB4" w:rsidRPr="004E5220" w:rsidRDefault="00405EB4" w:rsidP="00133097">
            <w:pPr>
              <w:spacing w:after="0"/>
              <w:rPr>
                <w:rFonts w:ascii="Times New Roman" w:hAnsi="Times New Roman" w:cs="Times New Roman"/>
                <w:sz w:val="24"/>
                <w:szCs w:val="24"/>
                <w:lang w:val="en-US"/>
              </w:rPr>
            </w:pPr>
            <w:r w:rsidRPr="004E5220">
              <w:rPr>
                <w:rFonts w:ascii="Times New Roman" w:hAnsi="Times New Roman" w:cs="Times New Roman"/>
                <w:sz w:val="24"/>
                <w:szCs w:val="24"/>
                <w:lang w:val="en-US"/>
              </w:rPr>
              <w:t>Leslie Milroy</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 xml:space="preserve">Senior Legal Counsel, Corporate Finance </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416 596-4272</w:t>
            </w:r>
          </w:p>
          <w:p w:rsidR="00405EB4" w:rsidRPr="004E5220" w:rsidRDefault="001574A2" w:rsidP="00133097">
            <w:pPr>
              <w:spacing w:after="0"/>
              <w:rPr>
                <w:rStyle w:val="Hyperlink"/>
                <w:rFonts w:ascii="Times New Roman" w:hAnsi="Times New Roman" w:cs="Times New Roman"/>
                <w:sz w:val="24"/>
                <w:szCs w:val="24"/>
              </w:rPr>
            </w:pPr>
            <w:hyperlink r:id="rId23" w:history="1">
              <w:r w:rsidR="00405EB4" w:rsidRPr="004E5220">
                <w:rPr>
                  <w:rStyle w:val="Hyperlink"/>
                  <w:rFonts w:ascii="Times New Roman" w:hAnsi="Times New Roman" w:cs="Times New Roman"/>
                  <w:sz w:val="24"/>
                  <w:szCs w:val="24"/>
                </w:rPr>
                <w:t>lmilroy@osc.gov.on.ca</w:t>
              </w:r>
            </w:hyperlink>
          </w:p>
          <w:p w:rsidR="00405EB4" w:rsidRPr="004E5220" w:rsidRDefault="00405EB4" w:rsidP="00133097">
            <w:pPr>
              <w:spacing w:after="0"/>
              <w:rPr>
                <w:rFonts w:ascii="Times New Roman" w:hAnsi="Times New Roman" w:cs="Times New Roman"/>
                <w:b/>
                <w:sz w:val="24"/>
                <w:szCs w:val="24"/>
                <w:lang w:val="en-US"/>
              </w:rPr>
            </w:pPr>
          </w:p>
        </w:tc>
      </w:tr>
      <w:tr w:rsidR="00405EB4" w:rsidTr="00133097">
        <w:tc>
          <w:tcPr>
            <w:tcW w:w="4695" w:type="dxa"/>
          </w:tcPr>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lastRenderedPageBreak/>
              <w:t>Michael Rizzuto</w:t>
            </w:r>
          </w:p>
          <w:p w:rsidR="00405EB4" w:rsidRPr="004E5220" w:rsidRDefault="00405EB4" w:rsidP="00133097">
            <w:pPr>
              <w:keepNext/>
              <w:spacing w:after="0"/>
              <w:ind w:right="-90"/>
              <w:rPr>
                <w:rFonts w:ascii="Times New Roman" w:hAnsi="Times New Roman" w:cs="Times New Roman"/>
                <w:sz w:val="24"/>
                <w:szCs w:val="24"/>
              </w:rPr>
            </w:pPr>
            <w:r w:rsidRPr="004E5220">
              <w:rPr>
                <w:rFonts w:ascii="Times New Roman" w:hAnsi="Times New Roman" w:cs="Times New Roman"/>
                <w:sz w:val="24"/>
                <w:szCs w:val="24"/>
              </w:rPr>
              <w:t>Accountant, Corporate Finance</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416 263-7663</w:t>
            </w:r>
          </w:p>
          <w:p w:rsidR="00405EB4" w:rsidRPr="004E5220" w:rsidRDefault="001574A2" w:rsidP="00133097">
            <w:pPr>
              <w:keepNext/>
              <w:spacing w:after="0"/>
              <w:ind w:right="-90"/>
              <w:rPr>
                <w:rStyle w:val="Hyperlink"/>
                <w:rFonts w:ascii="Times New Roman" w:hAnsi="Times New Roman" w:cs="Times New Roman"/>
                <w:sz w:val="24"/>
                <w:szCs w:val="24"/>
              </w:rPr>
            </w:pPr>
            <w:hyperlink r:id="rId24" w:history="1">
              <w:r w:rsidR="00405EB4" w:rsidRPr="004E5220">
                <w:rPr>
                  <w:rStyle w:val="Hyperlink"/>
                  <w:rFonts w:ascii="Times New Roman" w:hAnsi="Times New Roman" w:cs="Times New Roman"/>
                  <w:sz w:val="24"/>
                  <w:szCs w:val="24"/>
                </w:rPr>
                <w:t>mrizzuto@osc.gov.on.ca</w:t>
              </w:r>
            </w:hyperlink>
          </w:p>
          <w:p w:rsidR="00405EB4" w:rsidRPr="004E5220" w:rsidRDefault="00405EB4" w:rsidP="00133097">
            <w:pPr>
              <w:spacing w:after="0"/>
              <w:rPr>
                <w:rFonts w:ascii="Times New Roman" w:hAnsi="Times New Roman" w:cs="Times New Roman"/>
                <w:b/>
                <w:sz w:val="24"/>
                <w:szCs w:val="24"/>
                <w:u w:val="single"/>
                <w:lang w:val="en-US"/>
              </w:rPr>
            </w:pPr>
          </w:p>
        </w:tc>
        <w:tc>
          <w:tcPr>
            <w:tcW w:w="4665" w:type="dxa"/>
          </w:tcPr>
          <w:p w:rsidR="00405EB4" w:rsidRPr="004E5220" w:rsidRDefault="00405EB4" w:rsidP="00133097">
            <w:pPr>
              <w:spacing w:after="0"/>
              <w:rPr>
                <w:rFonts w:ascii="Times New Roman" w:hAnsi="Times New Roman" w:cs="Times New Roman"/>
                <w:b/>
                <w:sz w:val="24"/>
                <w:szCs w:val="24"/>
                <w:lang w:val="en-US"/>
              </w:rPr>
            </w:pPr>
          </w:p>
        </w:tc>
      </w:tr>
      <w:tr w:rsidR="00405EB4" w:rsidTr="00133097">
        <w:tc>
          <w:tcPr>
            <w:tcW w:w="4695" w:type="dxa"/>
          </w:tcPr>
          <w:p w:rsidR="00405EB4" w:rsidRPr="004E5220" w:rsidRDefault="00405EB4" w:rsidP="00133097">
            <w:pPr>
              <w:keepNext/>
              <w:spacing w:after="0"/>
              <w:ind w:right="-90"/>
              <w:rPr>
                <w:rFonts w:ascii="Times New Roman" w:hAnsi="Times New Roman" w:cs="Times New Roman"/>
                <w:b/>
                <w:sz w:val="24"/>
                <w:szCs w:val="24"/>
                <w:u w:val="single"/>
                <w:lang w:val="fr-CA"/>
              </w:rPr>
            </w:pPr>
            <w:r w:rsidRPr="004E5220">
              <w:rPr>
                <w:rFonts w:ascii="Times New Roman" w:hAnsi="Times New Roman" w:cs="Times New Roman"/>
                <w:b/>
                <w:sz w:val="24"/>
                <w:szCs w:val="24"/>
                <w:u w:val="single"/>
                <w:lang w:val="fr-CA"/>
              </w:rPr>
              <w:t>Autorité des marchés financiers</w:t>
            </w:r>
          </w:p>
          <w:p w:rsidR="00405EB4" w:rsidRPr="004E5220" w:rsidRDefault="00405EB4" w:rsidP="00133097">
            <w:pPr>
              <w:spacing w:after="0"/>
              <w:rPr>
                <w:rFonts w:ascii="Times New Roman" w:hAnsi="Times New Roman" w:cs="Times New Roman"/>
                <w:b/>
                <w:sz w:val="24"/>
                <w:szCs w:val="24"/>
                <w:lang w:val="fr-CA"/>
              </w:rPr>
            </w:pPr>
          </w:p>
          <w:p w:rsidR="00405EB4" w:rsidRPr="004E5220" w:rsidRDefault="00405EB4" w:rsidP="00133097">
            <w:pPr>
              <w:spacing w:after="0"/>
              <w:rPr>
                <w:rFonts w:ascii="Times New Roman" w:hAnsi="Times New Roman" w:cs="Times New Roman"/>
                <w:sz w:val="24"/>
                <w:szCs w:val="24"/>
                <w:lang w:val="fr-CA"/>
              </w:rPr>
            </w:pPr>
            <w:r w:rsidRPr="004E5220">
              <w:rPr>
                <w:rFonts w:ascii="Times New Roman" w:hAnsi="Times New Roman" w:cs="Times New Roman"/>
                <w:sz w:val="24"/>
                <w:szCs w:val="24"/>
                <w:lang w:val="fr-CA"/>
              </w:rPr>
              <w:t>Nadine Gamelin</w:t>
            </w:r>
          </w:p>
          <w:p w:rsidR="00405EB4" w:rsidRPr="004E5220" w:rsidRDefault="00405EB4" w:rsidP="00133097">
            <w:pPr>
              <w:keepNext/>
              <w:spacing w:after="0"/>
              <w:ind w:right="-90"/>
              <w:rPr>
                <w:rFonts w:ascii="Times New Roman" w:hAnsi="Times New Roman" w:cs="Times New Roman"/>
                <w:sz w:val="24"/>
                <w:szCs w:val="24"/>
                <w:lang w:val="fr-CA"/>
              </w:rPr>
            </w:pPr>
            <w:r w:rsidRPr="004E5220">
              <w:rPr>
                <w:rFonts w:ascii="Times New Roman" w:hAnsi="Times New Roman" w:cs="Times New Roman"/>
                <w:sz w:val="24"/>
                <w:szCs w:val="24"/>
                <w:lang w:val="fr-CA"/>
              </w:rPr>
              <w:t>Senior Analyst,</w:t>
            </w:r>
          </w:p>
          <w:p w:rsidR="00405EB4" w:rsidRPr="004E5220" w:rsidRDefault="00405EB4" w:rsidP="00133097">
            <w:pPr>
              <w:keepNext/>
              <w:spacing w:after="0"/>
              <w:ind w:right="-90"/>
              <w:rPr>
                <w:rFonts w:ascii="Times New Roman" w:hAnsi="Times New Roman" w:cs="Times New Roman"/>
                <w:sz w:val="24"/>
                <w:szCs w:val="24"/>
                <w:lang w:val="fr-CA"/>
              </w:rPr>
            </w:pPr>
            <w:r w:rsidRPr="004E5220">
              <w:rPr>
                <w:rFonts w:ascii="Times New Roman" w:hAnsi="Times New Roman" w:cs="Times New Roman"/>
                <w:sz w:val="24"/>
                <w:szCs w:val="24"/>
                <w:lang w:val="fr-CA"/>
              </w:rPr>
              <w:t>Direction de l’information financière</w:t>
            </w:r>
          </w:p>
          <w:p w:rsidR="00405EB4" w:rsidRPr="004E5220" w:rsidRDefault="00405EB4" w:rsidP="00133097">
            <w:pPr>
              <w:keepNext/>
              <w:spacing w:after="0"/>
              <w:ind w:right="-90"/>
              <w:rPr>
                <w:rFonts w:ascii="Times New Roman" w:hAnsi="Times New Roman" w:cs="Times New Roman"/>
                <w:sz w:val="24"/>
                <w:szCs w:val="24"/>
              </w:rPr>
            </w:pPr>
            <w:r w:rsidRPr="004E5220">
              <w:rPr>
                <w:rFonts w:ascii="Times New Roman" w:hAnsi="Times New Roman" w:cs="Times New Roman"/>
                <w:sz w:val="24"/>
                <w:szCs w:val="24"/>
              </w:rPr>
              <w:t>514 395-0337, ext. 4417</w:t>
            </w:r>
          </w:p>
          <w:p w:rsidR="00405EB4" w:rsidRPr="004E5220" w:rsidRDefault="001574A2" w:rsidP="00133097">
            <w:pPr>
              <w:keepNext/>
              <w:spacing w:after="0"/>
              <w:ind w:right="-90"/>
              <w:rPr>
                <w:rStyle w:val="Hyperlink"/>
                <w:rFonts w:ascii="Times New Roman" w:hAnsi="Times New Roman" w:cs="Times New Roman"/>
                <w:sz w:val="24"/>
                <w:szCs w:val="24"/>
              </w:rPr>
            </w:pPr>
            <w:hyperlink r:id="rId25" w:history="1">
              <w:r w:rsidR="00405EB4" w:rsidRPr="004E5220">
                <w:rPr>
                  <w:rStyle w:val="Hyperlink"/>
                  <w:rFonts w:ascii="Times New Roman" w:hAnsi="Times New Roman" w:cs="Times New Roman"/>
                  <w:sz w:val="24"/>
                  <w:szCs w:val="24"/>
                </w:rPr>
                <w:t>nadine.gamelin@lautorite.qc.ca</w:t>
              </w:r>
            </w:hyperlink>
          </w:p>
          <w:p w:rsidR="00405EB4" w:rsidRPr="004E5220" w:rsidRDefault="00405EB4" w:rsidP="00133097">
            <w:pPr>
              <w:keepNext/>
              <w:spacing w:after="0"/>
              <w:ind w:right="-90"/>
              <w:rPr>
                <w:rFonts w:ascii="Times New Roman" w:hAnsi="Times New Roman" w:cs="Times New Roman"/>
                <w:b/>
                <w:sz w:val="24"/>
                <w:szCs w:val="24"/>
              </w:rPr>
            </w:pPr>
          </w:p>
        </w:tc>
        <w:tc>
          <w:tcPr>
            <w:tcW w:w="4665" w:type="dxa"/>
          </w:tcPr>
          <w:p w:rsidR="00405EB4" w:rsidRPr="004E5220" w:rsidRDefault="00405EB4" w:rsidP="00133097">
            <w:pPr>
              <w:keepNext/>
              <w:spacing w:after="0"/>
              <w:ind w:right="-90"/>
              <w:rPr>
                <w:rFonts w:ascii="Times New Roman" w:hAnsi="Times New Roman" w:cs="Times New Roman"/>
                <w:sz w:val="24"/>
                <w:szCs w:val="24"/>
              </w:rPr>
            </w:pPr>
          </w:p>
          <w:p w:rsidR="00405EB4" w:rsidRPr="004E5220" w:rsidRDefault="00405EB4" w:rsidP="00133097">
            <w:pPr>
              <w:keepNext/>
              <w:spacing w:after="0"/>
              <w:ind w:right="-90"/>
              <w:rPr>
                <w:rFonts w:ascii="Times New Roman" w:hAnsi="Times New Roman" w:cs="Times New Roman"/>
                <w:sz w:val="24"/>
                <w:szCs w:val="24"/>
              </w:rPr>
            </w:pPr>
          </w:p>
          <w:p w:rsidR="00405EB4" w:rsidRPr="004E5220" w:rsidRDefault="00405EB4" w:rsidP="00133097">
            <w:pPr>
              <w:spacing w:after="0"/>
              <w:rPr>
                <w:rFonts w:ascii="Times New Roman" w:hAnsi="Times New Roman" w:cs="Times New Roman"/>
                <w:sz w:val="24"/>
                <w:szCs w:val="24"/>
              </w:rPr>
            </w:pPr>
            <w:r w:rsidRPr="004E5220">
              <w:rPr>
                <w:rFonts w:ascii="Times New Roman" w:hAnsi="Times New Roman" w:cs="Times New Roman"/>
                <w:sz w:val="24"/>
                <w:szCs w:val="24"/>
              </w:rPr>
              <w:t>Carolyne Lassonde</w:t>
            </w:r>
          </w:p>
          <w:p w:rsidR="00405EB4" w:rsidRPr="004E5220" w:rsidRDefault="00405EB4" w:rsidP="00133097">
            <w:pPr>
              <w:keepNext/>
              <w:spacing w:after="0"/>
              <w:ind w:right="-90"/>
              <w:rPr>
                <w:rFonts w:ascii="Times New Roman" w:hAnsi="Times New Roman" w:cs="Times New Roman"/>
                <w:sz w:val="24"/>
                <w:szCs w:val="24"/>
              </w:rPr>
            </w:pPr>
            <w:r w:rsidRPr="004E5220">
              <w:rPr>
                <w:rFonts w:ascii="Times New Roman" w:hAnsi="Times New Roman" w:cs="Times New Roman"/>
                <w:sz w:val="24"/>
                <w:szCs w:val="24"/>
              </w:rPr>
              <w:t>Senior Policy Advisor,</w:t>
            </w:r>
          </w:p>
          <w:p w:rsidR="00405EB4" w:rsidRPr="004E5220" w:rsidRDefault="00405EB4" w:rsidP="00133097">
            <w:pPr>
              <w:keepNext/>
              <w:spacing w:after="0"/>
              <w:ind w:right="-90"/>
              <w:rPr>
                <w:rFonts w:ascii="Times New Roman" w:hAnsi="Times New Roman" w:cs="Times New Roman"/>
                <w:sz w:val="24"/>
                <w:szCs w:val="24"/>
                <w:lang w:val="fr-CA"/>
              </w:rPr>
            </w:pPr>
            <w:r w:rsidRPr="004E5220">
              <w:rPr>
                <w:rFonts w:ascii="Times New Roman" w:hAnsi="Times New Roman" w:cs="Times New Roman"/>
                <w:sz w:val="24"/>
                <w:szCs w:val="24"/>
                <w:lang w:val="fr-CA"/>
              </w:rPr>
              <w:t>Direction du financement des sociétés</w:t>
            </w:r>
          </w:p>
          <w:p w:rsidR="00405EB4" w:rsidRPr="004E5220" w:rsidRDefault="00405EB4" w:rsidP="00133097">
            <w:pPr>
              <w:keepNext/>
              <w:spacing w:after="0"/>
              <w:ind w:right="-90"/>
              <w:rPr>
                <w:rFonts w:ascii="Times New Roman" w:hAnsi="Times New Roman" w:cs="Times New Roman"/>
                <w:sz w:val="24"/>
                <w:szCs w:val="24"/>
                <w:lang w:val="fr-CA"/>
              </w:rPr>
            </w:pPr>
            <w:r w:rsidRPr="004E5220">
              <w:rPr>
                <w:rFonts w:ascii="Times New Roman" w:hAnsi="Times New Roman" w:cs="Times New Roman"/>
                <w:sz w:val="24"/>
                <w:szCs w:val="24"/>
                <w:lang w:val="fr-CA"/>
              </w:rPr>
              <w:t>514 395-0337, ext. 4373</w:t>
            </w:r>
          </w:p>
          <w:p w:rsidR="00405EB4" w:rsidRPr="004E5220" w:rsidRDefault="001574A2" w:rsidP="00133097">
            <w:pPr>
              <w:keepNext/>
              <w:spacing w:after="0"/>
              <w:ind w:right="-90"/>
              <w:rPr>
                <w:rStyle w:val="Hyperlink"/>
                <w:rFonts w:ascii="Times New Roman" w:hAnsi="Times New Roman" w:cs="Times New Roman"/>
                <w:sz w:val="24"/>
                <w:szCs w:val="24"/>
              </w:rPr>
            </w:pPr>
            <w:hyperlink r:id="rId26" w:history="1">
              <w:r w:rsidR="00405EB4" w:rsidRPr="004E5220">
                <w:rPr>
                  <w:rStyle w:val="Hyperlink"/>
                  <w:rFonts w:ascii="Times New Roman" w:hAnsi="Times New Roman" w:cs="Times New Roman"/>
                  <w:sz w:val="24"/>
                  <w:szCs w:val="24"/>
                </w:rPr>
                <w:t>carolyne.lassonde2@lautorite.qc.ca</w:t>
              </w:r>
            </w:hyperlink>
          </w:p>
          <w:p w:rsidR="00405EB4" w:rsidRPr="004E5220" w:rsidRDefault="00405EB4" w:rsidP="00133097">
            <w:pPr>
              <w:keepNext/>
              <w:spacing w:after="0"/>
              <w:ind w:right="-90"/>
              <w:rPr>
                <w:rFonts w:ascii="Times New Roman" w:hAnsi="Times New Roman" w:cs="Times New Roman"/>
                <w:sz w:val="24"/>
                <w:szCs w:val="24"/>
              </w:rPr>
            </w:pPr>
          </w:p>
        </w:tc>
      </w:tr>
      <w:tr w:rsidR="00405EB4" w:rsidTr="00133097">
        <w:tc>
          <w:tcPr>
            <w:tcW w:w="4695" w:type="dxa"/>
          </w:tcPr>
          <w:p w:rsidR="00405EB4" w:rsidRPr="004E5220" w:rsidRDefault="00405EB4" w:rsidP="00133097">
            <w:pPr>
              <w:spacing w:after="0"/>
              <w:rPr>
                <w:rFonts w:ascii="Times New Roman" w:hAnsi="Times New Roman" w:cs="Times New Roman"/>
                <w:b/>
                <w:sz w:val="24"/>
                <w:szCs w:val="24"/>
                <w:u w:val="single"/>
              </w:rPr>
            </w:pPr>
            <w:r w:rsidRPr="004E5220">
              <w:rPr>
                <w:rFonts w:ascii="Times New Roman" w:hAnsi="Times New Roman" w:cs="Times New Roman"/>
                <w:b/>
                <w:sz w:val="24"/>
                <w:szCs w:val="24"/>
                <w:u w:val="single"/>
              </w:rPr>
              <w:t>Financial Consumer Services Commission New Brunswick</w:t>
            </w:r>
          </w:p>
          <w:p w:rsidR="00405EB4" w:rsidRPr="004E5220" w:rsidRDefault="00405EB4" w:rsidP="00133097">
            <w:pPr>
              <w:spacing w:after="0"/>
              <w:rPr>
                <w:rFonts w:ascii="Times New Roman" w:hAnsi="Times New Roman" w:cs="Times New Roman"/>
                <w:sz w:val="24"/>
                <w:szCs w:val="24"/>
                <w:u w:val="single"/>
              </w:rPr>
            </w:pPr>
          </w:p>
          <w:p w:rsidR="00405EB4" w:rsidRPr="004E5220" w:rsidRDefault="00405EB4" w:rsidP="00133097">
            <w:pPr>
              <w:spacing w:after="0"/>
              <w:rPr>
                <w:rFonts w:ascii="Times New Roman" w:hAnsi="Times New Roman" w:cs="Times New Roman"/>
                <w:sz w:val="24"/>
                <w:szCs w:val="24"/>
              </w:rPr>
            </w:pPr>
            <w:r w:rsidRPr="004E5220">
              <w:rPr>
                <w:rFonts w:ascii="Times New Roman" w:hAnsi="Times New Roman" w:cs="Times New Roman"/>
                <w:sz w:val="24"/>
                <w:szCs w:val="24"/>
              </w:rPr>
              <w:t>Joseph Adair</w:t>
            </w:r>
          </w:p>
          <w:p w:rsidR="00405EB4" w:rsidRPr="004E5220" w:rsidRDefault="00405EB4" w:rsidP="00133097">
            <w:pPr>
              <w:spacing w:after="0"/>
              <w:rPr>
                <w:rFonts w:ascii="Times New Roman" w:hAnsi="Times New Roman" w:cs="Times New Roman"/>
                <w:sz w:val="24"/>
                <w:szCs w:val="24"/>
              </w:rPr>
            </w:pPr>
            <w:r w:rsidRPr="004E5220">
              <w:rPr>
                <w:rFonts w:ascii="Times New Roman" w:hAnsi="Times New Roman" w:cs="Times New Roman"/>
                <w:sz w:val="24"/>
                <w:szCs w:val="24"/>
              </w:rPr>
              <w:t>Senior Securities Analyst</w:t>
            </w:r>
          </w:p>
          <w:p w:rsidR="00405EB4" w:rsidRPr="004E5220" w:rsidRDefault="00405EB4" w:rsidP="00133097">
            <w:pPr>
              <w:spacing w:after="0"/>
              <w:rPr>
                <w:rFonts w:ascii="Times New Roman" w:hAnsi="Times New Roman" w:cs="Times New Roman"/>
                <w:sz w:val="24"/>
                <w:szCs w:val="24"/>
                <w:u w:val="single"/>
              </w:rPr>
            </w:pPr>
            <w:r w:rsidRPr="004E5220">
              <w:rPr>
                <w:rFonts w:ascii="Times New Roman" w:hAnsi="Times New Roman" w:cs="Times New Roman"/>
                <w:sz w:val="24"/>
                <w:szCs w:val="24"/>
              </w:rPr>
              <w:t>506 643-7435</w:t>
            </w:r>
          </w:p>
          <w:p w:rsidR="00405EB4" w:rsidRPr="004E5220" w:rsidRDefault="001574A2" w:rsidP="00133097">
            <w:pPr>
              <w:spacing w:after="0"/>
              <w:rPr>
                <w:rFonts w:ascii="Times New Roman" w:hAnsi="Times New Roman" w:cs="Times New Roman"/>
                <w:sz w:val="24"/>
                <w:szCs w:val="24"/>
              </w:rPr>
            </w:pPr>
            <w:hyperlink r:id="rId27" w:history="1">
              <w:r w:rsidR="00405EB4" w:rsidRPr="004E5220">
                <w:rPr>
                  <w:rStyle w:val="Hyperlink"/>
                  <w:rFonts w:ascii="Times New Roman" w:hAnsi="Times New Roman" w:cs="Times New Roman"/>
                  <w:sz w:val="24"/>
                  <w:szCs w:val="24"/>
                </w:rPr>
                <w:t>Joe.adair@fcnb.ca</w:t>
              </w:r>
            </w:hyperlink>
          </w:p>
          <w:p w:rsidR="00405EB4" w:rsidRPr="004E5220" w:rsidRDefault="00405EB4" w:rsidP="00133097">
            <w:pPr>
              <w:keepNext/>
              <w:spacing w:after="0"/>
              <w:ind w:right="-90"/>
              <w:rPr>
                <w:rFonts w:ascii="Times New Roman" w:hAnsi="Times New Roman" w:cs="Times New Roman"/>
                <w:b/>
                <w:sz w:val="24"/>
                <w:szCs w:val="24"/>
                <w:u w:val="single"/>
                <w:lang w:val="fr-CA"/>
              </w:rPr>
            </w:pPr>
          </w:p>
        </w:tc>
        <w:tc>
          <w:tcPr>
            <w:tcW w:w="4665" w:type="dxa"/>
          </w:tcPr>
          <w:p w:rsidR="00405EB4" w:rsidRPr="004E5220" w:rsidRDefault="00405EB4" w:rsidP="00133097">
            <w:pPr>
              <w:keepNext/>
              <w:spacing w:after="240"/>
              <w:ind w:right="-90"/>
              <w:rPr>
                <w:rFonts w:ascii="Times New Roman" w:hAnsi="Times New Roman" w:cs="Times New Roman"/>
                <w:sz w:val="24"/>
                <w:szCs w:val="24"/>
              </w:rPr>
            </w:pPr>
          </w:p>
        </w:tc>
      </w:tr>
      <w:tr w:rsidR="00405EB4" w:rsidTr="00133097">
        <w:tc>
          <w:tcPr>
            <w:tcW w:w="4695" w:type="dxa"/>
          </w:tcPr>
          <w:p w:rsidR="00405EB4" w:rsidRPr="004E5220" w:rsidRDefault="00405EB4" w:rsidP="00133097">
            <w:pPr>
              <w:keepNext/>
              <w:spacing w:after="0"/>
              <w:ind w:right="-90"/>
              <w:rPr>
                <w:rFonts w:ascii="Times New Roman" w:hAnsi="Times New Roman" w:cs="Times New Roman"/>
                <w:b/>
                <w:sz w:val="24"/>
                <w:szCs w:val="24"/>
                <w:u w:val="single"/>
              </w:rPr>
            </w:pPr>
            <w:r w:rsidRPr="004E5220">
              <w:rPr>
                <w:rFonts w:ascii="Times New Roman" w:hAnsi="Times New Roman" w:cs="Times New Roman"/>
                <w:b/>
                <w:sz w:val="24"/>
                <w:szCs w:val="24"/>
                <w:u w:val="single"/>
              </w:rPr>
              <w:t>Nova Scotia Securities Commission</w:t>
            </w:r>
          </w:p>
          <w:p w:rsidR="00405EB4" w:rsidRPr="004E5220" w:rsidRDefault="00405EB4" w:rsidP="00133097">
            <w:pPr>
              <w:keepNext/>
              <w:spacing w:after="0"/>
              <w:ind w:right="-90"/>
              <w:rPr>
                <w:rFonts w:ascii="Times New Roman" w:hAnsi="Times New Roman" w:cs="Times New Roman"/>
                <w:sz w:val="24"/>
                <w:szCs w:val="24"/>
                <w:lang w:val="en-US"/>
              </w:rPr>
            </w:pP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Jack Jiang</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Securities Analyst, Corporate Finance</w:t>
            </w:r>
          </w:p>
          <w:p w:rsidR="00405EB4" w:rsidRPr="004E5220" w:rsidRDefault="00405EB4" w:rsidP="00133097">
            <w:pPr>
              <w:keepNext/>
              <w:spacing w:after="0"/>
              <w:ind w:right="-90"/>
              <w:rPr>
                <w:rFonts w:ascii="Times New Roman" w:hAnsi="Times New Roman" w:cs="Times New Roman"/>
                <w:sz w:val="24"/>
                <w:szCs w:val="24"/>
                <w:lang w:val="en-US"/>
              </w:rPr>
            </w:pPr>
            <w:r w:rsidRPr="004E5220">
              <w:rPr>
                <w:rFonts w:ascii="Times New Roman" w:hAnsi="Times New Roman" w:cs="Times New Roman"/>
                <w:sz w:val="24"/>
                <w:szCs w:val="24"/>
                <w:lang w:val="en-US"/>
              </w:rPr>
              <w:t>902 424-7059</w:t>
            </w:r>
          </w:p>
          <w:p w:rsidR="00405EB4" w:rsidRPr="004E5220" w:rsidRDefault="001574A2" w:rsidP="00133097">
            <w:pPr>
              <w:keepNext/>
              <w:spacing w:after="0"/>
              <w:ind w:right="-90"/>
              <w:rPr>
                <w:rStyle w:val="Hyperlink"/>
                <w:rFonts w:ascii="Times New Roman" w:hAnsi="Times New Roman" w:cs="Times New Roman"/>
                <w:sz w:val="24"/>
                <w:szCs w:val="24"/>
                <w:lang w:val="en-US"/>
              </w:rPr>
            </w:pPr>
            <w:hyperlink r:id="rId28" w:history="1">
              <w:r w:rsidR="00405EB4" w:rsidRPr="004E5220">
                <w:rPr>
                  <w:rStyle w:val="Hyperlink"/>
                  <w:rFonts w:ascii="Times New Roman" w:hAnsi="Times New Roman" w:cs="Times New Roman"/>
                  <w:sz w:val="24"/>
                  <w:szCs w:val="24"/>
                  <w:lang w:val="en-US"/>
                </w:rPr>
                <w:t>jack.jiang@novascotia.ca</w:t>
              </w:r>
            </w:hyperlink>
          </w:p>
          <w:p w:rsidR="00405EB4" w:rsidRPr="004E5220" w:rsidRDefault="00405EB4" w:rsidP="00133097">
            <w:pPr>
              <w:spacing w:after="0"/>
              <w:rPr>
                <w:rFonts w:ascii="Times New Roman" w:hAnsi="Times New Roman" w:cs="Times New Roman"/>
                <w:b/>
                <w:sz w:val="24"/>
                <w:szCs w:val="24"/>
                <w:u w:val="single"/>
              </w:rPr>
            </w:pPr>
          </w:p>
        </w:tc>
        <w:tc>
          <w:tcPr>
            <w:tcW w:w="4665" w:type="dxa"/>
          </w:tcPr>
          <w:p w:rsidR="00405EB4" w:rsidRPr="004E5220" w:rsidRDefault="00405EB4" w:rsidP="00133097">
            <w:pPr>
              <w:keepNext/>
              <w:spacing w:after="240"/>
              <w:ind w:right="-90"/>
              <w:rPr>
                <w:rFonts w:ascii="Times New Roman" w:hAnsi="Times New Roman" w:cs="Times New Roman"/>
                <w:sz w:val="24"/>
                <w:szCs w:val="24"/>
              </w:rPr>
            </w:pPr>
          </w:p>
        </w:tc>
      </w:tr>
    </w:tbl>
    <w:p w:rsidR="00405EB4" w:rsidRPr="004E5220" w:rsidRDefault="00405EB4" w:rsidP="00405EB4">
      <w:pPr>
        <w:spacing w:after="0"/>
        <w:ind w:left="180"/>
        <w:rPr>
          <w:rFonts w:ascii="Times New Roman" w:hAnsi="Times New Roman" w:cs="Times New Roman"/>
          <w:b/>
          <w:sz w:val="24"/>
          <w:szCs w:val="24"/>
          <w:u w:val="single"/>
        </w:rPr>
      </w:pPr>
    </w:p>
    <w:p w:rsidR="00986855" w:rsidRPr="00405EB4" w:rsidRDefault="00986855" w:rsidP="00405EB4"/>
    <w:sectPr w:rsidR="00986855" w:rsidRPr="00405EB4">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8A3" w:rsidRDefault="00F26036">
      <w:pPr>
        <w:spacing w:after="0"/>
      </w:pPr>
      <w:r>
        <w:separator/>
      </w:r>
    </w:p>
  </w:endnote>
  <w:endnote w:type="continuationSeparator" w:id="0">
    <w:p w:rsidR="00D318A3" w:rsidRDefault="00F26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CEC" w:rsidRDefault="00D45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24720"/>
      <w:docPartObj>
        <w:docPartGallery w:val="Page Numbers (Bottom of Page)"/>
        <w:docPartUnique/>
      </w:docPartObj>
    </w:sdtPr>
    <w:sdtEndPr>
      <w:rPr>
        <w:noProof/>
      </w:rPr>
    </w:sdtEndPr>
    <w:sdtContent>
      <w:p w:rsidR="00E07F40" w:rsidRDefault="00F26036" w:rsidP="004E5220">
        <w:pPr>
          <w:pStyle w:val="Footer"/>
          <w:jc w:val="right"/>
        </w:pPr>
        <w:r w:rsidRPr="004E5220">
          <w:rPr>
            <w:rFonts w:ascii="Times New Roman" w:hAnsi="Times New Roman" w:cs="Times New Roman"/>
            <w:sz w:val="24"/>
            <w:szCs w:val="24"/>
          </w:rPr>
          <w:fldChar w:fldCharType="begin"/>
        </w:r>
        <w:r w:rsidRPr="004E5220">
          <w:rPr>
            <w:rFonts w:ascii="Times New Roman" w:hAnsi="Times New Roman" w:cs="Times New Roman"/>
            <w:sz w:val="24"/>
            <w:szCs w:val="24"/>
          </w:rPr>
          <w:instrText xml:space="preserve"> PAGE   \* MERGEFORMAT </w:instrText>
        </w:r>
        <w:r w:rsidRPr="004E5220">
          <w:rPr>
            <w:rFonts w:ascii="Times New Roman" w:hAnsi="Times New Roman" w:cs="Times New Roman"/>
            <w:sz w:val="24"/>
            <w:szCs w:val="24"/>
          </w:rPr>
          <w:fldChar w:fldCharType="separate"/>
        </w:r>
        <w:r w:rsidR="001574A2">
          <w:rPr>
            <w:rFonts w:ascii="Times New Roman" w:hAnsi="Times New Roman" w:cs="Times New Roman"/>
            <w:noProof/>
            <w:sz w:val="24"/>
            <w:szCs w:val="24"/>
          </w:rPr>
          <w:t>1</w:t>
        </w:r>
        <w:r w:rsidRPr="004E5220">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CEC" w:rsidRDefault="00D45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8A3" w:rsidRDefault="00F26036">
      <w:pPr>
        <w:spacing w:after="0"/>
      </w:pPr>
      <w:r>
        <w:separator/>
      </w:r>
    </w:p>
  </w:footnote>
  <w:footnote w:type="continuationSeparator" w:id="0">
    <w:p w:rsidR="00D318A3" w:rsidRDefault="00F260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CEC" w:rsidRDefault="00D45C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CEC" w:rsidRDefault="00D45C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CEC" w:rsidRDefault="00D45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B1BCE"/>
    <w:multiLevelType w:val="hybridMultilevel"/>
    <w:tmpl w:val="CFDA777E"/>
    <w:lvl w:ilvl="0" w:tplc="F5B264A6">
      <w:start w:val="1"/>
      <w:numFmt w:val="bullet"/>
      <w:lvlText w:val=""/>
      <w:lvlJc w:val="left"/>
      <w:pPr>
        <w:ind w:left="720" w:hanging="360"/>
      </w:pPr>
      <w:rPr>
        <w:rFonts w:ascii="Symbol" w:hAnsi="Symbol" w:hint="default"/>
      </w:rPr>
    </w:lvl>
    <w:lvl w:ilvl="1" w:tplc="8A820E84">
      <w:start w:val="1"/>
      <w:numFmt w:val="bullet"/>
      <w:lvlText w:val="o"/>
      <w:lvlJc w:val="left"/>
      <w:pPr>
        <w:ind w:left="1440" w:hanging="360"/>
      </w:pPr>
      <w:rPr>
        <w:rFonts w:ascii="Courier New" w:hAnsi="Courier New" w:cs="Courier New" w:hint="default"/>
      </w:rPr>
    </w:lvl>
    <w:lvl w:ilvl="2" w:tplc="4732A18C">
      <w:start w:val="1"/>
      <w:numFmt w:val="bullet"/>
      <w:lvlText w:val=""/>
      <w:lvlJc w:val="left"/>
      <w:pPr>
        <w:ind w:left="2160" w:hanging="360"/>
      </w:pPr>
      <w:rPr>
        <w:rFonts w:ascii="Wingdings" w:hAnsi="Wingdings" w:hint="default"/>
      </w:rPr>
    </w:lvl>
    <w:lvl w:ilvl="3" w:tplc="E5ACA5CE">
      <w:start w:val="1"/>
      <w:numFmt w:val="bullet"/>
      <w:lvlText w:val=""/>
      <w:lvlJc w:val="left"/>
      <w:pPr>
        <w:ind w:left="2880" w:hanging="360"/>
      </w:pPr>
      <w:rPr>
        <w:rFonts w:ascii="Symbol" w:hAnsi="Symbol" w:hint="default"/>
      </w:rPr>
    </w:lvl>
    <w:lvl w:ilvl="4" w:tplc="460E17B8">
      <w:start w:val="1"/>
      <w:numFmt w:val="bullet"/>
      <w:lvlText w:val="o"/>
      <w:lvlJc w:val="left"/>
      <w:pPr>
        <w:ind w:left="3600" w:hanging="360"/>
      </w:pPr>
      <w:rPr>
        <w:rFonts w:ascii="Courier New" w:hAnsi="Courier New" w:cs="Courier New" w:hint="default"/>
      </w:rPr>
    </w:lvl>
    <w:lvl w:ilvl="5" w:tplc="63D415F2">
      <w:start w:val="1"/>
      <w:numFmt w:val="bullet"/>
      <w:lvlText w:val=""/>
      <w:lvlJc w:val="left"/>
      <w:pPr>
        <w:ind w:left="4320" w:hanging="360"/>
      </w:pPr>
      <w:rPr>
        <w:rFonts w:ascii="Wingdings" w:hAnsi="Wingdings" w:hint="default"/>
      </w:rPr>
    </w:lvl>
    <w:lvl w:ilvl="6" w:tplc="48847696">
      <w:start w:val="1"/>
      <w:numFmt w:val="bullet"/>
      <w:lvlText w:val=""/>
      <w:lvlJc w:val="left"/>
      <w:pPr>
        <w:ind w:left="5040" w:hanging="360"/>
      </w:pPr>
      <w:rPr>
        <w:rFonts w:ascii="Symbol" w:hAnsi="Symbol" w:hint="default"/>
      </w:rPr>
    </w:lvl>
    <w:lvl w:ilvl="7" w:tplc="BCF6DCE4">
      <w:start w:val="1"/>
      <w:numFmt w:val="bullet"/>
      <w:lvlText w:val="o"/>
      <w:lvlJc w:val="left"/>
      <w:pPr>
        <w:ind w:left="5760" w:hanging="360"/>
      </w:pPr>
      <w:rPr>
        <w:rFonts w:ascii="Courier New" w:hAnsi="Courier New" w:cs="Courier New" w:hint="default"/>
      </w:rPr>
    </w:lvl>
    <w:lvl w:ilvl="8" w:tplc="D3E0FA58">
      <w:start w:val="1"/>
      <w:numFmt w:val="bullet"/>
      <w:lvlText w:val=""/>
      <w:lvlJc w:val="left"/>
      <w:pPr>
        <w:ind w:left="6480" w:hanging="360"/>
      </w:pPr>
      <w:rPr>
        <w:rFonts w:ascii="Wingdings" w:hAnsi="Wingdings" w:hint="default"/>
      </w:rPr>
    </w:lvl>
  </w:abstractNum>
  <w:abstractNum w:abstractNumId="1" w15:restartNumberingAfterBreak="0">
    <w:nsid w:val="7021685E"/>
    <w:multiLevelType w:val="hybridMultilevel"/>
    <w:tmpl w:val="579ED294"/>
    <w:lvl w:ilvl="0" w:tplc="7EBC5932">
      <w:start w:val="1"/>
      <w:numFmt w:val="bullet"/>
      <w:lvlText w:val=""/>
      <w:lvlJc w:val="left"/>
      <w:pPr>
        <w:ind w:left="2520" w:hanging="360"/>
      </w:pPr>
      <w:rPr>
        <w:rFonts w:ascii="Symbol" w:hAnsi="Symbol" w:hint="default"/>
      </w:rPr>
    </w:lvl>
    <w:lvl w:ilvl="1" w:tplc="597ECC1A" w:tentative="1">
      <w:start w:val="1"/>
      <w:numFmt w:val="bullet"/>
      <w:lvlText w:val="o"/>
      <w:lvlJc w:val="left"/>
      <w:pPr>
        <w:ind w:left="3240" w:hanging="360"/>
      </w:pPr>
      <w:rPr>
        <w:rFonts w:ascii="Courier New" w:hAnsi="Courier New" w:cs="Courier New" w:hint="default"/>
      </w:rPr>
    </w:lvl>
    <w:lvl w:ilvl="2" w:tplc="78BC3320" w:tentative="1">
      <w:start w:val="1"/>
      <w:numFmt w:val="bullet"/>
      <w:lvlText w:val=""/>
      <w:lvlJc w:val="left"/>
      <w:pPr>
        <w:ind w:left="3960" w:hanging="360"/>
      </w:pPr>
      <w:rPr>
        <w:rFonts w:ascii="Wingdings" w:hAnsi="Wingdings" w:hint="default"/>
      </w:rPr>
    </w:lvl>
    <w:lvl w:ilvl="3" w:tplc="D5F6BB4E" w:tentative="1">
      <w:start w:val="1"/>
      <w:numFmt w:val="bullet"/>
      <w:lvlText w:val=""/>
      <w:lvlJc w:val="left"/>
      <w:pPr>
        <w:ind w:left="4680" w:hanging="360"/>
      </w:pPr>
      <w:rPr>
        <w:rFonts w:ascii="Symbol" w:hAnsi="Symbol" w:hint="default"/>
      </w:rPr>
    </w:lvl>
    <w:lvl w:ilvl="4" w:tplc="1EAC11DA" w:tentative="1">
      <w:start w:val="1"/>
      <w:numFmt w:val="bullet"/>
      <w:lvlText w:val="o"/>
      <w:lvlJc w:val="left"/>
      <w:pPr>
        <w:ind w:left="5400" w:hanging="360"/>
      </w:pPr>
      <w:rPr>
        <w:rFonts w:ascii="Courier New" w:hAnsi="Courier New" w:cs="Courier New" w:hint="default"/>
      </w:rPr>
    </w:lvl>
    <w:lvl w:ilvl="5" w:tplc="4D2A9184" w:tentative="1">
      <w:start w:val="1"/>
      <w:numFmt w:val="bullet"/>
      <w:lvlText w:val=""/>
      <w:lvlJc w:val="left"/>
      <w:pPr>
        <w:ind w:left="6120" w:hanging="360"/>
      </w:pPr>
      <w:rPr>
        <w:rFonts w:ascii="Wingdings" w:hAnsi="Wingdings" w:hint="default"/>
      </w:rPr>
    </w:lvl>
    <w:lvl w:ilvl="6" w:tplc="1EB67828" w:tentative="1">
      <w:start w:val="1"/>
      <w:numFmt w:val="bullet"/>
      <w:lvlText w:val=""/>
      <w:lvlJc w:val="left"/>
      <w:pPr>
        <w:ind w:left="6840" w:hanging="360"/>
      </w:pPr>
      <w:rPr>
        <w:rFonts w:ascii="Symbol" w:hAnsi="Symbol" w:hint="default"/>
      </w:rPr>
    </w:lvl>
    <w:lvl w:ilvl="7" w:tplc="04FEEA54" w:tentative="1">
      <w:start w:val="1"/>
      <w:numFmt w:val="bullet"/>
      <w:lvlText w:val="o"/>
      <w:lvlJc w:val="left"/>
      <w:pPr>
        <w:ind w:left="7560" w:hanging="360"/>
      </w:pPr>
      <w:rPr>
        <w:rFonts w:ascii="Courier New" w:hAnsi="Courier New" w:cs="Courier New" w:hint="default"/>
      </w:rPr>
    </w:lvl>
    <w:lvl w:ilvl="8" w:tplc="2AF8EEFC" w:tentative="1">
      <w:start w:val="1"/>
      <w:numFmt w:val="bullet"/>
      <w:lvlText w:val=""/>
      <w:lvlJc w:val="left"/>
      <w:pPr>
        <w:ind w:left="8280" w:hanging="360"/>
      </w:pPr>
      <w:rPr>
        <w:rFonts w:ascii="Wingdings" w:hAnsi="Wingdings" w:hint="default"/>
      </w:rPr>
    </w:lvl>
  </w:abstractNum>
  <w:abstractNum w:abstractNumId="2" w15:restartNumberingAfterBreak="0">
    <w:nsid w:val="721B5546"/>
    <w:multiLevelType w:val="hybridMultilevel"/>
    <w:tmpl w:val="5E149E38"/>
    <w:lvl w:ilvl="0" w:tplc="D02E1A30">
      <w:start w:val="1"/>
      <w:numFmt w:val="bullet"/>
      <w:lvlText w:val=""/>
      <w:lvlJc w:val="left"/>
      <w:pPr>
        <w:ind w:left="780" w:hanging="360"/>
      </w:pPr>
      <w:rPr>
        <w:rFonts w:ascii="Symbol" w:hAnsi="Symbol" w:hint="default"/>
      </w:rPr>
    </w:lvl>
    <w:lvl w:ilvl="1" w:tplc="1CB4A36C" w:tentative="1">
      <w:start w:val="1"/>
      <w:numFmt w:val="bullet"/>
      <w:lvlText w:val="o"/>
      <w:lvlJc w:val="left"/>
      <w:pPr>
        <w:ind w:left="1500" w:hanging="360"/>
      </w:pPr>
      <w:rPr>
        <w:rFonts w:ascii="Courier New" w:hAnsi="Courier New" w:cs="Courier New" w:hint="default"/>
      </w:rPr>
    </w:lvl>
    <w:lvl w:ilvl="2" w:tplc="04E64018" w:tentative="1">
      <w:start w:val="1"/>
      <w:numFmt w:val="bullet"/>
      <w:lvlText w:val=""/>
      <w:lvlJc w:val="left"/>
      <w:pPr>
        <w:ind w:left="2220" w:hanging="360"/>
      </w:pPr>
      <w:rPr>
        <w:rFonts w:ascii="Wingdings" w:hAnsi="Wingdings" w:hint="default"/>
      </w:rPr>
    </w:lvl>
    <w:lvl w:ilvl="3" w:tplc="450A168C" w:tentative="1">
      <w:start w:val="1"/>
      <w:numFmt w:val="bullet"/>
      <w:lvlText w:val=""/>
      <w:lvlJc w:val="left"/>
      <w:pPr>
        <w:ind w:left="2940" w:hanging="360"/>
      </w:pPr>
      <w:rPr>
        <w:rFonts w:ascii="Symbol" w:hAnsi="Symbol" w:hint="default"/>
      </w:rPr>
    </w:lvl>
    <w:lvl w:ilvl="4" w:tplc="687A9708" w:tentative="1">
      <w:start w:val="1"/>
      <w:numFmt w:val="bullet"/>
      <w:lvlText w:val="o"/>
      <w:lvlJc w:val="left"/>
      <w:pPr>
        <w:ind w:left="3660" w:hanging="360"/>
      </w:pPr>
      <w:rPr>
        <w:rFonts w:ascii="Courier New" w:hAnsi="Courier New" w:cs="Courier New" w:hint="default"/>
      </w:rPr>
    </w:lvl>
    <w:lvl w:ilvl="5" w:tplc="9BFEE6FC" w:tentative="1">
      <w:start w:val="1"/>
      <w:numFmt w:val="bullet"/>
      <w:lvlText w:val=""/>
      <w:lvlJc w:val="left"/>
      <w:pPr>
        <w:ind w:left="4380" w:hanging="360"/>
      </w:pPr>
      <w:rPr>
        <w:rFonts w:ascii="Wingdings" w:hAnsi="Wingdings" w:hint="default"/>
      </w:rPr>
    </w:lvl>
    <w:lvl w:ilvl="6" w:tplc="FA286994" w:tentative="1">
      <w:start w:val="1"/>
      <w:numFmt w:val="bullet"/>
      <w:lvlText w:val=""/>
      <w:lvlJc w:val="left"/>
      <w:pPr>
        <w:ind w:left="5100" w:hanging="360"/>
      </w:pPr>
      <w:rPr>
        <w:rFonts w:ascii="Symbol" w:hAnsi="Symbol" w:hint="default"/>
      </w:rPr>
    </w:lvl>
    <w:lvl w:ilvl="7" w:tplc="DD302282" w:tentative="1">
      <w:start w:val="1"/>
      <w:numFmt w:val="bullet"/>
      <w:lvlText w:val="o"/>
      <w:lvlJc w:val="left"/>
      <w:pPr>
        <w:ind w:left="5820" w:hanging="360"/>
      </w:pPr>
      <w:rPr>
        <w:rFonts w:ascii="Courier New" w:hAnsi="Courier New" w:cs="Courier New" w:hint="default"/>
      </w:rPr>
    </w:lvl>
    <w:lvl w:ilvl="8" w:tplc="289A0C5E"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55"/>
    <w:rsid w:val="00002B72"/>
    <w:rsid w:val="000159BA"/>
    <w:rsid w:val="00030E4C"/>
    <w:rsid w:val="00047B02"/>
    <w:rsid w:val="0008726C"/>
    <w:rsid w:val="000978AF"/>
    <w:rsid w:val="000A2306"/>
    <w:rsid w:val="000A405E"/>
    <w:rsid w:val="000B00ED"/>
    <w:rsid w:val="000C2D97"/>
    <w:rsid w:val="000C4FE8"/>
    <w:rsid w:val="000C62E7"/>
    <w:rsid w:val="000D094D"/>
    <w:rsid w:val="000D0957"/>
    <w:rsid w:val="000D0F7E"/>
    <w:rsid w:val="000E3FA3"/>
    <w:rsid w:val="000E53A8"/>
    <w:rsid w:val="000E5DC7"/>
    <w:rsid w:val="000F334D"/>
    <w:rsid w:val="000F3E48"/>
    <w:rsid w:val="000F4B17"/>
    <w:rsid w:val="00104E92"/>
    <w:rsid w:val="00107377"/>
    <w:rsid w:val="00111BC6"/>
    <w:rsid w:val="00111DEA"/>
    <w:rsid w:val="00111DF6"/>
    <w:rsid w:val="00112777"/>
    <w:rsid w:val="00125750"/>
    <w:rsid w:val="00140764"/>
    <w:rsid w:val="001574A2"/>
    <w:rsid w:val="001836AC"/>
    <w:rsid w:val="001A3F79"/>
    <w:rsid w:val="001A469B"/>
    <w:rsid w:val="001B20E9"/>
    <w:rsid w:val="001B2E06"/>
    <w:rsid w:val="001C2F77"/>
    <w:rsid w:val="001C4F28"/>
    <w:rsid w:val="001C5ECE"/>
    <w:rsid w:val="001E2CE8"/>
    <w:rsid w:val="001E4626"/>
    <w:rsid w:val="001E62F9"/>
    <w:rsid w:val="001F46E7"/>
    <w:rsid w:val="001F4DBE"/>
    <w:rsid w:val="00200755"/>
    <w:rsid w:val="00200A00"/>
    <w:rsid w:val="0020185B"/>
    <w:rsid w:val="002167CC"/>
    <w:rsid w:val="0021740F"/>
    <w:rsid w:val="00241C9C"/>
    <w:rsid w:val="00247BCD"/>
    <w:rsid w:val="0025587B"/>
    <w:rsid w:val="002634D6"/>
    <w:rsid w:val="00274C1B"/>
    <w:rsid w:val="00277B29"/>
    <w:rsid w:val="00284A00"/>
    <w:rsid w:val="00290170"/>
    <w:rsid w:val="0029440C"/>
    <w:rsid w:val="00295F6A"/>
    <w:rsid w:val="002A042E"/>
    <w:rsid w:val="002B1A0B"/>
    <w:rsid w:val="002B5834"/>
    <w:rsid w:val="002E009C"/>
    <w:rsid w:val="002E541B"/>
    <w:rsid w:val="0035610A"/>
    <w:rsid w:val="0036480A"/>
    <w:rsid w:val="0038126F"/>
    <w:rsid w:val="00387453"/>
    <w:rsid w:val="003915FF"/>
    <w:rsid w:val="003A5091"/>
    <w:rsid w:val="003C29B7"/>
    <w:rsid w:val="003C3E2E"/>
    <w:rsid w:val="003C5C8B"/>
    <w:rsid w:val="003F3C75"/>
    <w:rsid w:val="003F42F0"/>
    <w:rsid w:val="00405EB4"/>
    <w:rsid w:val="0041186A"/>
    <w:rsid w:val="00414151"/>
    <w:rsid w:val="00416438"/>
    <w:rsid w:val="00416643"/>
    <w:rsid w:val="004249D0"/>
    <w:rsid w:val="00427C04"/>
    <w:rsid w:val="0043117B"/>
    <w:rsid w:val="004329D3"/>
    <w:rsid w:val="00460FB4"/>
    <w:rsid w:val="00464AAE"/>
    <w:rsid w:val="004722A0"/>
    <w:rsid w:val="0047279C"/>
    <w:rsid w:val="0048386F"/>
    <w:rsid w:val="00491A0C"/>
    <w:rsid w:val="00497946"/>
    <w:rsid w:val="004C0EAB"/>
    <w:rsid w:val="004C0F7B"/>
    <w:rsid w:val="004C1782"/>
    <w:rsid w:val="004C6991"/>
    <w:rsid w:val="004D1820"/>
    <w:rsid w:val="004D49C5"/>
    <w:rsid w:val="004E4645"/>
    <w:rsid w:val="004E5220"/>
    <w:rsid w:val="005041BA"/>
    <w:rsid w:val="005320AB"/>
    <w:rsid w:val="00535B0F"/>
    <w:rsid w:val="0053754C"/>
    <w:rsid w:val="00540DF2"/>
    <w:rsid w:val="0054509C"/>
    <w:rsid w:val="005608D8"/>
    <w:rsid w:val="00575CE0"/>
    <w:rsid w:val="00577D66"/>
    <w:rsid w:val="00591E72"/>
    <w:rsid w:val="00597B93"/>
    <w:rsid w:val="005A2A55"/>
    <w:rsid w:val="005A51E5"/>
    <w:rsid w:val="005B41D1"/>
    <w:rsid w:val="005B634E"/>
    <w:rsid w:val="005B6A75"/>
    <w:rsid w:val="005B6FCC"/>
    <w:rsid w:val="005C167E"/>
    <w:rsid w:val="005C6155"/>
    <w:rsid w:val="005D0075"/>
    <w:rsid w:val="005D3140"/>
    <w:rsid w:val="005D647C"/>
    <w:rsid w:val="005F5272"/>
    <w:rsid w:val="0061522C"/>
    <w:rsid w:val="0062246F"/>
    <w:rsid w:val="00622619"/>
    <w:rsid w:val="006234E0"/>
    <w:rsid w:val="00635EE3"/>
    <w:rsid w:val="00640995"/>
    <w:rsid w:val="0065411A"/>
    <w:rsid w:val="00656090"/>
    <w:rsid w:val="006675AC"/>
    <w:rsid w:val="0068287B"/>
    <w:rsid w:val="00691C05"/>
    <w:rsid w:val="006A6D0F"/>
    <w:rsid w:val="006A6F9B"/>
    <w:rsid w:val="006C045C"/>
    <w:rsid w:val="006C6966"/>
    <w:rsid w:val="006D164D"/>
    <w:rsid w:val="006E7EA6"/>
    <w:rsid w:val="006F533E"/>
    <w:rsid w:val="006F6492"/>
    <w:rsid w:val="00731844"/>
    <w:rsid w:val="0074329D"/>
    <w:rsid w:val="00750098"/>
    <w:rsid w:val="007612C8"/>
    <w:rsid w:val="00770E45"/>
    <w:rsid w:val="007760A4"/>
    <w:rsid w:val="007912A9"/>
    <w:rsid w:val="007A5A60"/>
    <w:rsid w:val="007B79D1"/>
    <w:rsid w:val="007C50AF"/>
    <w:rsid w:val="007E04E4"/>
    <w:rsid w:val="007E6565"/>
    <w:rsid w:val="008023EF"/>
    <w:rsid w:val="00815FF5"/>
    <w:rsid w:val="00816C18"/>
    <w:rsid w:val="008201F1"/>
    <w:rsid w:val="008237CA"/>
    <w:rsid w:val="008243AC"/>
    <w:rsid w:val="008352D7"/>
    <w:rsid w:val="00842224"/>
    <w:rsid w:val="0085724F"/>
    <w:rsid w:val="00867A45"/>
    <w:rsid w:val="008942B0"/>
    <w:rsid w:val="008959EC"/>
    <w:rsid w:val="008C20C2"/>
    <w:rsid w:val="008C4740"/>
    <w:rsid w:val="008D3692"/>
    <w:rsid w:val="008E0EDB"/>
    <w:rsid w:val="008E2204"/>
    <w:rsid w:val="008E3053"/>
    <w:rsid w:val="008E5122"/>
    <w:rsid w:val="008E5C3E"/>
    <w:rsid w:val="008E7CA4"/>
    <w:rsid w:val="009051AD"/>
    <w:rsid w:val="00913F36"/>
    <w:rsid w:val="00915D1D"/>
    <w:rsid w:val="00916092"/>
    <w:rsid w:val="00917B4A"/>
    <w:rsid w:val="00923D7C"/>
    <w:rsid w:val="00941FF2"/>
    <w:rsid w:val="00952454"/>
    <w:rsid w:val="00971DDB"/>
    <w:rsid w:val="0097790D"/>
    <w:rsid w:val="00977D5C"/>
    <w:rsid w:val="00977E80"/>
    <w:rsid w:val="00986855"/>
    <w:rsid w:val="00986DB6"/>
    <w:rsid w:val="00986E2D"/>
    <w:rsid w:val="00993083"/>
    <w:rsid w:val="00994C6C"/>
    <w:rsid w:val="009A1375"/>
    <w:rsid w:val="009E0FD8"/>
    <w:rsid w:val="009E568F"/>
    <w:rsid w:val="009F0C7C"/>
    <w:rsid w:val="00A01C73"/>
    <w:rsid w:val="00A12B11"/>
    <w:rsid w:val="00A26A67"/>
    <w:rsid w:val="00A33AC5"/>
    <w:rsid w:val="00A361B5"/>
    <w:rsid w:val="00A607EB"/>
    <w:rsid w:val="00A63760"/>
    <w:rsid w:val="00A7420D"/>
    <w:rsid w:val="00A7558A"/>
    <w:rsid w:val="00A81502"/>
    <w:rsid w:val="00A94C78"/>
    <w:rsid w:val="00AA2B8E"/>
    <w:rsid w:val="00AB2D5B"/>
    <w:rsid w:val="00AD12A5"/>
    <w:rsid w:val="00AD742F"/>
    <w:rsid w:val="00AE0208"/>
    <w:rsid w:val="00AE5329"/>
    <w:rsid w:val="00AF702C"/>
    <w:rsid w:val="00B01E2F"/>
    <w:rsid w:val="00B034C7"/>
    <w:rsid w:val="00B35FFF"/>
    <w:rsid w:val="00B40342"/>
    <w:rsid w:val="00B41B44"/>
    <w:rsid w:val="00B477AE"/>
    <w:rsid w:val="00B55CBD"/>
    <w:rsid w:val="00B56F5F"/>
    <w:rsid w:val="00B70AC2"/>
    <w:rsid w:val="00B7626E"/>
    <w:rsid w:val="00B8343F"/>
    <w:rsid w:val="00B84349"/>
    <w:rsid w:val="00B847BF"/>
    <w:rsid w:val="00B84942"/>
    <w:rsid w:val="00B905AB"/>
    <w:rsid w:val="00BB2607"/>
    <w:rsid w:val="00BC189D"/>
    <w:rsid w:val="00BC569E"/>
    <w:rsid w:val="00BD1A8A"/>
    <w:rsid w:val="00BD5714"/>
    <w:rsid w:val="00BF6DC7"/>
    <w:rsid w:val="00C002CF"/>
    <w:rsid w:val="00C02550"/>
    <w:rsid w:val="00C036C5"/>
    <w:rsid w:val="00C07926"/>
    <w:rsid w:val="00C17385"/>
    <w:rsid w:val="00C248AE"/>
    <w:rsid w:val="00C27626"/>
    <w:rsid w:val="00C4552E"/>
    <w:rsid w:val="00C5450E"/>
    <w:rsid w:val="00C60755"/>
    <w:rsid w:val="00C757D1"/>
    <w:rsid w:val="00C87024"/>
    <w:rsid w:val="00CB099C"/>
    <w:rsid w:val="00CB3DFA"/>
    <w:rsid w:val="00CC6D7B"/>
    <w:rsid w:val="00CD0247"/>
    <w:rsid w:val="00CD55A5"/>
    <w:rsid w:val="00CD7AFD"/>
    <w:rsid w:val="00CE0C54"/>
    <w:rsid w:val="00CE1794"/>
    <w:rsid w:val="00CE7067"/>
    <w:rsid w:val="00D01C6A"/>
    <w:rsid w:val="00D07FDF"/>
    <w:rsid w:val="00D142E0"/>
    <w:rsid w:val="00D16C7A"/>
    <w:rsid w:val="00D316C0"/>
    <w:rsid w:val="00D318A3"/>
    <w:rsid w:val="00D42319"/>
    <w:rsid w:val="00D43670"/>
    <w:rsid w:val="00D4378F"/>
    <w:rsid w:val="00D45CEC"/>
    <w:rsid w:val="00D57AA2"/>
    <w:rsid w:val="00D67DA1"/>
    <w:rsid w:val="00D72475"/>
    <w:rsid w:val="00D749DB"/>
    <w:rsid w:val="00D76A32"/>
    <w:rsid w:val="00D87044"/>
    <w:rsid w:val="00D927B3"/>
    <w:rsid w:val="00D97391"/>
    <w:rsid w:val="00DA01A0"/>
    <w:rsid w:val="00DB78F9"/>
    <w:rsid w:val="00DC1524"/>
    <w:rsid w:val="00DC3AB8"/>
    <w:rsid w:val="00DD3365"/>
    <w:rsid w:val="00DE340F"/>
    <w:rsid w:val="00DE764F"/>
    <w:rsid w:val="00DF111D"/>
    <w:rsid w:val="00DF5A84"/>
    <w:rsid w:val="00DF650F"/>
    <w:rsid w:val="00DF734F"/>
    <w:rsid w:val="00DF7DAA"/>
    <w:rsid w:val="00E015BB"/>
    <w:rsid w:val="00E07F40"/>
    <w:rsid w:val="00E23EA6"/>
    <w:rsid w:val="00E34268"/>
    <w:rsid w:val="00E35B4A"/>
    <w:rsid w:val="00E47D93"/>
    <w:rsid w:val="00E5173F"/>
    <w:rsid w:val="00E571F8"/>
    <w:rsid w:val="00E60464"/>
    <w:rsid w:val="00E6486F"/>
    <w:rsid w:val="00E66679"/>
    <w:rsid w:val="00E74256"/>
    <w:rsid w:val="00E84809"/>
    <w:rsid w:val="00E85155"/>
    <w:rsid w:val="00EA01CF"/>
    <w:rsid w:val="00EA23F5"/>
    <w:rsid w:val="00EA3C6B"/>
    <w:rsid w:val="00EA71EC"/>
    <w:rsid w:val="00EB3D91"/>
    <w:rsid w:val="00EC4D37"/>
    <w:rsid w:val="00EE2AE7"/>
    <w:rsid w:val="00EF7A77"/>
    <w:rsid w:val="00F1507D"/>
    <w:rsid w:val="00F174E0"/>
    <w:rsid w:val="00F23176"/>
    <w:rsid w:val="00F26036"/>
    <w:rsid w:val="00F40614"/>
    <w:rsid w:val="00F4700D"/>
    <w:rsid w:val="00F654B7"/>
    <w:rsid w:val="00F7225E"/>
    <w:rsid w:val="00FA1FB4"/>
    <w:rsid w:val="00FA5024"/>
    <w:rsid w:val="00FB0D45"/>
    <w:rsid w:val="00FB5C57"/>
    <w:rsid w:val="00FC0964"/>
    <w:rsid w:val="00FD6F68"/>
    <w:rsid w:val="00FE28B6"/>
    <w:rsid w:val="00FE6576"/>
    <w:rsid w:val="00FF1640"/>
    <w:rsid w:val="00FF2E20"/>
    <w:rsid w:val="00FF3B4D"/>
    <w:rsid w:val="00FF649C"/>
    <w:rsid w:val="2E66CDB5"/>
    <w:rsid w:val="44EBB29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1CD7-C3EE-418B-ACDA-97CB36A5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855"/>
    <w:pPr>
      <w:spacing w:after="120" w:line="240" w:lineRule="auto"/>
    </w:pPr>
    <w:rPr>
      <w:rFonts w:ascii="Verdana" w:hAnsi="Verdana"/>
      <w:sz w:val="21"/>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55"/>
    <w:pPr>
      <w:ind w:left="720"/>
      <w:contextualSpacing/>
    </w:pPr>
  </w:style>
  <w:style w:type="paragraph" w:styleId="FootnoteText">
    <w:name w:val="footnote text"/>
    <w:basedOn w:val="Normal"/>
    <w:link w:val="FootnoteTextChar"/>
    <w:uiPriority w:val="99"/>
    <w:rsid w:val="00C60755"/>
    <w:pPr>
      <w:spacing w:after="0"/>
    </w:pPr>
    <w:rPr>
      <w:rFonts w:ascii="Times New Roman" w:eastAsia="Times New Roman" w:hAnsi="Times New Roman" w:cs="Times New Roman"/>
      <w:color w:val="000000"/>
      <w:sz w:val="20"/>
      <w:szCs w:val="20"/>
      <w:lang w:eastAsia="en-CA"/>
    </w:rPr>
  </w:style>
  <w:style w:type="character" w:customStyle="1" w:styleId="FootnoteTextChar">
    <w:name w:val="Footnote Text Char"/>
    <w:basedOn w:val="DefaultParagraphFont"/>
    <w:link w:val="FootnoteText"/>
    <w:uiPriority w:val="99"/>
    <w:rsid w:val="00C60755"/>
    <w:rPr>
      <w:rFonts w:ascii="Times New Roman" w:eastAsia="Times New Roman" w:hAnsi="Times New Roman" w:cs="Times New Roman"/>
      <w:color w:val="000000"/>
      <w:sz w:val="20"/>
      <w:szCs w:val="20"/>
      <w:lang w:eastAsia="en-CA"/>
    </w:rPr>
  </w:style>
  <w:style w:type="character" w:styleId="FootnoteReference">
    <w:name w:val="footnote reference"/>
    <w:basedOn w:val="DefaultParagraphFont"/>
    <w:uiPriority w:val="99"/>
    <w:rsid w:val="00C60755"/>
    <w:rPr>
      <w:vertAlign w:val="superscript"/>
    </w:rPr>
  </w:style>
  <w:style w:type="character" w:styleId="Hyperlink">
    <w:name w:val="Hyperlink"/>
    <w:basedOn w:val="DefaultParagraphFont"/>
    <w:uiPriority w:val="99"/>
    <w:rsid w:val="00C60755"/>
    <w:rPr>
      <w:color w:val="0563C1" w:themeColor="hyperlink"/>
      <w:u w:val="single"/>
    </w:rPr>
  </w:style>
  <w:style w:type="table" w:styleId="TableGrid">
    <w:name w:val="Table Grid"/>
    <w:basedOn w:val="TableNormal"/>
    <w:rsid w:val="00C60755"/>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0755"/>
    <w:pPr>
      <w:autoSpaceDE w:val="0"/>
      <w:autoSpaceDN w:val="0"/>
      <w:adjustRightInd w:val="0"/>
      <w:spacing w:after="0" w:line="240" w:lineRule="auto"/>
    </w:pPr>
    <w:rPr>
      <w:rFonts w:ascii="Times New Roman" w:eastAsia="Times New Roman" w:hAnsi="Times New Roman" w:cs="Times New Roman"/>
      <w:color w:val="000000"/>
      <w:sz w:val="24"/>
      <w:szCs w:val="24"/>
      <w:lang w:eastAsia="fr-CA"/>
    </w:rPr>
  </w:style>
  <w:style w:type="paragraph" w:customStyle="1" w:styleId="externalclass1d14caeedf2840d1801f186fb8a679d4">
    <w:name w:val="externalclass1d14caeedf2840d1801f186fb8a679d4"/>
    <w:basedOn w:val="Normal"/>
    <w:rsid w:val="00C60755"/>
    <w:pPr>
      <w:spacing w:before="100" w:beforeAutospacing="1" w:after="100" w:afterAutospacing="1"/>
    </w:pPr>
    <w:rPr>
      <w:rFonts w:ascii="Calibri" w:hAnsi="Calibri" w:cs="Calibri"/>
      <w:sz w:val="22"/>
      <w:lang w:val="fr-CA" w:eastAsia="fr-CA"/>
    </w:rPr>
  </w:style>
  <w:style w:type="paragraph" w:styleId="Header">
    <w:name w:val="header"/>
    <w:basedOn w:val="Normal"/>
    <w:link w:val="HeaderChar"/>
    <w:uiPriority w:val="99"/>
    <w:unhideWhenUsed/>
    <w:rsid w:val="00E07F40"/>
    <w:pPr>
      <w:tabs>
        <w:tab w:val="center" w:pos="4680"/>
        <w:tab w:val="right" w:pos="9360"/>
      </w:tabs>
      <w:spacing w:after="0"/>
    </w:pPr>
  </w:style>
  <w:style w:type="character" w:customStyle="1" w:styleId="HeaderChar">
    <w:name w:val="Header Char"/>
    <w:basedOn w:val="DefaultParagraphFont"/>
    <w:link w:val="Header"/>
    <w:uiPriority w:val="99"/>
    <w:rsid w:val="00E07F40"/>
    <w:rPr>
      <w:rFonts w:ascii="Verdana" w:hAnsi="Verdana"/>
      <w:sz w:val="21"/>
      <w:lang w:eastAsia="zh-TW"/>
    </w:rPr>
  </w:style>
  <w:style w:type="paragraph" w:styleId="Footer">
    <w:name w:val="footer"/>
    <w:basedOn w:val="Normal"/>
    <w:link w:val="FooterChar"/>
    <w:uiPriority w:val="99"/>
    <w:unhideWhenUsed/>
    <w:rsid w:val="00E07F40"/>
    <w:pPr>
      <w:tabs>
        <w:tab w:val="center" w:pos="4680"/>
        <w:tab w:val="right" w:pos="9360"/>
      </w:tabs>
      <w:spacing w:after="0"/>
    </w:pPr>
  </w:style>
  <w:style w:type="character" w:customStyle="1" w:styleId="FooterChar">
    <w:name w:val="Footer Char"/>
    <w:basedOn w:val="DefaultParagraphFont"/>
    <w:link w:val="Footer"/>
    <w:uiPriority w:val="99"/>
    <w:rsid w:val="00E07F40"/>
    <w:rPr>
      <w:rFonts w:ascii="Verdana" w:hAnsi="Verdana"/>
      <w:sz w:val="21"/>
      <w:lang w:eastAsia="zh-TW"/>
    </w:rPr>
  </w:style>
  <w:style w:type="character" w:styleId="CommentReference">
    <w:name w:val="annotation reference"/>
    <w:basedOn w:val="DefaultParagraphFont"/>
    <w:uiPriority w:val="99"/>
    <w:semiHidden/>
    <w:unhideWhenUsed/>
    <w:rsid w:val="007760A4"/>
    <w:rPr>
      <w:sz w:val="16"/>
      <w:szCs w:val="16"/>
    </w:rPr>
  </w:style>
  <w:style w:type="paragraph" w:styleId="CommentText">
    <w:name w:val="annotation text"/>
    <w:basedOn w:val="Normal"/>
    <w:link w:val="CommentTextChar"/>
    <w:uiPriority w:val="99"/>
    <w:unhideWhenUsed/>
    <w:rsid w:val="007760A4"/>
    <w:rPr>
      <w:sz w:val="20"/>
      <w:szCs w:val="20"/>
    </w:rPr>
  </w:style>
  <w:style w:type="character" w:customStyle="1" w:styleId="CommentTextChar">
    <w:name w:val="Comment Text Char"/>
    <w:basedOn w:val="DefaultParagraphFont"/>
    <w:link w:val="CommentText"/>
    <w:uiPriority w:val="99"/>
    <w:rsid w:val="007760A4"/>
    <w:rPr>
      <w:rFonts w:ascii="Verdana" w:hAnsi="Verdana"/>
      <w:sz w:val="20"/>
      <w:szCs w:val="20"/>
      <w:lang w:eastAsia="zh-TW"/>
    </w:rPr>
  </w:style>
  <w:style w:type="paragraph" w:styleId="CommentSubject">
    <w:name w:val="annotation subject"/>
    <w:basedOn w:val="CommentText"/>
    <w:next w:val="CommentText"/>
    <w:link w:val="CommentSubjectChar"/>
    <w:uiPriority w:val="99"/>
    <w:semiHidden/>
    <w:unhideWhenUsed/>
    <w:rsid w:val="007760A4"/>
    <w:rPr>
      <w:b/>
      <w:bCs/>
    </w:rPr>
  </w:style>
  <w:style w:type="character" w:customStyle="1" w:styleId="CommentSubjectChar">
    <w:name w:val="Comment Subject Char"/>
    <w:basedOn w:val="CommentTextChar"/>
    <w:link w:val="CommentSubject"/>
    <w:uiPriority w:val="99"/>
    <w:semiHidden/>
    <w:rsid w:val="007760A4"/>
    <w:rPr>
      <w:rFonts w:ascii="Verdana" w:hAnsi="Verdana"/>
      <w:b/>
      <w:bCs/>
      <w:sz w:val="20"/>
      <w:szCs w:val="20"/>
      <w:lang w:eastAsia="zh-TW"/>
    </w:rPr>
  </w:style>
  <w:style w:type="paragraph" w:styleId="BalloonText">
    <w:name w:val="Balloon Text"/>
    <w:basedOn w:val="Normal"/>
    <w:link w:val="BalloonTextChar"/>
    <w:uiPriority w:val="99"/>
    <w:semiHidden/>
    <w:unhideWhenUsed/>
    <w:rsid w:val="007760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0A4"/>
    <w:rPr>
      <w:rFonts w:ascii="Segoe UI" w:hAnsi="Segoe UI" w:cs="Segoe UI"/>
      <w:sz w:val="18"/>
      <w:szCs w:val="18"/>
      <w:lang w:eastAsia="zh-TW"/>
    </w:rPr>
  </w:style>
  <w:style w:type="paragraph" w:styleId="Revision">
    <w:name w:val="Revision"/>
    <w:hidden/>
    <w:uiPriority w:val="99"/>
    <w:semiHidden/>
    <w:rsid w:val="00913F36"/>
    <w:pPr>
      <w:spacing w:after="0" w:line="240" w:lineRule="auto"/>
    </w:pPr>
    <w:rPr>
      <w:rFonts w:ascii="Verdana" w:hAnsi="Verdana"/>
      <w:sz w:val="21"/>
      <w:lang w:eastAsia="zh-TW"/>
    </w:rPr>
  </w:style>
  <w:style w:type="character" w:customStyle="1" w:styleId="Mentionnonrsolue1">
    <w:name w:val="Mention non résolue1"/>
    <w:basedOn w:val="DefaultParagraphFont"/>
    <w:uiPriority w:val="99"/>
    <w:semiHidden/>
    <w:unhideWhenUsed/>
    <w:rsid w:val="004722A0"/>
    <w:rPr>
      <w:color w:val="605E5C"/>
      <w:shd w:val="clear" w:color="auto" w:fill="E1DFDD"/>
    </w:rPr>
  </w:style>
  <w:style w:type="character" w:customStyle="1" w:styleId="UnresolvedMention">
    <w:name w:val="Unresolved Mention"/>
    <w:basedOn w:val="DefaultParagraphFont"/>
    <w:uiPriority w:val="99"/>
    <w:semiHidden/>
    <w:unhideWhenUsed/>
    <w:rsid w:val="00EE2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lbertasecurities.com" TargetMode="External"/><Relationship Id="rId18" Type="http://schemas.openxmlformats.org/officeDocument/2006/relationships/hyperlink" Target="mailto:roger.persaud@asc.ca" TargetMode="External"/><Relationship Id="rId26" Type="http://schemas.openxmlformats.org/officeDocument/2006/relationships/hyperlink" Target="mailto:carolyne.lassonde2@lautorite.qc.ca" TargetMode="External"/><Relationship Id="rId3" Type="http://schemas.openxmlformats.org/officeDocument/2006/relationships/customXml" Target="../customXml/item3.xml"/><Relationship Id="rId21" Type="http://schemas.openxmlformats.org/officeDocument/2006/relationships/hyperlink" Target="mailto:patrick.weeks@gov.mb.ca"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lautorite.qc.ca" TargetMode="External"/><Relationship Id="rId17" Type="http://schemas.openxmlformats.org/officeDocument/2006/relationships/hyperlink" Target="mailto:lstreu@bcsc.bc.ca" TargetMode="External"/><Relationship Id="rId25" Type="http://schemas.openxmlformats.org/officeDocument/2006/relationships/hyperlink" Target="mailto:nadine.gamelin@lautorite.qc.ca"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consultation-en-cours@lautorite.qc.ca" TargetMode="External"/><Relationship Id="rId20" Type="http://schemas.openxmlformats.org/officeDocument/2006/relationships/hyperlink" Target="mailto:heather.kuchuran@gov.sk.c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mrizzuto@osc.gov.on.ca"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comment@osc.gov.on.ca" TargetMode="External"/><Relationship Id="rId23" Type="http://schemas.openxmlformats.org/officeDocument/2006/relationships/hyperlink" Target="mailto:lmilroy@osc.gov.on.ca" TargetMode="External"/><Relationship Id="rId28" Type="http://schemas.openxmlformats.org/officeDocument/2006/relationships/hyperlink" Target="mailto:jack.jiang@novascotia.ca"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bhawani.sankaranarayanan@asc.ca"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rldefense.proofpoint.com/v2/url?u=http-3A__www.mbsecurities.ca&amp;d=DwMFAw&amp;c=kKMeWEPojfTufBBCn6c0NsCswl1Dvj5uNFqOEIgdR8M&amp;r=QcLVucAlf6KOilnleKX5x__5Wjh2MhJuV1rikt4F6Pg&amp;m=22MorwKVqa56vc4LHXDdAOX9RMukqPRQgvhex7v4KQI&amp;s=8dzIGroaxSrbl_A-wIKzKW3AWlHyYvKyZakjMBWqANU&amp;e=" TargetMode="External"/><Relationship Id="rId22" Type="http://schemas.openxmlformats.org/officeDocument/2006/relationships/hyperlink" Target="mailto:mau@osc.gov.on.ca" TargetMode="External"/><Relationship Id="rId27" Type="http://schemas.openxmlformats.org/officeDocument/2006/relationships/hyperlink" Target="mailto:Joe.adair@fcnb.ca"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31C2617C3F854AA4235935C0629F31" ma:contentTypeVersion="4" ma:contentTypeDescription="Crée un document." ma:contentTypeScope="" ma:versionID="891ca13ca7f111cf77c5c1070052377a">
  <xsd:schema xmlns:xsd="http://www.w3.org/2001/XMLSchema" xmlns:xs="http://www.w3.org/2001/XMLSchema" xmlns:p="http://schemas.microsoft.com/office/2006/metadata/properties" xmlns:ns2="49967c35-148d-4445-b944-46ff8b2dff42" targetNamespace="http://schemas.microsoft.com/office/2006/metadata/properties" ma:root="true" ma:fieldsID="8010fa50b2ebd4e20ea97b95696dbe88" ns2:_="">
    <xsd:import namespace="49967c35-148d-4445-b944-46ff8b2dff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67c35-148d-4445-b944-46ff8b2df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4F92-D73A-4C09-A7EC-468D0B4A5741}">
  <ds:schemaRefs>
    <ds:schemaRef ds:uri="http://purl.org/dc/dcmitype/"/>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49967c35-148d-4445-b944-46ff8b2dff42"/>
    <ds:schemaRef ds:uri="http://schemas.microsoft.com/office/2006/metadata/properties"/>
  </ds:schemaRefs>
</ds:datastoreItem>
</file>

<file path=customXml/itemProps2.xml><?xml version="1.0" encoding="utf-8"?>
<ds:datastoreItem xmlns:ds="http://schemas.openxmlformats.org/officeDocument/2006/customXml" ds:itemID="{DD0179D8-2D75-4AD0-A4E5-F119EAEA29B5}">
  <ds:schemaRefs>
    <ds:schemaRef ds:uri="http://schemas.microsoft.com/sharepoint/v3/contenttype/forms"/>
  </ds:schemaRefs>
</ds:datastoreItem>
</file>

<file path=customXml/itemProps3.xml><?xml version="1.0" encoding="utf-8"?>
<ds:datastoreItem xmlns:ds="http://schemas.openxmlformats.org/officeDocument/2006/customXml" ds:itemID="{4D6A0CB2-4768-4A42-86E4-5279BF606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67c35-148d-4445-b944-46ff8b2df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A05792-4469-4A92-950E-E3AF12DB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1549</Words>
  <Characters>9883</Characters>
  <Application>Microsoft Office Word</Application>
  <DocSecurity>0</DocSecurity>
  <Lines>274</Lines>
  <Paragraphs>173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Chong</dc:creator>
  <cp:lastModifiedBy>Susan Chong</cp:lastModifiedBy>
  <cp:revision>2</cp:revision>
  <dcterms:created xsi:type="dcterms:W3CDTF">2021-08-04T20:44:00Z</dcterms:created>
  <dcterms:modified xsi:type="dcterms:W3CDTF">2021-08-04T20:44:00Z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0x0101001631C2617C3F854AA4235935C0629F31</vt:lpwstr>
  </property>
</Properties>
</file>