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2868D2" w14:textId="6B56216B" w:rsidR="00FA6751" w:rsidRPr="00F10D01" w:rsidRDefault="00FA6751" w:rsidP="00FA6751">
      <w:pPr>
        <w:tabs>
          <w:tab w:val="left" w:pos="1008"/>
          <w:tab w:val="left" w:pos="5328"/>
          <w:tab w:val="left" w:pos="6480"/>
        </w:tabs>
        <w:spacing w:after="0"/>
        <w:rPr>
          <w:rFonts w:eastAsia="Times New Roman"/>
          <w:szCs w:val="24"/>
          <w:lang w:val="en-GB"/>
        </w:rPr>
      </w:pPr>
      <w:bookmarkStart w:id="0" w:name="_GoBack"/>
      <w:bookmarkEnd w:id="0"/>
      <w:r w:rsidRPr="00F10D01">
        <w:rPr>
          <w:rFonts w:eastAsia="Times New Roman"/>
          <w:szCs w:val="24"/>
          <w:lang w:val="en-GB"/>
        </w:rPr>
        <w:t xml:space="preserve">Released: </w:t>
      </w:r>
      <w:r w:rsidR="00361CE0" w:rsidRPr="00F10D01">
        <w:rPr>
          <w:rFonts w:eastAsia="Times New Roman"/>
          <w:szCs w:val="24"/>
          <w:lang w:val="en-GB"/>
        </w:rPr>
        <w:t xml:space="preserve">February </w:t>
      </w:r>
      <w:r w:rsidR="00961EF5" w:rsidRPr="00F10D01">
        <w:rPr>
          <w:rFonts w:eastAsia="Times New Roman"/>
          <w:szCs w:val="24"/>
          <w:lang w:val="en-GB"/>
        </w:rPr>
        <w:t>23</w:t>
      </w:r>
      <w:r w:rsidR="00361CE0" w:rsidRPr="00F10D01">
        <w:rPr>
          <w:rFonts w:eastAsia="Times New Roman"/>
          <w:szCs w:val="24"/>
          <w:lang w:val="en-GB"/>
        </w:rPr>
        <w:t>, 2021</w:t>
      </w:r>
      <w:r w:rsidR="00361CE0" w:rsidRPr="00F10D01">
        <w:rPr>
          <w:rFonts w:eastAsia="Times New Roman"/>
          <w:szCs w:val="24"/>
          <w:lang w:val="en-GB"/>
        </w:rPr>
        <w:br/>
      </w:r>
      <w:r w:rsidR="00EB64F1" w:rsidRPr="00F10D01">
        <w:rPr>
          <w:rFonts w:eastAsia="Times New Roman"/>
          <w:szCs w:val="24"/>
          <w:lang w:val="en-GB"/>
        </w:rPr>
        <w:t xml:space="preserve">NR </w:t>
      </w:r>
      <w:r w:rsidR="00361CE0" w:rsidRPr="00F10D01">
        <w:rPr>
          <w:rFonts w:eastAsia="Times New Roman"/>
          <w:szCs w:val="24"/>
          <w:lang w:val="en-GB"/>
        </w:rPr>
        <w:t>21-</w:t>
      </w:r>
      <w:r w:rsidR="00F10D01" w:rsidRPr="00F10D01">
        <w:rPr>
          <w:rFonts w:eastAsia="Times New Roman"/>
          <w:szCs w:val="24"/>
          <w:lang w:val="en-GB"/>
        </w:rPr>
        <w:t>12</w:t>
      </w:r>
      <w:r w:rsidRPr="00F10D01">
        <w:rPr>
          <w:rFonts w:eastAsia="Times New Roman"/>
          <w:szCs w:val="24"/>
          <w:lang w:val="en-GB"/>
        </w:rPr>
        <w:tab/>
      </w:r>
    </w:p>
    <w:p w14:paraId="394A250F" w14:textId="77777777" w:rsidR="00FA6751" w:rsidRPr="00F10D01" w:rsidRDefault="00FA6751" w:rsidP="00FA6751">
      <w:pPr>
        <w:tabs>
          <w:tab w:val="left" w:pos="1008"/>
          <w:tab w:val="left" w:pos="5328"/>
          <w:tab w:val="left" w:pos="6480"/>
        </w:tabs>
        <w:spacing w:after="0"/>
        <w:rPr>
          <w:rFonts w:eastAsia="Times New Roman"/>
          <w:szCs w:val="24"/>
          <w:lang w:val="en-GB"/>
        </w:rPr>
      </w:pPr>
      <w:r w:rsidRPr="00F10D01">
        <w:rPr>
          <w:rFonts w:eastAsia="Times New Roman"/>
          <w:szCs w:val="24"/>
          <w:lang w:val="en-GB"/>
        </w:rPr>
        <w:tab/>
        <w:t xml:space="preserve"> </w:t>
      </w:r>
      <w:r w:rsidRPr="00F10D01">
        <w:rPr>
          <w:rFonts w:eastAsia="Times New Roman"/>
          <w:szCs w:val="24"/>
          <w:lang w:val="en-GB"/>
        </w:rPr>
        <w:tab/>
      </w:r>
    </w:p>
    <w:p w14:paraId="6C7C86C4" w14:textId="0F7E98CF" w:rsidR="00FA6751" w:rsidRPr="00F10D01" w:rsidRDefault="00132D3C" w:rsidP="00FA6751">
      <w:pPr>
        <w:spacing w:after="0"/>
        <w:jc w:val="center"/>
        <w:rPr>
          <w:rFonts w:eastAsia="Times New Roman"/>
          <w:b/>
          <w:szCs w:val="24"/>
          <w:lang w:val="en-GB"/>
        </w:rPr>
      </w:pPr>
      <w:r w:rsidRPr="00F10D01">
        <w:rPr>
          <w:rFonts w:eastAsia="Times New Roman"/>
          <w:b/>
          <w:szCs w:val="24"/>
          <w:lang w:val="en-GB"/>
        </w:rPr>
        <w:t>BCSC finding more c</w:t>
      </w:r>
      <w:r w:rsidR="007345F7" w:rsidRPr="00F10D01">
        <w:rPr>
          <w:rFonts w:eastAsia="Times New Roman"/>
          <w:b/>
          <w:szCs w:val="24"/>
          <w:lang w:val="en-GB"/>
        </w:rPr>
        <w:t>ompliance deficiencies at investment firms</w:t>
      </w:r>
    </w:p>
    <w:p w14:paraId="004AF0A3" w14:textId="77777777" w:rsidR="00FA6751" w:rsidRPr="00F10D01" w:rsidRDefault="00FA6751" w:rsidP="00683380">
      <w:pPr>
        <w:spacing w:after="0"/>
        <w:rPr>
          <w:rFonts w:eastAsia="Times New Roman"/>
          <w:b/>
          <w:szCs w:val="24"/>
          <w:lang w:val="en-GB"/>
        </w:rPr>
      </w:pPr>
    </w:p>
    <w:p w14:paraId="1903B670" w14:textId="6B2AB743" w:rsidR="00CF75DB" w:rsidRPr="00F10D01" w:rsidRDefault="00FA6751" w:rsidP="006C7151">
      <w:pPr>
        <w:spacing w:after="0"/>
        <w:rPr>
          <w:rFonts w:eastAsia="Times New Roman"/>
          <w:szCs w:val="24"/>
          <w:lang w:val="en-GB"/>
        </w:rPr>
      </w:pPr>
      <w:r w:rsidRPr="00F10D01">
        <w:rPr>
          <w:rFonts w:eastAsia="Times New Roman"/>
          <w:b/>
          <w:bCs/>
          <w:szCs w:val="24"/>
          <w:lang w:val="en-GB"/>
        </w:rPr>
        <w:t>Vancouver</w:t>
      </w:r>
      <w:r w:rsidRPr="00F10D01">
        <w:rPr>
          <w:rFonts w:eastAsia="Times New Roman"/>
          <w:szCs w:val="24"/>
          <w:lang w:val="en-GB"/>
        </w:rPr>
        <w:t xml:space="preserve"> </w:t>
      </w:r>
      <w:r w:rsidR="00683380" w:rsidRPr="00F10D01">
        <w:rPr>
          <w:rFonts w:eastAsia="Times New Roman"/>
          <w:szCs w:val="24"/>
          <w:lang w:val="en-GB"/>
        </w:rPr>
        <w:t>–</w:t>
      </w:r>
      <w:r w:rsidR="00361CE0" w:rsidRPr="00F10D01">
        <w:rPr>
          <w:rFonts w:eastAsia="Times New Roman"/>
          <w:szCs w:val="24"/>
          <w:lang w:val="en-GB"/>
        </w:rPr>
        <w:t xml:space="preserve"> </w:t>
      </w:r>
      <w:r w:rsidR="00132D3C" w:rsidRPr="00F10D01">
        <w:rPr>
          <w:rFonts w:eastAsia="Times New Roman"/>
          <w:szCs w:val="24"/>
          <w:lang w:val="en-GB"/>
        </w:rPr>
        <w:t xml:space="preserve">The British Columbia Securities Commission </w:t>
      </w:r>
      <w:r w:rsidR="00E9750C" w:rsidRPr="00F10D01">
        <w:rPr>
          <w:rFonts w:eastAsia="Times New Roman"/>
          <w:szCs w:val="24"/>
          <w:lang w:val="en-GB"/>
        </w:rPr>
        <w:t xml:space="preserve">(BCSC) </w:t>
      </w:r>
      <w:r w:rsidR="00132D3C" w:rsidRPr="00F10D01">
        <w:rPr>
          <w:rFonts w:eastAsia="Times New Roman"/>
          <w:szCs w:val="24"/>
          <w:lang w:val="en-GB"/>
        </w:rPr>
        <w:t xml:space="preserve">is </w:t>
      </w:r>
      <w:r w:rsidR="002A7B3D" w:rsidRPr="00F10D01">
        <w:rPr>
          <w:rFonts w:eastAsia="Times New Roman"/>
          <w:szCs w:val="24"/>
          <w:lang w:val="en-GB"/>
        </w:rPr>
        <w:t>identifying</w:t>
      </w:r>
      <w:r w:rsidR="00132D3C" w:rsidRPr="00F10D01">
        <w:rPr>
          <w:rFonts w:eastAsia="Times New Roman"/>
          <w:szCs w:val="24"/>
          <w:lang w:val="en-GB"/>
        </w:rPr>
        <w:t xml:space="preserve"> more c</w:t>
      </w:r>
      <w:r w:rsidR="00361CE0" w:rsidRPr="00F10D01">
        <w:rPr>
          <w:rFonts w:eastAsia="Times New Roman"/>
          <w:szCs w:val="24"/>
          <w:lang w:val="en-GB"/>
        </w:rPr>
        <w:t xml:space="preserve">ompliance deficiencies </w:t>
      </w:r>
      <w:r w:rsidR="00840783" w:rsidRPr="00F10D01">
        <w:rPr>
          <w:rFonts w:eastAsia="Times New Roman"/>
          <w:szCs w:val="24"/>
          <w:lang w:val="en-GB"/>
        </w:rPr>
        <w:t xml:space="preserve">among </w:t>
      </w:r>
      <w:r w:rsidR="00361CE0" w:rsidRPr="00F10D01">
        <w:rPr>
          <w:rFonts w:eastAsia="Times New Roman"/>
          <w:szCs w:val="24"/>
          <w:lang w:val="en-GB"/>
        </w:rPr>
        <w:t>investment adviser and dealer firms</w:t>
      </w:r>
      <w:r w:rsidR="00132D3C" w:rsidRPr="00F10D01">
        <w:rPr>
          <w:rFonts w:eastAsia="Times New Roman"/>
          <w:szCs w:val="24"/>
          <w:lang w:val="en-GB"/>
        </w:rPr>
        <w:t>,</w:t>
      </w:r>
      <w:r w:rsidR="00361CE0" w:rsidRPr="00F10D01">
        <w:rPr>
          <w:rFonts w:eastAsia="Times New Roman"/>
          <w:szCs w:val="24"/>
          <w:lang w:val="en-GB"/>
        </w:rPr>
        <w:t xml:space="preserve"> with client stat</w:t>
      </w:r>
      <w:r w:rsidR="007345F7" w:rsidRPr="00F10D01">
        <w:rPr>
          <w:rFonts w:eastAsia="Times New Roman"/>
          <w:szCs w:val="24"/>
          <w:lang w:val="en-GB"/>
        </w:rPr>
        <w:t>ements and promot</w:t>
      </w:r>
      <w:r w:rsidR="008531FA" w:rsidRPr="00F10D01">
        <w:rPr>
          <w:rFonts w:eastAsia="Times New Roman"/>
          <w:szCs w:val="24"/>
          <w:lang w:val="en-GB"/>
        </w:rPr>
        <w:t>ional statements</w:t>
      </w:r>
      <w:r w:rsidR="007345F7" w:rsidRPr="00F10D01">
        <w:rPr>
          <w:rFonts w:eastAsia="Times New Roman"/>
          <w:szCs w:val="24"/>
          <w:lang w:val="en-GB"/>
        </w:rPr>
        <w:t xml:space="preserve"> </w:t>
      </w:r>
      <w:r w:rsidR="00CF75DB" w:rsidRPr="00F10D01">
        <w:rPr>
          <w:rFonts w:eastAsia="Times New Roman"/>
          <w:szCs w:val="24"/>
          <w:lang w:val="en-GB"/>
        </w:rPr>
        <w:t>becoming the most problematic areas, according to the latest Compliance Report Card from the</w:t>
      </w:r>
      <w:r w:rsidR="00E9750C" w:rsidRPr="00F10D01">
        <w:rPr>
          <w:rFonts w:eastAsia="Times New Roman"/>
          <w:szCs w:val="24"/>
          <w:lang w:val="en-GB"/>
        </w:rPr>
        <w:t xml:space="preserve"> BCSC</w:t>
      </w:r>
      <w:r w:rsidR="00CF75DB" w:rsidRPr="00F10D01">
        <w:rPr>
          <w:rFonts w:eastAsia="Times New Roman"/>
          <w:szCs w:val="24"/>
          <w:lang w:val="en-GB"/>
        </w:rPr>
        <w:t>.</w:t>
      </w:r>
    </w:p>
    <w:p w14:paraId="3A83EBBA" w14:textId="30F50B97" w:rsidR="00CF75DB" w:rsidRPr="00F10D01" w:rsidRDefault="00CF75DB" w:rsidP="006C7151">
      <w:pPr>
        <w:spacing w:after="0"/>
        <w:rPr>
          <w:rFonts w:eastAsia="Times New Roman"/>
          <w:szCs w:val="24"/>
          <w:lang w:val="en-GB"/>
        </w:rPr>
      </w:pPr>
    </w:p>
    <w:p w14:paraId="51A6C2FF" w14:textId="7803FAE8" w:rsidR="00CF75DB" w:rsidRPr="00F10D01" w:rsidRDefault="00CF75DB" w:rsidP="006C7151">
      <w:pPr>
        <w:spacing w:after="0"/>
        <w:rPr>
          <w:rFonts w:eastAsia="Times New Roman"/>
          <w:szCs w:val="24"/>
          <w:lang w:val="en-GB"/>
        </w:rPr>
      </w:pPr>
      <w:r w:rsidRPr="00F10D01">
        <w:rPr>
          <w:rFonts w:eastAsia="Times New Roman"/>
          <w:szCs w:val="24"/>
          <w:lang w:val="en-GB"/>
        </w:rPr>
        <w:t>BCSC examiners</w:t>
      </w:r>
      <w:r w:rsidR="00E23D2A" w:rsidRPr="00F10D01">
        <w:rPr>
          <w:rFonts w:eastAsia="Times New Roman"/>
          <w:szCs w:val="24"/>
          <w:lang w:val="en-GB"/>
        </w:rPr>
        <w:t xml:space="preserve"> uncovered</w:t>
      </w:r>
      <w:r w:rsidRPr="00F10D01">
        <w:rPr>
          <w:rFonts w:eastAsia="Times New Roman"/>
          <w:szCs w:val="24"/>
          <w:lang w:val="en-GB"/>
        </w:rPr>
        <w:t xml:space="preserve"> 241 deficiencies in 2019 and 285 in</w:t>
      </w:r>
      <w:r w:rsidR="00F852C5" w:rsidRPr="00F10D01">
        <w:rPr>
          <w:rFonts w:eastAsia="Times New Roman"/>
          <w:szCs w:val="24"/>
          <w:lang w:val="en-GB"/>
        </w:rPr>
        <w:t xml:space="preserve"> 2020, with deficiencies </w:t>
      </w:r>
      <w:r w:rsidR="00E23D2A" w:rsidRPr="00F10D01">
        <w:rPr>
          <w:rFonts w:eastAsia="Times New Roman"/>
          <w:szCs w:val="24"/>
          <w:lang w:val="en-GB"/>
        </w:rPr>
        <w:t>per review increasing</w:t>
      </w:r>
      <w:r w:rsidRPr="00F10D01">
        <w:rPr>
          <w:rFonts w:eastAsia="Times New Roman"/>
          <w:szCs w:val="24"/>
          <w:lang w:val="en-GB"/>
        </w:rPr>
        <w:t xml:space="preserve"> to 8.93 in </w:t>
      </w:r>
      <w:r w:rsidR="007345F7" w:rsidRPr="00F10D01">
        <w:rPr>
          <w:rFonts w:eastAsia="Times New Roman"/>
          <w:szCs w:val="24"/>
          <w:lang w:val="en-GB"/>
        </w:rPr>
        <w:t xml:space="preserve">fiscal year </w:t>
      </w:r>
      <w:r w:rsidRPr="00F10D01">
        <w:rPr>
          <w:rFonts w:eastAsia="Times New Roman"/>
          <w:szCs w:val="24"/>
          <w:lang w:val="en-GB"/>
        </w:rPr>
        <w:t>2019 and 8.14 in 2020. The deficiency rate has</w:t>
      </w:r>
      <w:r w:rsidR="00E23D2A" w:rsidRPr="00F10D01">
        <w:rPr>
          <w:rFonts w:eastAsia="Times New Roman"/>
          <w:szCs w:val="24"/>
          <w:lang w:val="en-GB"/>
        </w:rPr>
        <w:t xml:space="preserve"> mostly</w:t>
      </w:r>
      <w:r w:rsidRPr="00F10D01">
        <w:rPr>
          <w:rFonts w:eastAsia="Times New Roman"/>
          <w:szCs w:val="24"/>
          <w:lang w:val="en-GB"/>
        </w:rPr>
        <w:t xml:space="preserve"> been rising since 2016, when examiners found 4.29 deficiencies per review.</w:t>
      </w:r>
    </w:p>
    <w:p w14:paraId="0025B2AF" w14:textId="77777777" w:rsidR="00CF75DB" w:rsidRPr="00F10D01" w:rsidRDefault="00CF75DB" w:rsidP="006C7151">
      <w:pPr>
        <w:spacing w:after="0"/>
        <w:rPr>
          <w:rFonts w:eastAsia="Times New Roman"/>
          <w:szCs w:val="24"/>
          <w:lang w:val="en-GB"/>
        </w:rPr>
      </w:pPr>
    </w:p>
    <w:p w14:paraId="510B4EB6" w14:textId="39B437FA" w:rsidR="00E948D6" w:rsidRPr="00F10D01" w:rsidRDefault="00E948D6" w:rsidP="00E948D6">
      <w:pPr>
        <w:spacing w:after="0"/>
        <w:rPr>
          <w:rFonts w:eastAsia="Times New Roman"/>
          <w:szCs w:val="24"/>
          <w:lang w:val="en-GB"/>
        </w:rPr>
      </w:pPr>
      <w:r w:rsidRPr="00F10D01">
        <w:rPr>
          <w:rFonts w:eastAsia="Times New Roman"/>
          <w:szCs w:val="24"/>
          <w:lang w:val="en-GB"/>
        </w:rPr>
        <w:t>“The vast majority of registrants work hard to comply with all their obligations,” said Peter Brady, the BCSC’s Executive Director. “Our reviews seek to fix problems before investors get harmed, and to reinforce the need for firms to be responsible stewards for their customers’ investments and financial well-being.”</w:t>
      </w:r>
    </w:p>
    <w:p w14:paraId="51D4577F" w14:textId="77777777" w:rsidR="00E948D6" w:rsidRPr="00F10D01" w:rsidRDefault="00E948D6" w:rsidP="00E948D6">
      <w:pPr>
        <w:spacing w:after="0"/>
        <w:rPr>
          <w:rFonts w:eastAsia="Times New Roman"/>
          <w:szCs w:val="24"/>
          <w:lang w:val="en-GB"/>
        </w:rPr>
      </w:pPr>
    </w:p>
    <w:p w14:paraId="20D6BE38" w14:textId="0B4CE591" w:rsidR="00E948D6" w:rsidRPr="00F10D01" w:rsidRDefault="00E948D6" w:rsidP="00E948D6">
      <w:pPr>
        <w:spacing w:after="0"/>
        <w:rPr>
          <w:rFonts w:eastAsia="Times New Roman"/>
          <w:szCs w:val="24"/>
          <w:lang w:val="en-GB"/>
        </w:rPr>
      </w:pPr>
      <w:r w:rsidRPr="00F10D01">
        <w:rPr>
          <w:rFonts w:eastAsia="Times New Roman"/>
          <w:szCs w:val="24"/>
          <w:lang w:val="en-GB"/>
        </w:rPr>
        <w:t>The BCSC is the principal regulator for about 150 adviser and dealer firms, and aims to review most firms every three to five years. The BCSC conducted 27 compliance reviews in 2019 and 35 in 2020.</w:t>
      </w:r>
    </w:p>
    <w:p w14:paraId="200FB316" w14:textId="77777777" w:rsidR="00E948D6" w:rsidRPr="00F10D01" w:rsidRDefault="00E948D6" w:rsidP="00E948D6">
      <w:pPr>
        <w:spacing w:after="0"/>
        <w:rPr>
          <w:rFonts w:eastAsia="Times New Roman"/>
          <w:szCs w:val="24"/>
          <w:lang w:val="en-GB"/>
        </w:rPr>
      </w:pPr>
    </w:p>
    <w:p w14:paraId="000DCF33" w14:textId="1FDF4947" w:rsidR="004F6620" w:rsidRPr="00F10D01" w:rsidRDefault="002A7B3D" w:rsidP="006C7151">
      <w:pPr>
        <w:spacing w:after="0"/>
        <w:rPr>
          <w:rFonts w:eastAsia="Times New Roman"/>
          <w:szCs w:val="24"/>
          <w:lang w:val="en-GB"/>
        </w:rPr>
      </w:pPr>
      <w:r w:rsidRPr="00F10D01">
        <w:rPr>
          <w:rFonts w:eastAsia="Times New Roman"/>
          <w:szCs w:val="24"/>
          <w:lang w:val="en-GB"/>
        </w:rPr>
        <w:t>BCSC staff believe the rise in deficiencies per review could be driven by various factors:</w:t>
      </w:r>
    </w:p>
    <w:p w14:paraId="7C50BD0B" w14:textId="77777777" w:rsidR="004F6620" w:rsidRPr="00F10D01" w:rsidRDefault="004F6620" w:rsidP="006C7151">
      <w:pPr>
        <w:spacing w:after="0"/>
        <w:rPr>
          <w:rFonts w:eastAsia="Times New Roman"/>
          <w:szCs w:val="24"/>
          <w:lang w:val="en-GB"/>
        </w:rPr>
      </w:pPr>
    </w:p>
    <w:p w14:paraId="628A4B34" w14:textId="6CBDF3EE" w:rsidR="004F6620" w:rsidRPr="00F10D01" w:rsidRDefault="004F6620" w:rsidP="00862245">
      <w:pPr>
        <w:pStyle w:val="ListParagraph"/>
        <w:numPr>
          <w:ilvl w:val="0"/>
          <w:numId w:val="4"/>
        </w:numPr>
        <w:spacing w:after="0"/>
        <w:rPr>
          <w:rFonts w:eastAsia="Times New Roman"/>
          <w:szCs w:val="24"/>
          <w:lang w:val="en-GB"/>
        </w:rPr>
      </w:pPr>
      <w:r w:rsidRPr="00F10D01">
        <w:rPr>
          <w:rFonts w:eastAsia="Times New Roman"/>
          <w:szCs w:val="24"/>
          <w:lang w:val="en-GB"/>
        </w:rPr>
        <w:t>The BCSC’s risk-based approach to deciding which firms to examine in any given year</w:t>
      </w:r>
    </w:p>
    <w:p w14:paraId="481E4AF4" w14:textId="799C4BF8" w:rsidR="004F6620" w:rsidRPr="00F10D01" w:rsidRDefault="004F6620" w:rsidP="00862245">
      <w:pPr>
        <w:pStyle w:val="ListParagraph"/>
        <w:numPr>
          <w:ilvl w:val="0"/>
          <w:numId w:val="4"/>
        </w:numPr>
        <w:spacing w:after="0"/>
        <w:rPr>
          <w:rFonts w:eastAsia="Times New Roman"/>
          <w:szCs w:val="24"/>
          <w:lang w:val="en-GB"/>
        </w:rPr>
      </w:pPr>
      <w:r w:rsidRPr="00F10D01">
        <w:rPr>
          <w:rFonts w:eastAsia="Times New Roman"/>
          <w:szCs w:val="24"/>
          <w:lang w:val="en-GB"/>
        </w:rPr>
        <w:t>The BCSC’s tailoring of questions for each firm, probing deeper into certain areas</w:t>
      </w:r>
      <w:r w:rsidR="00862245" w:rsidRPr="00F10D01">
        <w:rPr>
          <w:rFonts w:eastAsia="Times New Roman"/>
          <w:szCs w:val="24"/>
          <w:lang w:val="en-GB"/>
        </w:rPr>
        <w:t>,</w:t>
      </w:r>
      <w:r w:rsidRPr="00F10D01">
        <w:rPr>
          <w:rFonts w:eastAsia="Times New Roman"/>
          <w:szCs w:val="24"/>
          <w:lang w:val="en-GB"/>
        </w:rPr>
        <w:t xml:space="preserve"> such as </w:t>
      </w:r>
      <w:r w:rsidR="00862245" w:rsidRPr="00F10D01">
        <w:rPr>
          <w:rFonts w:eastAsia="Times New Roman"/>
          <w:szCs w:val="24"/>
          <w:lang w:val="en-GB"/>
        </w:rPr>
        <w:t>cyber-security</w:t>
      </w:r>
      <w:r w:rsidRPr="00F10D01">
        <w:rPr>
          <w:rFonts w:eastAsia="Times New Roman"/>
          <w:szCs w:val="24"/>
          <w:lang w:val="en-GB"/>
        </w:rPr>
        <w:t>, continuity planning or the completeness of client statements</w:t>
      </w:r>
      <w:r w:rsidR="002A7B3D" w:rsidRPr="00F10D01">
        <w:rPr>
          <w:rFonts w:eastAsia="Times New Roman"/>
          <w:szCs w:val="24"/>
          <w:lang w:val="en-GB"/>
        </w:rPr>
        <w:t>, depending on the circumstances</w:t>
      </w:r>
    </w:p>
    <w:p w14:paraId="6CA5E98A" w14:textId="61CFE3E3" w:rsidR="004F6620" w:rsidRPr="00F10D01" w:rsidRDefault="002A7B3D" w:rsidP="00862245">
      <w:pPr>
        <w:pStyle w:val="ListParagraph"/>
        <w:numPr>
          <w:ilvl w:val="0"/>
          <w:numId w:val="4"/>
        </w:numPr>
        <w:spacing w:after="0"/>
        <w:rPr>
          <w:rFonts w:eastAsia="Times New Roman"/>
          <w:szCs w:val="24"/>
          <w:lang w:val="en-GB"/>
        </w:rPr>
      </w:pPr>
      <w:r w:rsidRPr="00F10D01">
        <w:rPr>
          <w:rFonts w:eastAsia="Times New Roman"/>
          <w:szCs w:val="24"/>
          <w:lang w:val="en-GB"/>
        </w:rPr>
        <w:t xml:space="preserve">Firms’ ongoing </w:t>
      </w:r>
      <w:r w:rsidR="004F6620" w:rsidRPr="00F10D01">
        <w:rPr>
          <w:rFonts w:eastAsia="Times New Roman"/>
          <w:szCs w:val="24"/>
          <w:lang w:val="en-GB"/>
        </w:rPr>
        <w:t>adjust</w:t>
      </w:r>
      <w:r w:rsidRPr="00F10D01">
        <w:rPr>
          <w:rFonts w:eastAsia="Times New Roman"/>
          <w:szCs w:val="24"/>
          <w:lang w:val="en-GB"/>
        </w:rPr>
        <w:t>ment</w:t>
      </w:r>
      <w:r w:rsidR="004F6620" w:rsidRPr="00F10D01">
        <w:rPr>
          <w:rFonts w:eastAsia="Times New Roman"/>
          <w:szCs w:val="24"/>
          <w:lang w:val="en-GB"/>
        </w:rPr>
        <w:t xml:space="preserve"> to new rules</w:t>
      </w:r>
      <w:r w:rsidR="00862245" w:rsidRPr="00F10D01">
        <w:rPr>
          <w:rFonts w:eastAsia="Times New Roman"/>
          <w:szCs w:val="24"/>
          <w:lang w:val="en-GB"/>
        </w:rPr>
        <w:t>, particularly</w:t>
      </w:r>
      <w:r w:rsidR="004F6620" w:rsidRPr="00F10D01">
        <w:rPr>
          <w:rFonts w:eastAsia="Times New Roman"/>
          <w:szCs w:val="24"/>
          <w:lang w:val="en-GB"/>
        </w:rPr>
        <w:t xml:space="preserve"> </w:t>
      </w:r>
      <w:r w:rsidR="00862245" w:rsidRPr="00F10D01">
        <w:rPr>
          <w:rFonts w:eastAsia="Times New Roman"/>
          <w:szCs w:val="24"/>
          <w:lang w:val="en-GB"/>
        </w:rPr>
        <w:t>in the area of client account statements and reporting, that took full effect across Canada in 2016.</w:t>
      </w:r>
    </w:p>
    <w:p w14:paraId="3FF372FB" w14:textId="549077BC" w:rsidR="008531FA" w:rsidRPr="00F10D01" w:rsidRDefault="008531FA" w:rsidP="006C7151">
      <w:pPr>
        <w:spacing w:after="0"/>
        <w:rPr>
          <w:rFonts w:eastAsia="Times New Roman"/>
          <w:szCs w:val="24"/>
          <w:lang w:val="en-GB"/>
        </w:rPr>
      </w:pPr>
    </w:p>
    <w:p w14:paraId="57426420" w14:textId="12010852" w:rsidR="00EC4940" w:rsidRPr="00F10D01" w:rsidRDefault="00EC4940" w:rsidP="007062DC">
      <w:pPr>
        <w:spacing w:after="0"/>
        <w:rPr>
          <w:rFonts w:eastAsia="Times New Roman"/>
          <w:szCs w:val="24"/>
          <w:lang w:val="en-GB"/>
        </w:rPr>
      </w:pPr>
      <w:r w:rsidRPr="00F10D01">
        <w:rPr>
          <w:rFonts w:eastAsia="Times New Roman"/>
          <w:szCs w:val="24"/>
          <w:lang w:val="en-GB"/>
        </w:rPr>
        <w:t>The most frequent type of deficiency in the last two years was in c</w:t>
      </w:r>
      <w:r w:rsidR="007062DC" w:rsidRPr="00F10D01">
        <w:rPr>
          <w:rFonts w:eastAsia="Times New Roman"/>
          <w:szCs w:val="24"/>
          <w:lang w:val="en-GB"/>
        </w:rPr>
        <w:t xml:space="preserve">lient </w:t>
      </w:r>
      <w:r w:rsidRPr="00F10D01">
        <w:rPr>
          <w:rFonts w:eastAsia="Times New Roman"/>
          <w:szCs w:val="24"/>
          <w:lang w:val="en-GB"/>
        </w:rPr>
        <w:t xml:space="preserve">account </w:t>
      </w:r>
      <w:r w:rsidR="007062DC" w:rsidRPr="00F10D01">
        <w:rPr>
          <w:rFonts w:eastAsia="Times New Roman"/>
          <w:szCs w:val="24"/>
          <w:lang w:val="en-GB"/>
        </w:rPr>
        <w:t xml:space="preserve">statements and reporting, </w:t>
      </w:r>
      <w:r w:rsidR="005A29E5" w:rsidRPr="00F10D01">
        <w:rPr>
          <w:rFonts w:eastAsia="Times New Roman"/>
          <w:szCs w:val="24"/>
          <w:lang w:val="en-GB"/>
        </w:rPr>
        <w:t xml:space="preserve">including </w:t>
      </w:r>
      <w:r w:rsidRPr="00F10D01">
        <w:rPr>
          <w:rFonts w:eastAsia="Times New Roman"/>
          <w:szCs w:val="24"/>
          <w:lang w:val="en-GB"/>
        </w:rPr>
        <w:t>fail</w:t>
      </w:r>
      <w:r w:rsidR="005A29E5" w:rsidRPr="00F10D01">
        <w:rPr>
          <w:rFonts w:eastAsia="Times New Roman"/>
          <w:szCs w:val="24"/>
          <w:lang w:val="en-GB"/>
        </w:rPr>
        <w:t>ure</w:t>
      </w:r>
      <w:r w:rsidRPr="00F10D01">
        <w:rPr>
          <w:rFonts w:eastAsia="Times New Roman"/>
          <w:szCs w:val="24"/>
          <w:lang w:val="en-GB"/>
        </w:rPr>
        <w:t xml:space="preserve"> to provide transaction information on account statements, </w:t>
      </w:r>
      <w:r w:rsidR="0035581D" w:rsidRPr="00F10D01">
        <w:rPr>
          <w:rFonts w:eastAsia="Times New Roman"/>
          <w:szCs w:val="24"/>
          <w:lang w:val="en-GB"/>
        </w:rPr>
        <w:t xml:space="preserve">trade confirmations, and </w:t>
      </w:r>
      <w:r w:rsidRPr="00F10D01">
        <w:rPr>
          <w:rFonts w:eastAsia="Times New Roman"/>
          <w:szCs w:val="24"/>
          <w:lang w:val="en-GB"/>
        </w:rPr>
        <w:t>an annual report on fees and other compensation</w:t>
      </w:r>
      <w:r w:rsidR="0035581D" w:rsidRPr="00F10D01">
        <w:rPr>
          <w:rFonts w:eastAsia="Times New Roman"/>
          <w:szCs w:val="24"/>
          <w:lang w:val="en-GB"/>
        </w:rPr>
        <w:t>.</w:t>
      </w:r>
    </w:p>
    <w:p w14:paraId="0F7046B5" w14:textId="77777777" w:rsidR="00EC4940" w:rsidRPr="00F10D01" w:rsidRDefault="00EC4940" w:rsidP="007062DC">
      <w:pPr>
        <w:spacing w:after="0"/>
        <w:rPr>
          <w:rFonts w:eastAsia="Times New Roman"/>
          <w:szCs w:val="24"/>
          <w:lang w:val="en-GB"/>
        </w:rPr>
      </w:pPr>
    </w:p>
    <w:p w14:paraId="55AF77F1" w14:textId="2A5A1D49" w:rsidR="007062DC" w:rsidRPr="00F10D01" w:rsidRDefault="007062DC" w:rsidP="007062DC">
      <w:pPr>
        <w:spacing w:after="0"/>
        <w:rPr>
          <w:rFonts w:eastAsia="Times New Roman"/>
          <w:szCs w:val="24"/>
          <w:lang w:val="en-GB"/>
        </w:rPr>
      </w:pPr>
      <w:r w:rsidRPr="00F10D01">
        <w:rPr>
          <w:rFonts w:eastAsia="Times New Roman"/>
          <w:szCs w:val="24"/>
          <w:lang w:val="en-GB"/>
        </w:rPr>
        <w:t>Deficiencies in advertising, marketing and other promotional activity – such as making unsubstantiated claims</w:t>
      </w:r>
      <w:r w:rsidR="000F4A0A" w:rsidRPr="00F10D01">
        <w:rPr>
          <w:rFonts w:eastAsia="Times New Roman"/>
          <w:szCs w:val="24"/>
          <w:lang w:val="en-GB"/>
        </w:rPr>
        <w:t xml:space="preserve">, mentioning </w:t>
      </w:r>
      <w:r w:rsidR="00BE054C" w:rsidRPr="00F10D01">
        <w:rPr>
          <w:rFonts w:eastAsia="Times New Roman"/>
          <w:szCs w:val="24"/>
          <w:lang w:val="en-GB"/>
        </w:rPr>
        <w:t xml:space="preserve">the </w:t>
      </w:r>
      <w:r w:rsidR="000F4A0A" w:rsidRPr="00F10D01">
        <w:rPr>
          <w:rFonts w:eastAsia="Times New Roman"/>
          <w:szCs w:val="24"/>
          <w:lang w:val="en-GB"/>
        </w:rPr>
        <w:t>be</w:t>
      </w:r>
      <w:r w:rsidR="00B05F1E" w:rsidRPr="00F10D01">
        <w:rPr>
          <w:rFonts w:eastAsia="Times New Roman"/>
          <w:szCs w:val="24"/>
          <w:lang w:val="en-GB"/>
        </w:rPr>
        <w:t xml:space="preserve">nefits of an investment but not </w:t>
      </w:r>
      <w:r w:rsidR="000F4A0A" w:rsidRPr="00F10D01">
        <w:rPr>
          <w:rFonts w:eastAsia="Times New Roman"/>
          <w:szCs w:val="24"/>
          <w:lang w:val="en-GB"/>
        </w:rPr>
        <w:t xml:space="preserve">the risks, and failing to label performance results as hypothetical – have </w:t>
      </w:r>
      <w:r w:rsidRPr="00F10D01">
        <w:rPr>
          <w:rFonts w:eastAsia="Times New Roman"/>
          <w:szCs w:val="24"/>
          <w:lang w:val="en-GB"/>
        </w:rPr>
        <w:t>now become the second-most common area of non-compliance.</w:t>
      </w:r>
    </w:p>
    <w:p w14:paraId="232BD175" w14:textId="5B04D580" w:rsidR="007062DC" w:rsidRPr="00F10D01" w:rsidRDefault="007062DC" w:rsidP="007062DC">
      <w:pPr>
        <w:spacing w:after="0"/>
        <w:rPr>
          <w:rFonts w:eastAsia="Times New Roman"/>
          <w:szCs w:val="24"/>
          <w:lang w:val="en-GB"/>
        </w:rPr>
      </w:pPr>
    </w:p>
    <w:p w14:paraId="637F72EE" w14:textId="2B8ACE84" w:rsidR="000F4A0A" w:rsidRPr="00F10D01" w:rsidRDefault="00611842" w:rsidP="007062DC">
      <w:pPr>
        <w:spacing w:after="0"/>
        <w:rPr>
          <w:rFonts w:eastAsia="Times New Roman"/>
          <w:szCs w:val="24"/>
          <w:lang w:val="en-GB"/>
        </w:rPr>
      </w:pPr>
      <w:r w:rsidRPr="00F10D01">
        <w:rPr>
          <w:rFonts w:eastAsia="Times New Roman"/>
          <w:szCs w:val="24"/>
          <w:lang w:val="en-GB"/>
        </w:rPr>
        <w:lastRenderedPageBreak/>
        <w:t xml:space="preserve">“As firms seek to attract or retain clients, marketing </w:t>
      </w:r>
      <w:r w:rsidR="00E948D6" w:rsidRPr="00F10D01">
        <w:rPr>
          <w:rFonts w:eastAsia="Times New Roman"/>
          <w:szCs w:val="24"/>
          <w:lang w:val="en-GB"/>
        </w:rPr>
        <w:t xml:space="preserve">seems to have </w:t>
      </w:r>
      <w:r w:rsidR="004F6620" w:rsidRPr="00F10D01">
        <w:rPr>
          <w:rFonts w:eastAsia="Times New Roman"/>
          <w:szCs w:val="24"/>
          <w:lang w:val="en-GB"/>
        </w:rPr>
        <w:t>become bolder</w:t>
      </w:r>
      <w:r w:rsidRPr="00F10D01">
        <w:rPr>
          <w:rFonts w:eastAsia="Times New Roman"/>
          <w:szCs w:val="24"/>
          <w:lang w:val="en-GB"/>
        </w:rPr>
        <w:t xml:space="preserve">,” </w:t>
      </w:r>
      <w:r w:rsidR="00862245" w:rsidRPr="00F10D01">
        <w:rPr>
          <w:rFonts w:eastAsia="Times New Roman"/>
          <w:szCs w:val="24"/>
          <w:lang w:val="en-GB"/>
        </w:rPr>
        <w:t xml:space="preserve">said Mark Wang, the BCSC’s Director of Capital Markets Regulation. </w:t>
      </w:r>
      <w:r w:rsidRPr="00F10D01">
        <w:rPr>
          <w:rFonts w:eastAsia="Times New Roman"/>
          <w:szCs w:val="24"/>
          <w:lang w:val="en-GB"/>
        </w:rPr>
        <w:t>“We want to ma</w:t>
      </w:r>
      <w:r w:rsidR="00E948D6" w:rsidRPr="00F10D01">
        <w:rPr>
          <w:rFonts w:eastAsia="Times New Roman"/>
          <w:szCs w:val="24"/>
          <w:lang w:val="en-GB"/>
        </w:rPr>
        <w:t>ke sure it’s done responsibly.”</w:t>
      </w:r>
    </w:p>
    <w:p w14:paraId="413DEDFE" w14:textId="418904FB" w:rsidR="007345F7" w:rsidRPr="00F10D01" w:rsidRDefault="007345F7" w:rsidP="007062DC">
      <w:pPr>
        <w:spacing w:after="0"/>
        <w:rPr>
          <w:rFonts w:eastAsia="Times New Roman"/>
          <w:szCs w:val="24"/>
          <w:lang w:val="en-GB"/>
        </w:rPr>
      </w:pPr>
    </w:p>
    <w:p w14:paraId="18A157B9" w14:textId="4EFCA31B" w:rsidR="00B05F1E" w:rsidRPr="00F10D01" w:rsidRDefault="00B05F1E" w:rsidP="00B05F1E">
      <w:pPr>
        <w:spacing w:after="0"/>
        <w:rPr>
          <w:rFonts w:eastAsia="Times New Roman"/>
          <w:szCs w:val="24"/>
          <w:lang w:val="en-GB"/>
        </w:rPr>
      </w:pPr>
      <w:r w:rsidRPr="00F10D01">
        <w:rPr>
          <w:rFonts w:eastAsia="Times New Roman"/>
          <w:szCs w:val="24"/>
          <w:lang w:val="en-GB"/>
        </w:rPr>
        <w:t xml:space="preserve">When the BCSC </w:t>
      </w:r>
      <w:r w:rsidR="001F5F22" w:rsidRPr="00F10D01">
        <w:rPr>
          <w:rFonts w:eastAsia="Times New Roman"/>
          <w:szCs w:val="24"/>
          <w:lang w:val="en-GB"/>
        </w:rPr>
        <w:t xml:space="preserve">discovers </w:t>
      </w:r>
      <w:r w:rsidRPr="00F10D01">
        <w:rPr>
          <w:rFonts w:eastAsia="Times New Roman"/>
          <w:szCs w:val="24"/>
          <w:lang w:val="en-GB"/>
        </w:rPr>
        <w:t>significant weaknesses at a firm, it can impose restrictions on its registration – for example, requiring the firm to hire an independent compliance monitor, or barring it from accepting new clients until the problems are fixed. In 2019 and 2020, the BCSC imposed restrictions on two adviser firms and four dealer firms.</w:t>
      </w:r>
    </w:p>
    <w:p w14:paraId="00AF1AF2" w14:textId="77777777" w:rsidR="00B05F1E" w:rsidRPr="00F10D01" w:rsidRDefault="00B05F1E" w:rsidP="00B05F1E">
      <w:pPr>
        <w:spacing w:after="0"/>
        <w:rPr>
          <w:rFonts w:eastAsia="Times New Roman"/>
          <w:szCs w:val="24"/>
          <w:lang w:val="en-GB"/>
        </w:rPr>
      </w:pPr>
    </w:p>
    <w:p w14:paraId="58A95502" w14:textId="5AD2331D" w:rsidR="00B05F1E" w:rsidRPr="00F10D01" w:rsidRDefault="00B05F1E" w:rsidP="00B05F1E">
      <w:pPr>
        <w:spacing w:after="0"/>
        <w:rPr>
          <w:rFonts w:eastAsia="Times New Roman"/>
          <w:szCs w:val="24"/>
          <w:lang w:val="en-GB"/>
        </w:rPr>
      </w:pPr>
      <w:r w:rsidRPr="00F10D01">
        <w:rPr>
          <w:rFonts w:eastAsia="Times New Roman"/>
          <w:szCs w:val="24"/>
          <w:lang w:val="en-GB"/>
        </w:rPr>
        <w:t xml:space="preserve">Particularly serious problems are referred to the BCSC’s enforcement team for further investigation, which could lead to public allegations, a hearing and possible penalties. In 2019 and 2020, the BCSC </w:t>
      </w:r>
      <w:r w:rsidR="00E86522" w:rsidRPr="00F10D01">
        <w:rPr>
          <w:rFonts w:eastAsia="Times New Roman"/>
          <w:szCs w:val="24"/>
          <w:lang w:val="en-GB"/>
        </w:rPr>
        <w:t xml:space="preserve">referred </w:t>
      </w:r>
      <w:r w:rsidR="00697B4C" w:rsidRPr="00F10D01">
        <w:rPr>
          <w:rFonts w:eastAsia="Times New Roman"/>
          <w:szCs w:val="24"/>
          <w:lang w:val="en-GB"/>
        </w:rPr>
        <w:t>several</w:t>
      </w:r>
      <w:r w:rsidRPr="00F10D01">
        <w:rPr>
          <w:rFonts w:eastAsia="Times New Roman"/>
          <w:szCs w:val="24"/>
          <w:lang w:val="en-GB"/>
        </w:rPr>
        <w:t xml:space="preserve"> cases that began as compliance reviews.</w:t>
      </w:r>
      <w:r w:rsidRPr="00F10D01">
        <w:rPr>
          <w:rFonts w:eastAsia="Times New Roman"/>
          <w:szCs w:val="24"/>
          <w:lang w:val="en-GB"/>
        </w:rPr>
        <w:br/>
      </w:r>
    </w:p>
    <w:p w14:paraId="0C11D483" w14:textId="26728902" w:rsidR="00D66214" w:rsidRPr="00F10D01" w:rsidRDefault="00D66214" w:rsidP="00D66214">
      <w:pPr>
        <w:spacing w:after="0"/>
        <w:rPr>
          <w:rFonts w:eastAsia="Times New Roman"/>
          <w:szCs w:val="24"/>
          <w:lang w:val="en-GB"/>
        </w:rPr>
      </w:pPr>
      <w:r w:rsidRPr="00F10D01">
        <w:rPr>
          <w:rFonts w:eastAsia="Times New Roman"/>
          <w:szCs w:val="24"/>
          <w:lang w:val="en-GB"/>
        </w:rPr>
        <w:t>This year, a new set of requirements called Client Focused Reforms will take effect throughout Canada. The new rules require adviser and dealer firms to resolve material  conflicts in the best interest of the clients, and that investment recommendations put the clients’ interest first – in particular, that firms put more emphasis on the cost of a product.</w:t>
      </w:r>
    </w:p>
    <w:p w14:paraId="5B5189BB" w14:textId="77777777" w:rsidR="00D66214" w:rsidRPr="00F10D01" w:rsidRDefault="00D66214" w:rsidP="00D66214">
      <w:pPr>
        <w:spacing w:after="0"/>
        <w:rPr>
          <w:rFonts w:eastAsia="Times New Roman"/>
          <w:szCs w:val="24"/>
          <w:lang w:val="en-GB"/>
        </w:rPr>
      </w:pPr>
    </w:p>
    <w:p w14:paraId="0D3E7D6E" w14:textId="07B75225" w:rsidR="00D66214" w:rsidRPr="00F10D01" w:rsidRDefault="00D66214" w:rsidP="00D66214">
      <w:pPr>
        <w:spacing w:after="0"/>
        <w:rPr>
          <w:rFonts w:eastAsia="Times New Roman"/>
          <w:szCs w:val="24"/>
          <w:lang w:val="en-GB"/>
        </w:rPr>
      </w:pPr>
      <w:r w:rsidRPr="00F10D01">
        <w:rPr>
          <w:rFonts w:eastAsia="Times New Roman"/>
          <w:szCs w:val="24"/>
          <w:lang w:val="en-GB"/>
        </w:rPr>
        <w:t>“</w:t>
      </w:r>
      <w:r w:rsidR="00593AAE" w:rsidRPr="00F10D01">
        <w:rPr>
          <w:rFonts w:eastAsia="Times New Roman"/>
          <w:szCs w:val="24"/>
          <w:lang w:val="en-GB"/>
        </w:rPr>
        <w:t>T</w:t>
      </w:r>
      <w:r w:rsidRPr="00F10D01">
        <w:rPr>
          <w:rFonts w:eastAsia="Times New Roman"/>
          <w:szCs w:val="24"/>
          <w:lang w:val="en-GB"/>
        </w:rPr>
        <w:t xml:space="preserve">hese new rules </w:t>
      </w:r>
      <w:r w:rsidR="005A29E5" w:rsidRPr="00F10D01">
        <w:rPr>
          <w:rFonts w:eastAsia="Times New Roman"/>
          <w:szCs w:val="24"/>
          <w:lang w:val="en-GB"/>
        </w:rPr>
        <w:t xml:space="preserve">will result in a higher standard of conduct for firms and the individuals that work for them,” Wang said. </w:t>
      </w:r>
    </w:p>
    <w:p w14:paraId="5C4C6327" w14:textId="15A00A0A" w:rsidR="00FA6751" w:rsidRPr="00F10D01" w:rsidRDefault="00B05F1E" w:rsidP="00FA6751">
      <w:pPr>
        <w:spacing w:after="0"/>
        <w:rPr>
          <w:rFonts w:eastAsia="Times New Roman"/>
          <w:b/>
          <w:szCs w:val="24"/>
          <w:u w:val="single"/>
          <w:lang w:val="en-GB"/>
        </w:rPr>
      </w:pPr>
      <w:r w:rsidRPr="00F10D01">
        <w:rPr>
          <w:rFonts w:eastAsia="Times New Roman"/>
          <w:szCs w:val="24"/>
          <w:lang w:val="en-GB"/>
        </w:rPr>
        <w:br/>
      </w:r>
      <w:r w:rsidR="00FA6751" w:rsidRPr="00F10D01">
        <w:rPr>
          <w:rFonts w:eastAsia="Times New Roman"/>
          <w:b/>
          <w:szCs w:val="24"/>
          <w:u w:val="single"/>
          <w:lang w:val="en-GB"/>
        </w:rPr>
        <w:t>About the British Columbia Securities Commission (</w:t>
      </w:r>
      <w:hyperlink r:id="rId8" w:history="1">
        <w:r w:rsidR="00D8533C" w:rsidRPr="00F10D01">
          <w:rPr>
            <w:rStyle w:val="Hyperlink"/>
            <w:rFonts w:eastAsia="Times New Roman"/>
            <w:b/>
            <w:szCs w:val="24"/>
            <w:lang w:val="en-GB"/>
          </w:rPr>
          <w:t>www.bcsc.bc.ca</w:t>
        </w:r>
      </w:hyperlink>
      <w:r w:rsidR="00D8533C" w:rsidRPr="00F10D01">
        <w:rPr>
          <w:rFonts w:eastAsia="Times New Roman"/>
          <w:b/>
          <w:szCs w:val="24"/>
          <w:u w:val="single"/>
          <w:lang w:val="en-GB"/>
        </w:rPr>
        <w:t>)</w:t>
      </w:r>
    </w:p>
    <w:p w14:paraId="7984BD02" w14:textId="77777777" w:rsidR="00FA6751" w:rsidRPr="00F10D01" w:rsidRDefault="00FA6751" w:rsidP="00FA6751">
      <w:pPr>
        <w:spacing w:after="0"/>
        <w:rPr>
          <w:rFonts w:eastAsia="Times New Roman"/>
          <w:szCs w:val="24"/>
          <w:lang w:val="en-GB"/>
        </w:rPr>
      </w:pPr>
    </w:p>
    <w:p w14:paraId="745400DE" w14:textId="77777777" w:rsidR="00FA6751" w:rsidRPr="00F10D01" w:rsidRDefault="00FA6751" w:rsidP="00FA6751">
      <w:pPr>
        <w:spacing w:after="0"/>
        <w:rPr>
          <w:rFonts w:eastAsia="Times New Roman"/>
          <w:szCs w:val="24"/>
          <w:lang w:val="en-GB"/>
        </w:rPr>
      </w:pPr>
      <w:r w:rsidRPr="00F10D01">
        <w:rPr>
          <w:rFonts w:eastAsia="Times New Roman"/>
          <w:szCs w:val="24"/>
          <w:lang w:val="en-GB"/>
        </w:rPr>
        <w:t xml:space="preserve">The British Columbia Securities Commission is the independent provincial government agency responsible for regulating capital markets in British Columbia through the administration of the </w:t>
      </w:r>
      <w:r w:rsidRPr="00F10D01">
        <w:rPr>
          <w:rFonts w:eastAsia="Times New Roman"/>
          <w:i/>
          <w:szCs w:val="24"/>
          <w:lang w:val="en-GB"/>
        </w:rPr>
        <w:t>Securities Act</w:t>
      </w:r>
      <w:r w:rsidRPr="00F10D01">
        <w:rPr>
          <w:rFonts w:eastAsia="Times New Roman"/>
          <w:szCs w:val="24"/>
          <w:lang w:val="en-GB"/>
        </w:rPr>
        <w:t>. Our mission is to protect and promote the public interest by fostering:</w:t>
      </w:r>
    </w:p>
    <w:p w14:paraId="55B22A53" w14:textId="77777777" w:rsidR="00FA6751" w:rsidRPr="00F10D01" w:rsidRDefault="00FA6751" w:rsidP="00FA6751">
      <w:pPr>
        <w:spacing w:after="0"/>
        <w:rPr>
          <w:rFonts w:eastAsia="Times New Roman"/>
          <w:szCs w:val="24"/>
          <w:lang w:val="en-GB"/>
        </w:rPr>
      </w:pPr>
    </w:p>
    <w:p w14:paraId="2F0E9EBA" w14:textId="77777777" w:rsidR="00FA6751" w:rsidRPr="00F10D01" w:rsidRDefault="00FA6751" w:rsidP="00FA6751">
      <w:pPr>
        <w:numPr>
          <w:ilvl w:val="0"/>
          <w:numId w:val="1"/>
        </w:numPr>
        <w:shd w:val="clear" w:color="auto" w:fill="FFFFFF"/>
        <w:spacing w:after="0"/>
        <w:rPr>
          <w:rFonts w:eastAsia="Times New Roman"/>
          <w:szCs w:val="24"/>
          <w:lang w:val="en"/>
        </w:rPr>
      </w:pPr>
      <w:r w:rsidRPr="00F10D01">
        <w:rPr>
          <w:rFonts w:eastAsia="Times New Roman"/>
          <w:szCs w:val="24"/>
          <w:lang w:val="en"/>
        </w:rPr>
        <w:t xml:space="preserve">A securities market that is fair and warrants public confidence </w:t>
      </w:r>
    </w:p>
    <w:p w14:paraId="5EEC009D" w14:textId="77777777" w:rsidR="00FA6751" w:rsidRPr="00F10D01" w:rsidRDefault="00FA6751" w:rsidP="00FA6751">
      <w:pPr>
        <w:numPr>
          <w:ilvl w:val="0"/>
          <w:numId w:val="1"/>
        </w:numPr>
        <w:shd w:val="clear" w:color="auto" w:fill="FFFFFF"/>
        <w:spacing w:after="0"/>
        <w:rPr>
          <w:rFonts w:eastAsia="Times New Roman"/>
          <w:szCs w:val="24"/>
          <w:lang w:val="en"/>
        </w:rPr>
      </w:pPr>
      <w:r w:rsidRPr="00F10D01">
        <w:rPr>
          <w:rFonts w:eastAsia="Times New Roman"/>
          <w:szCs w:val="24"/>
          <w:lang w:val="en"/>
        </w:rPr>
        <w:t xml:space="preserve">A dynamic and competitive securities industry that provides investment opportunities and access to capital </w:t>
      </w:r>
    </w:p>
    <w:p w14:paraId="1EE065F9" w14:textId="77777777" w:rsidR="00FA6751" w:rsidRPr="00F10D01" w:rsidRDefault="00FA6751" w:rsidP="00FA6751">
      <w:pPr>
        <w:spacing w:after="0"/>
        <w:rPr>
          <w:rFonts w:eastAsia="Times New Roman"/>
          <w:szCs w:val="24"/>
          <w:lang w:val="en-GB"/>
        </w:rPr>
      </w:pPr>
    </w:p>
    <w:p w14:paraId="75236DC3" w14:textId="77777777" w:rsidR="00FA6751" w:rsidRPr="00F10D01" w:rsidRDefault="001629A8" w:rsidP="00FA6751">
      <w:pPr>
        <w:spacing w:after="0"/>
        <w:rPr>
          <w:color w:val="000000"/>
          <w:szCs w:val="24"/>
        </w:rPr>
      </w:pPr>
      <w:r w:rsidRPr="00F10D01">
        <w:rPr>
          <w:color w:val="000000"/>
          <w:szCs w:val="24"/>
        </w:rPr>
        <w:t>Media Contact:</w:t>
      </w:r>
      <w:r w:rsidRPr="00F10D01">
        <w:rPr>
          <w:color w:val="000000"/>
          <w:szCs w:val="24"/>
        </w:rPr>
        <w:br/>
      </w:r>
      <w:r w:rsidR="00FB2228" w:rsidRPr="00F10D01">
        <w:rPr>
          <w:color w:val="000000"/>
          <w:szCs w:val="24"/>
        </w:rPr>
        <w:t>Brian Kladko</w:t>
      </w:r>
      <w:r w:rsidR="00FB2228" w:rsidRPr="00F10D01">
        <w:rPr>
          <w:color w:val="000000"/>
          <w:szCs w:val="24"/>
        </w:rPr>
        <w:br/>
        <w:t>604-899-6713</w:t>
      </w:r>
    </w:p>
    <w:p w14:paraId="6B36BAAA" w14:textId="77777777" w:rsidR="009B143A" w:rsidRPr="00F10D01" w:rsidRDefault="009B143A" w:rsidP="00FA6751">
      <w:pPr>
        <w:spacing w:after="0"/>
        <w:rPr>
          <w:rFonts w:eastAsia="Times New Roman"/>
          <w:szCs w:val="24"/>
          <w:lang w:val="en-GB"/>
        </w:rPr>
      </w:pPr>
    </w:p>
    <w:p w14:paraId="2DA3EA18" w14:textId="77777777" w:rsidR="00FA6751" w:rsidRPr="00F10D01" w:rsidRDefault="00FA6751" w:rsidP="00FA6751">
      <w:pPr>
        <w:spacing w:after="0"/>
        <w:rPr>
          <w:rFonts w:eastAsia="Times New Roman"/>
          <w:szCs w:val="24"/>
          <w:lang w:val="en-GB"/>
        </w:rPr>
      </w:pPr>
      <w:r w:rsidRPr="00F10D01">
        <w:rPr>
          <w:rFonts w:eastAsia="Times New Roman"/>
          <w:szCs w:val="24"/>
          <w:lang w:val="en-GB"/>
        </w:rPr>
        <w:t>Public inquiries:</w:t>
      </w:r>
      <w:r w:rsidRPr="00F10D01">
        <w:rPr>
          <w:rFonts w:eastAsia="Times New Roman"/>
          <w:szCs w:val="24"/>
          <w:lang w:val="en-GB"/>
        </w:rPr>
        <w:br/>
        <w:t>604-899-6854 or 1-800-373-6393 (toll free)</w:t>
      </w:r>
      <w:r w:rsidRPr="00F10D01">
        <w:rPr>
          <w:rFonts w:eastAsia="Times New Roman"/>
          <w:szCs w:val="24"/>
          <w:lang w:val="en-GB"/>
        </w:rPr>
        <w:br/>
      </w:r>
      <w:hyperlink r:id="rId9" w:history="1">
        <w:r w:rsidRPr="00F10D01">
          <w:rPr>
            <w:rFonts w:eastAsia="Times New Roman"/>
            <w:color w:val="0000FF"/>
            <w:szCs w:val="24"/>
            <w:u w:val="single"/>
            <w:lang w:val="en-GB"/>
          </w:rPr>
          <w:t>inquiries@bcsc.bc.ca</w:t>
        </w:r>
      </w:hyperlink>
    </w:p>
    <w:p w14:paraId="04586893" w14:textId="77777777" w:rsidR="00FA6751" w:rsidRPr="00F10D01" w:rsidRDefault="00FA6751" w:rsidP="00FA6751">
      <w:pPr>
        <w:spacing w:after="0"/>
        <w:rPr>
          <w:rFonts w:eastAsia="Times New Roman"/>
          <w:szCs w:val="24"/>
          <w:lang w:val="en-GB"/>
        </w:rPr>
      </w:pPr>
    </w:p>
    <w:p w14:paraId="630475A5" w14:textId="1C67026C" w:rsidR="00FA6751" w:rsidRPr="00F10D01" w:rsidRDefault="00FA6751" w:rsidP="00FA6751">
      <w:pPr>
        <w:spacing w:after="0"/>
        <w:rPr>
          <w:rFonts w:eastAsia="Times New Roman"/>
          <w:szCs w:val="24"/>
          <w:lang w:val="en-GB"/>
        </w:rPr>
      </w:pPr>
      <w:r w:rsidRPr="00F10D01">
        <w:rPr>
          <w:rFonts w:eastAsia="Times New Roman"/>
          <w:szCs w:val="24"/>
          <w:lang w:val="en-GB"/>
        </w:rPr>
        <w:t>Learn how to protect yourself and become a more informed investor at </w:t>
      </w:r>
      <w:hyperlink r:id="rId10" w:tgtFrame="_blank" w:tooltip="www.investright.org" w:history="1">
        <w:r w:rsidRPr="00F10D01">
          <w:rPr>
            <w:rFonts w:eastAsia="Times New Roman"/>
            <w:color w:val="0000FF"/>
            <w:szCs w:val="24"/>
            <w:u w:val="single"/>
            <w:lang w:val="en-GB"/>
          </w:rPr>
          <w:t>www.investright.org</w:t>
        </w:r>
      </w:hyperlink>
    </w:p>
    <w:p w14:paraId="3D2219F3" w14:textId="77777777" w:rsidR="00FA6751" w:rsidRPr="00F10D01" w:rsidRDefault="00FA6751" w:rsidP="00FA6751">
      <w:pPr>
        <w:spacing w:after="0"/>
        <w:rPr>
          <w:rFonts w:eastAsia="Times New Roman"/>
          <w:szCs w:val="24"/>
        </w:rPr>
      </w:pPr>
    </w:p>
    <w:sectPr w:rsidR="00FA6751" w:rsidRPr="00F10D01">
      <w:headerReference w:type="even" r:id="rId11"/>
      <w:headerReference w:type="default" r:id="rId12"/>
      <w:headerReference w:type="first" r:id="rId13"/>
      <w:pgSz w:w="12240" w:h="15840" w:code="1"/>
      <w:pgMar w:top="1440" w:right="1440" w:bottom="1440" w:left="2160" w:header="57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DA5219" w14:textId="77777777" w:rsidR="00BA3684" w:rsidRDefault="008636E5">
      <w:pPr>
        <w:spacing w:after="0"/>
      </w:pPr>
      <w:r>
        <w:separator/>
      </w:r>
    </w:p>
  </w:endnote>
  <w:endnote w:type="continuationSeparator" w:id="0">
    <w:p w14:paraId="087BB2DB" w14:textId="77777777" w:rsidR="00BA3684" w:rsidRDefault="008636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25F2E" w14:textId="77777777" w:rsidR="00BA3684" w:rsidRDefault="008636E5">
      <w:pPr>
        <w:spacing w:after="0"/>
      </w:pPr>
      <w:r>
        <w:separator/>
      </w:r>
    </w:p>
  </w:footnote>
  <w:footnote w:type="continuationSeparator" w:id="0">
    <w:p w14:paraId="009A9D3C" w14:textId="77777777" w:rsidR="00BA3684" w:rsidRDefault="008636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FC3A3" w14:textId="77777777" w:rsidR="005617B2" w:rsidRDefault="008636E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5E0ECC0" w14:textId="77777777" w:rsidR="005617B2" w:rsidRDefault="005359E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B4FD0" w14:textId="01C34072" w:rsidR="005617B2" w:rsidRDefault="008636E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172F">
      <w:rPr>
        <w:rStyle w:val="PageNumber"/>
        <w:noProof/>
      </w:rPr>
      <w:t>2</w:t>
    </w:r>
    <w:r>
      <w:rPr>
        <w:rStyle w:val="PageNumber"/>
      </w:rPr>
      <w:fldChar w:fldCharType="end"/>
    </w:r>
  </w:p>
  <w:p w14:paraId="428E99A4" w14:textId="46506B59" w:rsidR="005617B2" w:rsidRDefault="005564D5" w:rsidP="005564D5">
    <w:pPr>
      <w:pStyle w:val="Header"/>
      <w:ind w:hanging="1170"/>
    </w:pPr>
    <w:r>
      <w:rPr>
        <w:noProof/>
      </w:rPr>
      <w:drawing>
        <wp:inline distT="0" distB="0" distL="0" distR="0" wp14:anchorId="1632FDB7" wp14:editId="3D3C1ACA">
          <wp:extent cx="480060" cy="457200"/>
          <wp:effectExtent l="0" t="0" r="0" b="0"/>
          <wp:docPr id="124" name="Picture 124" descr="Q:\Communication and Education\Media\Design\BCSC LOGO\For templates\BCSC logo without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Q:\Communication and Education\Media\Design\BCSC LOGO\For templates\BCSC logo without tex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 cy="457200"/>
                  </a:xfrm>
                  <a:prstGeom prst="rect">
                    <a:avLst/>
                  </a:prstGeom>
                  <a:noFill/>
                  <a:ln>
                    <a:noFill/>
                  </a:ln>
                </pic:spPr>
              </pic:pic>
            </a:graphicData>
          </a:graphic>
        </wp:inline>
      </w:drawing>
    </w:r>
  </w:p>
  <w:p w14:paraId="73A902CA" w14:textId="77777777" w:rsidR="005617B2" w:rsidRDefault="005359E3">
    <w:pPr>
      <w:pStyle w:val="Header"/>
    </w:pPr>
  </w:p>
  <w:p w14:paraId="35DCF3E6" w14:textId="77777777" w:rsidR="005617B2" w:rsidRDefault="005359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04" w:type="dxa"/>
      <w:tblInd w:w="-1504" w:type="dxa"/>
      <w:tblLayout w:type="fixed"/>
      <w:tblCellMar>
        <w:left w:w="0" w:type="dxa"/>
        <w:right w:w="0" w:type="dxa"/>
      </w:tblCellMar>
      <w:tblLook w:val="0000" w:firstRow="0" w:lastRow="0" w:firstColumn="0" w:lastColumn="0" w:noHBand="0" w:noVBand="0"/>
    </w:tblPr>
    <w:tblGrid>
      <w:gridCol w:w="1432"/>
      <w:gridCol w:w="3963"/>
      <w:gridCol w:w="5109"/>
    </w:tblGrid>
    <w:tr w:rsidR="005564D5" w14:paraId="0BED94A1" w14:textId="676D961B" w:rsidTr="005564D5">
      <w:trPr>
        <w:cantSplit/>
        <w:trHeight w:hRule="exact" w:val="866"/>
      </w:trPr>
      <w:tc>
        <w:tcPr>
          <w:tcW w:w="1432" w:type="dxa"/>
        </w:tcPr>
        <w:p w14:paraId="1939A648" w14:textId="77777777" w:rsidR="005564D5" w:rsidRDefault="005564D5" w:rsidP="005564D5">
          <w:pPr>
            <w:ind w:left="-108"/>
            <w:jc w:val="center"/>
          </w:pPr>
          <w:r>
            <w:rPr>
              <w:noProof/>
            </w:rPr>
            <w:drawing>
              <wp:inline distT="0" distB="0" distL="0" distR="0" wp14:anchorId="346B9A84" wp14:editId="1F138300">
                <wp:extent cx="480060" cy="457200"/>
                <wp:effectExtent l="0" t="0" r="0" b="0"/>
                <wp:docPr id="123" name="Picture 123" descr="Q:\Communication and Education\Media\Design\BCSC LOGO\For templates\BCSC logo without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Q:\Communication and Education\Media\Design\BCSC LOGO\For templates\BCSC logo without tex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 cy="457200"/>
                        </a:xfrm>
                        <a:prstGeom prst="rect">
                          <a:avLst/>
                        </a:prstGeom>
                        <a:noFill/>
                        <a:ln>
                          <a:noFill/>
                        </a:ln>
                      </pic:spPr>
                    </pic:pic>
                  </a:graphicData>
                </a:graphic>
              </wp:inline>
            </w:drawing>
          </w:r>
        </w:p>
      </w:tc>
      <w:tc>
        <w:tcPr>
          <w:tcW w:w="3963" w:type="dxa"/>
        </w:tcPr>
        <w:p w14:paraId="53ACD320" w14:textId="323E9A7F" w:rsidR="005564D5" w:rsidRDefault="005564D5" w:rsidP="005564D5">
          <w:pPr>
            <w:tabs>
              <w:tab w:val="left" w:pos="3121"/>
            </w:tabs>
            <w:jc w:val="both"/>
            <w:rPr>
              <w:rFonts w:ascii="Arial" w:hAnsi="Arial"/>
              <w:b/>
            </w:rPr>
          </w:pPr>
          <w:bookmarkStart w:id="1" w:name="Division"/>
          <w:bookmarkEnd w:id="1"/>
          <w:r>
            <w:rPr>
              <w:noProof/>
            </w:rPr>
            <w:drawing>
              <wp:anchor distT="0" distB="0" distL="114300" distR="114300" simplePos="0" relativeHeight="251661312" behindDoc="1" locked="0" layoutInCell="1" allowOverlap="1" wp14:anchorId="4A95656A" wp14:editId="60605D7F">
                <wp:simplePos x="0" y="0"/>
                <wp:positionH relativeFrom="column">
                  <wp:posOffset>7620</wp:posOffset>
                </wp:positionH>
                <wp:positionV relativeFrom="paragraph">
                  <wp:posOffset>38100</wp:posOffset>
                </wp:positionV>
                <wp:extent cx="2011680" cy="384175"/>
                <wp:effectExtent l="0" t="0" r="0" b="0"/>
                <wp:wrapTight wrapText="bothSides">
                  <wp:wrapPolygon edited="0">
                    <wp:start x="0" y="0"/>
                    <wp:lineTo x="0" y="20350"/>
                    <wp:lineTo x="21477" y="20350"/>
                    <wp:lineTo x="21477" y="0"/>
                    <wp:lineTo x="0" y="0"/>
                  </wp:wrapPolygon>
                </wp:wrapTight>
                <wp:docPr id="3" name="Picture 3" descr="Q:\Communication and Education\Media\Design\BCSC LOGO\For templates\BCSC Black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Communication and Education\Media\Design\BCSC LOGO\For templates\BCSC Black text.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11680" cy="384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b/>
            </w:rPr>
            <w:t xml:space="preserve">    </w:t>
          </w:r>
        </w:p>
        <w:p w14:paraId="282C4A98" w14:textId="77777777" w:rsidR="005564D5" w:rsidRDefault="005564D5" w:rsidP="005564D5">
          <w:pPr>
            <w:tabs>
              <w:tab w:val="left" w:pos="3121"/>
            </w:tabs>
            <w:jc w:val="both"/>
            <w:rPr>
              <w:rFonts w:ascii="Arial" w:hAnsi="Arial"/>
              <w:b/>
              <w:color w:val="526733"/>
            </w:rPr>
          </w:pPr>
        </w:p>
        <w:p w14:paraId="46366623" w14:textId="77777777" w:rsidR="005564D5" w:rsidRDefault="005564D5" w:rsidP="005564D5">
          <w:pPr>
            <w:tabs>
              <w:tab w:val="left" w:pos="6462"/>
            </w:tabs>
            <w:jc w:val="both"/>
            <w:rPr>
              <w:rFonts w:ascii="Arial" w:hAnsi="Arial"/>
              <w:sz w:val="16"/>
            </w:rPr>
          </w:pPr>
        </w:p>
        <w:p w14:paraId="2FF91A0B" w14:textId="77777777" w:rsidR="005564D5" w:rsidRDefault="005564D5" w:rsidP="005564D5">
          <w:pPr>
            <w:tabs>
              <w:tab w:val="left" w:pos="6462"/>
            </w:tabs>
            <w:spacing w:before="40"/>
            <w:jc w:val="both"/>
            <w:rPr>
              <w:rFonts w:ascii="Arial" w:hAnsi="Arial"/>
              <w:sz w:val="16"/>
            </w:rPr>
          </w:pPr>
        </w:p>
        <w:p w14:paraId="0268DCDC" w14:textId="77777777" w:rsidR="005564D5" w:rsidRDefault="005564D5" w:rsidP="005564D5">
          <w:pPr>
            <w:jc w:val="both"/>
            <w:rPr>
              <w:rFonts w:ascii="Arial" w:hAnsi="Arial"/>
            </w:rPr>
          </w:pPr>
        </w:p>
      </w:tc>
      <w:tc>
        <w:tcPr>
          <w:tcW w:w="5109" w:type="dxa"/>
        </w:tcPr>
        <w:p w14:paraId="71FA9BD0" w14:textId="19F8D85F" w:rsidR="005564D5" w:rsidRDefault="005564D5" w:rsidP="005564D5">
          <w:r>
            <w:rPr>
              <w:rFonts w:ascii="Arial" w:hAnsi="Arial"/>
              <w:sz w:val="44"/>
            </w:rPr>
            <w:t xml:space="preserve">          News Release</w:t>
          </w:r>
        </w:p>
        <w:p w14:paraId="47EA918D" w14:textId="77777777" w:rsidR="005564D5" w:rsidRDefault="005564D5">
          <w:pPr>
            <w:spacing w:after="200" w:line="276" w:lineRule="auto"/>
            <w:rPr>
              <w:rFonts w:ascii="Arial" w:hAnsi="Arial"/>
            </w:rPr>
          </w:pPr>
        </w:p>
        <w:p w14:paraId="72247315" w14:textId="77777777" w:rsidR="005564D5" w:rsidRDefault="005564D5" w:rsidP="005564D5">
          <w:pPr>
            <w:jc w:val="both"/>
            <w:rPr>
              <w:rFonts w:ascii="Arial" w:hAnsi="Arial"/>
            </w:rPr>
          </w:pPr>
        </w:p>
      </w:tc>
    </w:tr>
  </w:tbl>
  <w:p w14:paraId="1A9F1D24" w14:textId="77777777" w:rsidR="005617B2" w:rsidRDefault="005359E3">
    <w:pPr>
      <w:pStyle w:val="Header"/>
    </w:pPr>
  </w:p>
  <w:p w14:paraId="652DB110" w14:textId="77777777" w:rsidR="005617B2" w:rsidRDefault="005359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F396C"/>
    <w:multiLevelType w:val="hybridMultilevel"/>
    <w:tmpl w:val="2468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29594E"/>
    <w:multiLevelType w:val="multilevel"/>
    <w:tmpl w:val="D9D696EC"/>
    <w:lvl w:ilvl="0">
      <w:start w:val="1"/>
      <w:numFmt w:val="decimal"/>
      <w:pStyle w:val="ParaNumbered"/>
      <w:lvlText w:val="[%1]"/>
      <w:lvlJc w:val="left"/>
      <w:pPr>
        <w:tabs>
          <w:tab w:val="num" w:pos="1440"/>
        </w:tabs>
        <w:ind w:left="1350" w:hanging="720"/>
      </w:pPr>
      <w:rPr>
        <w:rFonts w:hint="default"/>
        <w:b w:val="0"/>
        <w:i w:val="0"/>
      </w:rPr>
    </w:lvl>
    <w:lvl w:ilvl="1">
      <w:start w:val="1"/>
      <w:numFmt w:val="decimal"/>
      <w:lvlText w:val="%2."/>
      <w:lvlJc w:val="left"/>
      <w:pPr>
        <w:tabs>
          <w:tab w:val="num" w:pos="567"/>
        </w:tabs>
        <w:ind w:left="567" w:hanging="567"/>
      </w:pPr>
      <w:rPr>
        <w:rFonts w:hint="default"/>
      </w:rPr>
    </w:lvl>
    <w:lvl w:ilvl="2">
      <w:start w:val="1"/>
      <w:numFmt w:val="lowerLetter"/>
      <w:lvlText w:val="(%3)"/>
      <w:lvlJc w:val="left"/>
      <w:pPr>
        <w:tabs>
          <w:tab w:val="num" w:pos="1134"/>
        </w:tabs>
        <w:ind w:left="360" w:firstLine="0"/>
      </w:pPr>
      <w:rPr>
        <w:rFonts w:hint="default"/>
      </w:rPr>
    </w:lvl>
    <w:lvl w:ilvl="3">
      <w:start w:val="1"/>
      <w:numFmt w:val="lowerRoman"/>
      <w:lvlText w:val="(%4)"/>
      <w:lvlJc w:val="left"/>
      <w:pPr>
        <w:tabs>
          <w:tab w:val="num" w:pos="1701"/>
        </w:tabs>
        <w:ind w:left="720" w:hanging="360"/>
      </w:pPr>
      <w:rPr>
        <w:rFonts w:hint="default"/>
        <w:sz w:val="24"/>
        <w:szCs w:val="24"/>
      </w:rPr>
    </w:lvl>
    <w:lvl w:ilvl="4">
      <w:start w:val="1"/>
      <w:numFmt w:val="decimal"/>
      <w:lvlText w:val="%5."/>
      <w:lvlJc w:val="left"/>
      <w:pPr>
        <w:tabs>
          <w:tab w:val="num" w:pos="2268"/>
        </w:tabs>
        <w:ind w:left="2268" w:hanging="56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C5632AD"/>
    <w:multiLevelType w:val="multilevel"/>
    <w:tmpl w:val="AC0A80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7D585FF2"/>
    <w:multiLevelType w:val="hybridMultilevel"/>
    <w:tmpl w:val="4802FB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46BE5EDE-2FEB-4382-923E-50F5052EE314}"/>
    <w:docVar w:name="dgnword-eventsink" w:val="2806447024256"/>
  </w:docVars>
  <w:rsids>
    <w:rsidRoot w:val="00FA6751"/>
    <w:rsid w:val="00002227"/>
    <w:rsid w:val="000042B1"/>
    <w:rsid w:val="00030893"/>
    <w:rsid w:val="000409E6"/>
    <w:rsid w:val="000508B3"/>
    <w:rsid w:val="000678DA"/>
    <w:rsid w:val="00070A83"/>
    <w:rsid w:val="000714D5"/>
    <w:rsid w:val="00071948"/>
    <w:rsid w:val="00090A0A"/>
    <w:rsid w:val="00094AD5"/>
    <w:rsid w:val="00094EB5"/>
    <w:rsid w:val="000A329A"/>
    <w:rsid w:val="000A71BF"/>
    <w:rsid w:val="000B215F"/>
    <w:rsid w:val="000D52FC"/>
    <w:rsid w:val="000D6171"/>
    <w:rsid w:val="000E33B7"/>
    <w:rsid w:val="000F4A0A"/>
    <w:rsid w:val="00106685"/>
    <w:rsid w:val="00132D3C"/>
    <w:rsid w:val="00134772"/>
    <w:rsid w:val="001347CA"/>
    <w:rsid w:val="0013543B"/>
    <w:rsid w:val="00146F0F"/>
    <w:rsid w:val="0015069E"/>
    <w:rsid w:val="00151FB9"/>
    <w:rsid w:val="00156348"/>
    <w:rsid w:val="001602A4"/>
    <w:rsid w:val="00161A33"/>
    <w:rsid w:val="001629A8"/>
    <w:rsid w:val="00172B81"/>
    <w:rsid w:val="0018062F"/>
    <w:rsid w:val="001824DF"/>
    <w:rsid w:val="0018446D"/>
    <w:rsid w:val="001A5427"/>
    <w:rsid w:val="001B166E"/>
    <w:rsid w:val="001B19F2"/>
    <w:rsid w:val="001B1ED3"/>
    <w:rsid w:val="001B3D24"/>
    <w:rsid w:val="001F02FC"/>
    <w:rsid w:val="001F5DCB"/>
    <w:rsid w:val="001F5F22"/>
    <w:rsid w:val="00213DA0"/>
    <w:rsid w:val="002145EA"/>
    <w:rsid w:val="002268AE"/>
    <w:rsid w:val="00231D4E"/>
    <w:rsid w:val="002356B2"/>
    <w:rsid w:val="00240637"/>
    <w:rsid w:val="00241A7A"/>
    <w:rsid w:val="00245FEF"/>
    <w:rsid w:val="00254AEF"/>
    <w:rsid w:val="002556E0"/>
    <w:rsid w:val="00287A5B"/>
    <w:rsid w:val="00291532"/>
    <w:rsid w:val="002A6524"/>
    <w:rsid w:val="002A6B27"/>
    <w:rsid w:val="002A7B3D"/>
    <w:rsid w:val="002C372E"/>
    <w:rsid w:val="002D44FD"/>
    <w:rsid w:val="002F79E1"/>
    <w:rsid w:val="0030033D"/>
    <w:rsid w:val="003034F9"/>
    <w:rsid w:val="00317959"/>
    <w:rsid w:val="00330EE8"/>
    <w:rsid w:val="00343D02"/>
    <w:rsid w:val="0035581D"/>
    <w:rsid w:val="00356D82"/>
    <w:rsid w:val="00361CE0"/>
    <w:rsid w:val="00362281"/>
    <w:rsid w:val="00363664"/>
    <w:rsid w:val="00374367"/>
    <w:rsid w:val="00381F82"/>
    <w:rsid w:val="003874DF"/>
    <w:rsid w:val="00390A95"/>
    <w:rsid w:val="003A4809"/>
    <w:rsid w:val="003A6676"/>
    <w:rsid w:val="003B1383"/>
    <w:rsid w:val="003B4F37"/>
    <w:rsid w:val="003B4F3D"/>
    <w:rsid w:val="003B6EC1"/>
    <w:rsid w:val="003D70B4"/>
    <w:rsid w:val="003E712A"/>
    <w:rsid w:val="00413A34"/>
    <w:rsid w:val="00424464"/>
    <w:rsid w:val="00425C6F"/>
    <w:rsid w:val="0043128B"/>
    <w:rsid w:val="004324EF"/>
    <w:rsid w:val="00445B9D"/>
    <w:rsid w:val="00463C09"/>
    <w:rsid w:val="0048332B"/>
    <w:rsid w:val="00483607"/>
    <w:rsid w:val="00491C78"/>
    <w:rsid w:val="00496EB0"/>
    <w:rsid w:val="004A763A"/>
    <w:rsid w:val="004D5E3C"/>
    <w:rsid w:val="004F6620"/>
    <w:rsid w:val="00512805"/>
    <w:rsid w:val="00512ABB"/>
    <w:rsid w:val="0051376B"/>
    <w:rsid w:val="005359E3"/>
    <w:rsid w:val="00540FF2"/>
    <w:rsid w:val="00542B79"/>
    <w:rsid w:val="00545CBA"/>
    <w:rsid w:val="00547D3E"/>
    <w:rsid w:val="005564D5"/>
    <w:rsid w:val="00562690"/>
    <w:rsid w:val="005641B1"/>
    <w:rsid w:val="005770A7"/>
    <w:rsid w:val="00593AAE"/>
    <w:rsid w:val="005A29E5"/>
    <w:rsid w:val="005B4E4D"/>
    <w:rsid w:val="005E0FF3"/>
    <w:rsid w:val="005E5B4C"/>
    <w:rsid w:val="005F0BD9"/>
    <w:rsid w:val="00603A8B"/>
    <w:rsid w:val="0061063A"/>
    <w:rsid w:val="00611750"/>
    <w:rsid w:val="00611842"/>
    <w:rsid w:val="0061604E"/>
    <w:rsid w:val="0062560C"/>
    <w:rsid w:val="006401AD"/>
    <w:rsid w:val="00641BBD"/>
    <w:rsid w:val="00643843"/>
    <w:rsid w:val="00647D1E"/>
    <w:rsid w:val="0065251A"/>
    <w:rsid w:val="0065681A"/>
    <w:rsid w:val="00656855"/>
    <w:rsid w:val="00660A7D"/>
    <w:rsid w:val="0066357B"/>
    <w:rsid w:val="006726D8"/>
    <w:rsid w:val="00683380"/>
    <w:rsid w:val="00694FE1"/>
    <w:rsid w:val="00696923"/>
    <w:rsid w:val="00697B4C"/>
    <w:rsid w:val="006B09E2"/>
    <w:rsid w:val="006B6751"/>
    <w:rsid w:val="006C1ED9"/>
    <w:rsid w:val="006C7151"/>
    <w:rsid w:val="006D22C7"/>
    <w:rsid w:val="006E2DA8"/>
    <w:rsid w:val="006F17E3"/>
    <w:rsid w:val="00700199"/>
    <w:rsid w:val="00700331"/>
    <w:rsid w:val="007062DC"/>
    <w:rsid w:val="007200A7"/>
    <w:rsid w:val="00730989"/>
    <w:rsid w:val="00733305"/>
    <w:rsid w:val="007345F7"/>
    <w:rsid w:val="0073682A"/>
    <w:rsid w:val="007525FA"/>
    <w:rsid w:val="00781C40"/>
    <w:rsid w:val="00785EEA"/>
    <w:rsid w:val="007946E5"/>
    <w:rsid w:val="007D27D9"/>
    <w:rsid w:val="007D60BF"/>
    <w:rsid w:val="007D7D03"/>
    <w:rsid w:val="007E4CCA"/>
    <w:rsid w:val="007F1B67"/>
    <w:rsid w:val="007F5E2C"/>
    <w:rsid w:val="00826789"/>
    <w:rsid w:val="00840597"/>
    <w:rsid w:val="00840783"/>
    <w:rsid w:val="00840BD2"/>
    <w:rsid w:val="00843349"/>
    <w:rsid w:val="008531FA"/>
    <w:rsid w:val="00861436"/>
    <w:rsid w:val="00862245"/>
    <w:rsid w:val="00862C9B"/>
    <w:rsid w:val="008636E5"/>
    <w:rsid w:val="008713A4"/>
    <w:rsid w:val="0087752D"/>
    <w:rsid w:val="00882DCA"/>
    <w:rsid w:val="00892890"/>
    <w:rsid w:val="00892B7E"/>
    <w:rsid w:val="00892DB2"/>
    <w:rsid w:val="00893F25"/>
    <w:rsid w:val="008969D0"/>
    <w:rsid w:val="008A1768"/>
    <w:rsid w:val="008C2719"/>
    <w:rsid w:val="008D6AEE"/>
    <w:rsid w:val="008F3CFC"/>
    <w:rsid w:val="00905189"/>
    <w:rsid w:val="00905518"/>
    <w:rsid w:val="00934C41"/>
    <w:rsid w:val="00961EF5"/>
    <w:rsid w:val="009626CD"/>
    <w:rsid w:val="009942C7"/>
    <w:rsid w:val="009B143A"/>
    <w:rsid w:val="009B14F7"/>
    <w:rsid w:val="009D0B70"/>
    <w:rsid w:val="009D6D8A"/>
    <w:rsid w:val="009D6DEE"/>
    <w:rsid w:val="009E4E5C"/>
    <w:rsid w:val="009F345C"/>
    <w:rsid w:val="009F5A46"/>
    <w:rsid w:val="00A133C4"/>
    <w:rsid w:val="00A203BD"/>
    <w:rsid w:val="00A241A1"/>
    <w:rsid w:val="00A274FD"/>
    <w:rsid w:val="00A55629"/>
    <w:rsid w:val="00A559C2"/>
    <w:rsid w:val="00A625C7"/>
    <w:rsid w:val="00A66D0A"/>
    <w:rsid w:val="00A7373B"/>
    <w:rsid w:val="00A84D72"/>
    <w:rsid w:val="00A91FE8"/>
    <w:rsid w:val="00A95AE4"/>
    <w:rsid w:val="00AA7929"/>
    <w:rsid w:val="00AA7DDD"/>
    <w:rsid w:val="00AB1823"/>
    <w:rsid w:val="00AE22D9"/>
    <w:rsid w:val="00AE2513"/>
    <w:rsid w:val="00AE25A7"/>
    <w:rsid w:val="00AE4A64"/>
    <w:rsid w:val="00AE6E84"/>
    <w:rsid w:val="00B05F1E"/>
    <w:rsid w:val="00B26586"/>
    <w:rsid w:val="00B3118C"/>
    <w:rsid w:val="00B51C65"/>
    <w:rsid w:val="00B6171B"/>
    <w:rsid w:val="00B701EC"/>
    <w:rsid w:val="00B82B8E"/>
    <w:rsid w:val="00B83309"/>
    <w:rsid w:val="00B94302"/>
    <w:rsid w:val="00B95AA2"/>
    <w:rsid w:val="00BA3684"/>
    <w:rsid w:val="00BA7C18"/>
    <w:rsid w:val="00BB513C"/>
    <w:rsid w:val="00BB5546"/>
    <w:rsid w:val="00BD318A"/>
    <w:rsid w:val="00BE054C"/>
    <w:rsid w:val="00BE6D33"/>
    <w:rsid w:val="00BF4553"/>
    <w:rsid w:val="00C03D06"/>
    <w:rsid w:val="00C06271"/>
    <w:rsid w:val="00C15842"/>
    <w:rsid w:val="00C173EF"/>
    <w:rsid w:val="00C40AF8"/>
    <w:rsid w:val="00C541E6"/>
    <w:rsid w:val="00C6624D"/>
    <w:rsid w:val="00C71DE8"/>
    <w:rsid w:val="00C80A4A"/>
    <w:rsid w:val="00CA08A6"/>
    <w:rsid w:val="00CA172F"/>
    <w:rsid w:val="00CA1DBC"/>
    <w:rsid w:val="00CB2891"/>
    <w:rsid w:val="00CC20A7"/>
    <w:rsid w:val="00CF75DB"/>
    <w:rsid w:val="00D013F1"/>
    <w:rsid w:val="00D0267A"/>
    <w:rsid w:val="00D06E23"/>
    <w:rsid w:val="00D2032E"/>
    <w:rsid w:val="00D32FCD"/>
    <w:rsid w:val="00D66214"/>
    <w:rsid w:val="00D67AA3"/>
    <w:rsid w:val="00D84653"/>
    <w:rsid w:val="00D8533C"/>
    <w:rsid w:val="00D945B7"/>
    <w:rsid w:val="00DB5232"/>
    <w:rsid w:val="00DB722A"/>
    <w:rsid w:val="00DC43B5"/>
    <w:rsid w:val="00DD13CB"/>
    <w:rsid w:val="00DD2E40"/>
    <w:rsid w:val="00DE4D61"/>
    <w:rsid w:val="00DF121A"/>
    <w:rsid w:val="00E1572A"/>
    <w:rsid w:val="00E23D2A"/>
    <w:rsid w:val="00E45A11"/>
    <w:rsid w:val="00E4717F"/>
    <w:rsid w:val="00E65DE1"/>
    <w:rsid w:val="00E71B9D"/>
    <w:rsid w:val="00E86522"/>
    <w:rsid w:val="00E904B3"/>
    <w:rsid w:val="00E948D6"/>
    <w:rsid w:val="00E955EA"/>
    <w:rsid w:val="00E9750C"/>
    <w:rsid w:val="00EA0392"/>
    <w:rsid w:val="00EA0D5F"/>
    <w:rsid w:val="00EA3FF7"/>
    <w:rsid w:val="00EB64F1"/>
    <w:rsid w:val="00EC4940"/>
    <w:rsid w:val="00ED3C13"/>
    <w:rsid w:val="00ED7227"/>
    <w:rsid w:val="00EF2B58"/>
    <w:rsid w:val="00EF5FF8"/>
    <w:rsid w:val="00F10C97"/>
    <w:rsid w:val="00F10D01"/>
    <w:rsid w:val="00F13A22"/>
    <w:rsid w:val="00F324C3"/>
    <w:rsid w:val="00F54AB5"/>
    <w:rsid w:val="00F5784E"/>
    <w:rsid w:val="00F62F5B"/>
    <w:rsid w:val="00F671BA"/>
    <w:rsid w:val="00F852C5"/>
    <w:rsid w:val="00F968FA"/>
    <w:rsid w:val="00F969A3"/>
    <w:rsid w:val="00FA22EF"/>
    <w:rsid w:val="00FA6751"/>
    <w:rsid w:val="00FB1A38"/>
    <w:rsid w:val="00FB2228"/>
    <w:rsid w:val="00FB76D9"/>
    <w:rsid w:val="00FD029D"/>
    <w:rsid w:val="00FD1412"/>
    <w:rsid w:val="00FF39D0"/>
    <w:rsid w:val="00FF4838"/>
    <w:rsid w:val="00FF5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F5099D7"/>
  <w15:docId w15:val="{92BE89D8-986C-4D54-876D-16F04D6C6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DB2"/>
    <w:pPr>
      <w:spacing w:after="120" w:line="240" w:lineRule="auto"/>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A6751"/>
    <w:pPr>
      <w:tabs>
        <w:tab w:val="center" w:pos="4680"/>
        <w:tab w:val="right" w:pos="9360"/>
      </w:tabs>
      <w:spacing w:after="0"/>
    </w:pPr>
  </w:style>
  <w:style w:type="character" w:customStyle="1" w:styleId="HeaderChar">
    <w:name w:val="Header Char"/>
    <w:basedOn w:val="DefaultParagraphFont"/>
    <w:link w:val="Header"/>
    <w:uiPriority w:val="99"/>
    <w:semiHidden/>
    <w:rsid w:val="00FA6751"/>
    <w:rPr>
      <w:rFonts w:ascii="Times New Roman" w:hAnsi="Times New Roman" w:cs="Times New Roman"/>
      <w:sz w:val="24"/>
    </w:rPr>
  </w:style>
  <w:style w:type="paragraph" w:styleId="Footer">
    <w:name w:val="footer"/>
    <w:basedOn w:val="Normal"/>
    <w:link w:val="FooterChar"/>
    <w:uiPriority w:val="99"/>
    <w:unhideWhenUsed/>
    <w:rsid w:val="00FA6751"/>
    <w:pPr>
      <w:tabs>
        <w:tab w:val="center" w:pos="4680"/>
        <w:tab w:val="right" w:pos="9360"/>
      </w:tabs>
      <w:spacing w:after="0"/>
    </w:pPr>
  </w:style>
  <w:style w:type="character" w:customStyle="1" w:styleId="FooterChar">
    <w:name w:val="Footer Char"/>
    <w:basedOn w:val="DefaultParagraphFont"/>
    <w:link w:val="Footer"/>
    <w:uiPriority w:val="99"/>
    <w:rsid w:val="00FA6751"/>
    <w:rPr>
      <w:rFonts w:ascii="Times New Roman" w:hAnsi="Times New Roman" w:cs="Times New Roman"/>
      <w:sz w:val="24"/>
    </w:rPr>
  </w:style>
  <w:style w:type="character" w:styleId="PageNumber">
    <w:name w:val="page number"/>
    <w:basedOn w:val="DefaultParagraphFont"/>
    <w:rsid w:val="00FA6751"/>
  </w:style>
  <w:style w:type="paragraph" w:styleId="BalloonText">
    <w:name w:val="Balloon Text"/>
    <w:basedOn w:val="Normal"/>
    <w:link w:val="BalloonTextChar"/>
    <w:uiPriority w:val="99"/>
    <w:semiHidden/>
    <w:unhideWhenUsed/>
    <w:rsid w:val="00FA675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751"/>
    <w:rPr>
      <w:rFonts w:ascii="Tahoma" w:hAnsi="Tahoma" w:cs="Tahoma"/>
      <w:sz w:val="16"/>
      <w:szCs w:val="16"/>
    </w:rPr>
  </w:style>
  <w:style w:type="character" w:styleId="Hyperlink">
    <w:name w:val="Hyperlink"/>
    <w:basedOn w:val="DefaultParagraphFont"/>
    <w:uiPriority w:val="99"/>
    <w:unhideWhenUsed/>
    <w:rsid w:val="00EF2B58"/>
    <w:rPr>
      <w:color w:val="0000FF" w:themeColor="hyperlink"/>
      <w:u w:val="single"/>
    </w:rPr>
  </w:style>
  <w:style w:type="character" w:styleId="CommentReference">
    <w:name w:val="annotation reference"/>
    <w:basedOn w:val="DefaultParagraphFont"/>
    <w:uiPriority w:val="99"/>
    <w:semiHidden/>
    <w:unhideWhenUsed/>
    <w:rsid w:val="00B51C65"/>
    <w:rPr>
      <w:sz w:val="16"/>
      <w:szCs w:val="16"/>
    </w:rPr>
  </w:style>
  <w:style w:type="paragraph" w:styleId="CommentText">
    <w:name w:val="annotation text"/>
    <w:basedOn w:val="Normal"/>
    <w:link w:val="CommentTextChar"/>
    <w:uiPriority w:val="99"/>
    <w:semiHidden/>
    <w:unhideWhenUsed/>
    <w:rsid w:val="00B51C65"/>
    <w:rPr>
      <w:sz w:val="20"/>
      <w:szCs w:val="20"/>
    </w:rPr>
  </w:style>
  <w:style w:type="character" w:customStyle="1" w:styleId="CommentTextChar">
    <w:name w:val="Comment Text Char"/>
    <w:basedOn w:val="DefaultParagraphFont"/>
    <w:link w:val="CommentText"/>
    <w:uiPriority w:val="99"/>
    <w:semiHidden/>
    <w:rsid w:val="00B51C6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1C65"/>
    <w:rPr>
      <w:b/>
      <w:bCs/>
    </w:rPr>
  </w:style>
  <w:style w:type="character" w:customStyle="1" w:styleId="CommentSubjectChar">
    <w:name w:val="Comment Subject Char"/>
    <w:basedOn w:val="CommentTextChar"/>
    <w:link w:val="CommentSubject"/>
    <w:uiPriority w:val="99"/>
    <w:semiHidden/>
    <w:rsid w:val="00B51C65"/>
    <w:rPr>
      <w:rFonts w:ascii="Times New Roman" w:hAnsi="Times New Roman" w:cs="Times New Roman"/>
      <w:b/>
      <w:bCs/>
      <w:sz w:val="20"/>
      <w:szCs w:val="20"/>
    </w:rPr>
  </w:style>
  <w:style w:type="paragraph" w:styleId="ListParagraph">
    <w:name w:val="List Paragraph"/>
    <w:basedOn w:val="Normal"/>
    <w:uiPriority w:val="34"/>
    <w:qFormat/>
    <w:rsid w:val="00700331"/>
    <w:pPr>
      <w:ind w:left="720"/>
      <w:contextualSpacing/>
    </w:pPr>
  </w:style>
  <w:style w:type="paragraph" w:customStyle="1" w:styleId="ParaNumbered">
    <w:name w:val="Para Numbered"/>
    <w:basedOn w:val="Normal"/>
    <w:link w:val="ParaNumberedChar"/>
    <w:rsid w:val="001F5DCB"/>
    <w:pPr>
      <w:numPr>
        <w:numId w:val="3"/>
      </w:numPr>
      <w:spacing w:after="0"/>
    </w:pPr>
  </w:style>
  <w:style w:type="character" w:customStyle="1" w:styleId="ParaNumberedChar">
    <w:name w:val="Para Numbered Char"/>
    <w:basedOn w:val="DefaultParagraphFont"/>
    <w:link w:val="ParaNumbered"/>
    <w:rsid w:val="001F5DC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bcsc.bc.ca"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investright.org/" TargetMode="External"/><Relationship Id="rId4" Type="http://schemas.openxmlformats.org/officeDocument/2006/relationships/settings" Target="settings.xml"/><Relationship Id="rId9" Type="http://schemas.openxmlformats.org/officeDocument/2006/relationships/hyperlink" Target="mailto:inquiries@bcsc.bc.ca" TargetMode="Externa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E2820-CF13-4414-B68D-27A20C72F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British Columbia Securities Commission</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Malka Aujla</dc:creator>
  <cp:keywords/>
  <dc:description/>
  <cp:lastModifiedBy>Dana E McIvor</cp:lastModifiedBy>
  <cp:revision>2</cp:revision>
  <cp:lastPrinted>2018-10-10T16:14:00Z</cp:lastPrinted>
  <dcterms:created xsi:type="dcterms:W3CDTF">2021-02-22T22:02:00Z</dcterms:created>
  <dcterms:modified xsi:type="dcterms:W3CDTF">2021-02-22T22:02:00Z</dcterms:modified>
</cp:coreProperties>
</file>