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9C5F9F" w14:textId="77777777" w:rsidR="001B5E45" w:rsidRPr="0053237B" w:rsidRDefault="001B5E45" w:rsidP="001B5E45">
      <w:pPr>
        <w:jc w:val="center"/>
        <w:rPr>
          <w:b/>
          <w:bCs/>
          <w:sz w:val="24"/>
          <w:szCs w:val="24"/>
        </w:rPr>
      </w:pPr>
      <w:r w:rsidRPr="0053237B">
        <w:rPr>
          <w:b/>
          <w:bCs/>
          <w:sz w:val="24"/>
          <w:szCs w:val="24"/>
        </w:rPr>
        <w:t>Title</w:t>
      </w:r>
      <w:r>
        <w:rPr>
          <w:b/>
          <w:bCs/>
          <w:sz w:val="24"/>
          <w:szCs w:val="24"/>
        </w:rPr>
        <w:t xml:space="preserve"> 132</w:t>
      </w:r>
    </w:p>
    <w:p w14:paraId="050D30C1" w14:textId="77777777" w:rsidR="001B5E45" w:rsidRPr="0053237B" w:rsidRDefault="001B5E45" w:rsidP="001B5E45">
      <w:pPr>
        <w:jc w:val="center"/>
        <w:rPr>
          <w:b/>
          <w:bCs/>
          <w:sz w:val="24"/>
          <w:szCs w:val="24"/>
        </w:rPr>
      </w:pPr>
      <w:r w:rsidRPr="0053237B">
        <w:rPr>
          <w:b/>
          <w:bCs/>
          <w:sz w:val="24"/>
          <w:szCs w:val="24"/>
        </w:rPr>
        <w:t>REAL PROPERTY</w:t>
      </w:r>
    </w:p>
    <w:p w14:paraId="542B0501" w14:textId="685B87C0" w:rsidR="002B3C0D" w:rsidRDefault="002B3C0D" w:rsidP="002B3C0D">
      <w:pPr>
        <w:rPr>
          <w:b/>
          <w:bCs/>
          <w:sz w:val="24"/>
          <w:szCs w:val="24"/>
        </w:rPr>
      </w:pPr>
      <w:r w:rsidRPr="0036691D">
        <w:rPr>
          <w:b/>
          <w:bCs/>
          <w:sz w:val="24"/>
          <w:szCs w:val="24"/>
        </w:rPr>
        <w:t>HIGHLIGHTS</w:t>
      </w:r>
      <w:r w:rsidR="001B5E45">
        <w:rPr>
          <w:b/>
          <w:bCs/>
          <w:sz w:val="24"/>
          <w:szCs w:val="24"/>
        </w:rPr>
        <w:t xml:space="preserve"> </w:t>
      </w:r>
      <w:r w:rsidR="001B5E45" w:rsidRPr="001B5E45">
        <w:rPr>
          <w:sz w:val="24"/>
          <w:szCs w:val="24"/>
        </w:rPr>
        <w:t>This supplement incorporates the following significant developments which have occurred since the main title was issued.</w:t>
      </w:r>
    </w:p>
    <w:p w14:paraId="116BD9AC" w14:textId="77777777" w:rsidR="002B3C0D" w:rsidRDefault="002B3C0D" w:rsidP="002B3C0D">
      <w:pPr>
        <w:rPr>
          <w:b/>
          <w:bCs/>
          <w:sz w:val="24"/>
          <w:szCs w:val="24"/>
        </w:rPr>
      </w:pPr>
    </w:p>
    <w:p w14:paraId="718A5AF2" w14:textId="77777777" w:rsidR="002B3C0D" w:rsidRDefault="002B3C0D" w:rsidP="002B3C0D">
      <w:pPr>
        <w:rPr>
          <w:b/>
          <w:bCs/>
          <w:sz w:val="24"/>
          <w:szCs w:val="24"/>
        </w:rPr>
      </w:pPr>
      <w:r>
        <w:rPr>
          <w:b/>
          <w:bCs/>
          <w:sz w:val="24"/>
          <w:szCs w:val="24"/>
        </w:rPr>
        <w:t>Cases:</w:t>
      </w:r>
    </w:p>
    <w:p w14:paraId="63CFF058" w14:textId="77777777" w:rsidR="002B3C0D" w:rsidRDefault="002B3C0D" w:rsidP="002B3C0D">
      <w:pPr>
        <w:rPr>
          <w:b/>
          <w:bCs/>
          <w:sz w:val="24"/>
          <w:szCs w:val="24"/>
        </w:rPr>
      </w:pPr>
      <w:r>
        <w:rPr>
          <w:b/>
          <w:bCs/>
          <w:sz w:val="24"/>
          <w:szCs w:val="24"/>
        </w:rPr>
        <w:tab/>
        <w:t>Ontario</w:t>
      </w:r>
    </w:p>
    <w:p w14:paraId="3B4458AE" w14:textId="737B44B2" w:rsidR="002B3C0D" w:rsidRPr="00C67841" w:rsidRDefault="002B3C0D" w:rsidP="001B5E45">
      <w:pPr>
        <w:ind w:left="720"/>
        <w:rPr>
          <w:sz w:val="24"/>
          <w:szCs w:val="24"/>
        </w:rPr>
      </w:pPr>
      <w:proofErr w:type="spellStart"/>
      <w:r w:rsidRPr="001B5E45">
        <w:rPr>
          <w:i/>
          <w:iCs/>
          <w:sz w:val="24"/>
          <w:szCs w:val="24"/>
        </w:rPr>
        <w:t>Keatley</w:t>
      </w:r>
      <w:proofErr w:type="spellEnd"/>
      <w:r w:rsidRPr="001B5E45">
        <w:rPr>
          <w:i/>
          <w:iCs/>
          <w:sz w:val="24"/>
          <w:szCs w:val="24"/>
        </w:rPr>
        <w:t xml:space="preserve"> Surveying Ltd. v. </w:t>
      </w:r>
      <w:proofErr w:type="spellStart"/>
      <w:r w:rsidRPr="001B5E45">
        <w:rPr>
          <w:i/>
          <w:iCs/>
          <w:sz w:val="24"/>
          <w:szCs w:val="24"/>
        </w:rPr>
        <w:t>Teranet</w:t>
      </w:r>
      <w:proofErr w:type="spellEnd"/>
      <w:r w:rsidRPr="001B5E45">
        <w:rPr>
          <w:i/>
          <w:iCs/>
          <w:sz w:val="24"/>
          <w:szCs w:val="24"/>
        </w:rPr>
        <w:t xml:space="preserve"> Inc</w:t>
      </w:r>
      <w:r w:rsidRPr="00C67841">
        <w:rPr>
          <w:sz w:val="24"/>
          <w:szCs w:val="24"/>
        </w:rPr>
        <w:t>.</w:t>
      </w:r>
      <w:r w:rsidR="001B5E45">
        <w:rPr>
          <w:sz w:val="24"/>
          <w:szCs w:val="24"/>
        </w:rPr>
        <w:t xml:space="preserve"> (2019)</w:t>
      </w:r>
      <w:r w:rsidRPr="00C67841">
        <w:rPr>
          <w:sz w:val="24"/>
          <w:szCs w:val="24"/>
        </w:rPr>
        <w:t>, 2019 SCC 43 (S.C.C.)</w:t>
      </w:r>
      <w:r>
        <w:rPr>
          <w:sz w:val="24"/>
          <w:szCs w:val="24"/>
        </w:rPr>
        <w:t xml:space="preserve">: </w:t>
      </w:r>
      <w:r w:rsidRPr="00C67841">
        <w:rPr>
          <w:sz w:val="24"/>
          <w:szCs w:val="24"/>
        </w:rPr>
        <w:t>The provincial land registration regime gives the Crown complete control over the process of publication. The Crown has proprietary rights in the plan, and custody and control over the physical plans. Because of the extent of direction and control, copyright is vested in the Crown when registered or deposited plans of survey are published.</w:t>
      </w:r>
    </w:p>
    <w:p w14:paraId="480AD697" w14:textId="074FD830" w:rsidR="002B3C0D" w:rsidRDefault="002B3C0D" w:rsidP="001B5E45">
      <w:pPr>
        <w:ind w:left="720"/>
        <w:rPr>
          <w:sz w:val="24"/>
          <w:szCs w:val="24"/>
        </w:rPr>
      </w:pPr>
      <w:proofErr w:type="spellStart"/>
      <w:r w:rsidRPr="001B5E45">
        <w:rPr>
          <w:i/>
          <w:iCs/>
          <w:sz w:val="24"/>
          <w:szCs w:val="24"/>
        </w:rPr>
        <w:t>Rumanek</w:t>
      </w:r>
      <w:proofErr w:type="spellEnd"/>
      <w:r w:rsidRPr="001B5E45">
        <w:rPr>
          <w:i/>
          <w:iCs/>
          <w:sz w:val="24"/>
          <w:szCs w:val="24"/>
        </w:rPr>
        <w:t xml:space="preserve"> &amp; Co. Ltd. v. </w:t>
      </w:r>
      <w:proofErr w:type="spellStart"/>
      <w:r w:rsidRPr="001B5E45">
        <w:rPr>
          <w:i/>
          <w:iCs/>
          <w:sz w:val="24"/>
          <w:szCs w:val="24"/>
        </w:rPr>
        <w:t>Abuomar</w:t>
      </w:r>
      <w:proofErr w:type="spellEnd"/>
      <w:r w:rsidR="001B5E45">
        <w:rPr>
          <w:sz w:val="24"/>
          <w:szCs w:val="24"/>
        </w:rPr>
        <w:t xml:space="preserve"> (2019)</w:t>
      </w:r>
      <w:r w:rsidRPr="0036691D">
        <w:rPr>
          <w:sz w:val="24"/>
          <w:szCs w:val="24"/>
        </w:rPr>
        <w:t xml:space="preserve">, 2019 ONSC 1589 (Ont. S.C.J.); appeal quashed </w:t>
      </w:r>
      <w:r w:rsidR="001B5E45">
        <w:rPr>
          <w:sz w:val="24"/>
          <w:szCs w:val="24"/>
        </w:rPr>
        <w:t xml:space="preserve">(2019) </w:t>
      </w:r>
      <w:r w:rsidRPr="0036691D">
        <w:rPr>
          <w:sz w:val="24"/>
          <w:szCs w:val="24"/>
        </w:rPr>
        <w:t>2019 ONCA 908 (Ont. C.A.)</w:t>
      </w:r>
      <w:r>
        <w:rPr>
          <w:sz w:val="24"/>
          <w:szCs w:val="24"/>
        </w:rPr>
        <w:t xml:space="preserve">: An </w:t>
      </w:r>
      <w:r w:rsidRPr="0036691D">
        <w:rPr>
          <w:sz w:val="24"/>
          <w:szCs w:val="24"/>
        </w:rPr>
        <w:t xml:space="preserve">equitable receiver in aid of execution may pursue </w:t>
      </w:r>
      <w:r>
        <w:rPr>
          <w:sz w:val="24"/>
          <w:szCs w:val="24"/>
        </w:rPr>
        <w:t xml:space="preserve">an </w:t>
      </w:r>
      <w:r w:rsidRPr="0036691D">
        <w:rPr>
          <w:sz w:val="24"/>
          <w:szCs w:val="24"/>
        </w:rPr>
        <w:t xml:space="preserve">application under </w:t>
      </w:r>
      <w:r>
        <w:rPr>
          <w:sz w:val="24"/>
          <w:szCs w:val="24"/>
        </w:rPr>
        <w:t xml:space="preserve">the </w:t>
      </w:r>
      <w:r w:rsidRPr="001B5E45">
        <w:rPr>
          <w:i/>
          <w:iCs/>
          <w:sz w:val="24"/>
          <w:szCs w:val="24"/>
        </w:rPr>
        <w:t>Partition Act</w:t>
      </w:r>
      <w:r w:rsidRPr="0036691D">
        <w:rPr>
          <w:sz w:val="24"/>
          <w:szCs w:val="24"/>
        </w:rPr>
        <w:t xml:space="preserve"> if authorized to do so by </w:t>
      </w:r>
      <w:r>
        <w:rPr>
          <w:sz w:val="24"/>
          <w:szCs w:val="24"/>
        </w:rPr>
        <w:t xml:space="preserve">the </w:t>
      </w:r>
      <w:r w:rsidRPr="0036691D">
        <w:rPr>
          <w:sz w:val="24"/>
          <w:szCs w:val="24"/>
        </w:rPr>
        <w:t>court</w:t>
      </w:r>
      <w:r>
        <w:rPr>
          <w:sz w:val="24"/>
          <w:szCs w:val="24"/>
        </w:rPr>
        <w:t xml:space="preserve">. </w:t>
      </w:r>
    </w:p>
    <w:p w14:paraId="62D72E5A" w14:textId="5B8C1AD2" w:rsidR="002B3C0D" w:rsidRDefault="002B3C0D" w:rsidP="001B5E45">
      <w:pPr>
        <w:ind w:left="720"/>
        <w:rPr>
          <w:sz w:val="24"/>
          <w:szCs w:val="24"/>
        </w:rPr>
      </w:pPr>
      <w:r w:rsidRPr="001B5E45">
        <w:rPr>
          <w:i/>
          <w:iCs/>
          <w:sz w:val="24"/>
          <w:szCs w:val="24"/>
        </w:rPr>
        <w:t>Thompson v. Elliott Estate</w:t>
      </w:r>
      <w:r w:rsidR="001B5E45">
        <w:rPr>
          <w:sz w:val="24"/>
          <w:szCs w:val="24"/>
        </w:rPr>
        <w:t xml:space="preserve"> (2020)</w:t>
      </w:r>
      <w:r w:rsidRPr="00431835">
        <w:rPr>
          <w:sz w:val="24"/>
          <w:szCs w:val="24"/>
        </w:rPr>
        <w:t>, 2020 ONSC 1004 (Ont. S.C.J.)</w:t>
      </w:r>
      <w:r>
        <w:rPr>
          <w:sz w:val="24"/>
          <w:szCs w:val="24"/>
        </w:rPr>
        <w:t xml:space="preserve">: </w:t>
      </w:r>
      <w:r w:rsidR="001B5E45">
        <w:rPr>
          <w:sz w:val="24"/>
          <w:szCs w:val="24"/>
        </w:rPr>
        <w:t>“</w:t>
      </w:r>
      <w:r w:rsidRPr="00431835">
        <w:rPr>
          <w:sz w:val="24"/>
          <w:szCs w:val="24"/>
        </w:rPr>
        <w:t xml:space="preserve">Zombie" deeds/transfers </w:t>
      </w:r>
      <w:r>
        <w:rPr>
          <w:sz w:val="24"/>
          <w:szCs w:val="24"/>
        </w:rPr>
        <w:t>(</w:t>
      </w:r>
      <w:r w:rsidRPr="00431835">
        <w:rPr>
          <w:sz w:val="24"/>
          <w:szCs w:val="24"/>
        </w:rPr>
        <w:t>transfer of an interest in land registered after the date of death of the grantor as if the grantor were still alive</w:t>
      </w:r>
      <w:r>
        <w:rPr>
          <w:sz w:val="24"/>
          <w:szCs w:val="24"/>
        </w:rPr>
        <w:t>)</w:t>
      </w:r>
      <w:r w:rsidRPr="00431835">
        <w:rPr>
          <w:sz w:val="24"/>
          <w:szCs w:val="24"/>
        </w:rPr>
        <w:t xml:space="preserve"> are clearly not in compliance with current Government of Ontario registration regulations and requirements imposed on lawyers using the electronic registration system for the transfer of an interest in land in Ontario.</w:t>
      </w:r>
    </w:p>
    <w:p w14:paraId="2A8465B9" w14:textId="77777777" w:rsidR="002B3C0D" w:rsidRDefault="002B3C0D" w:rsidP="002B3C0D">
      <w:pPr>
        <w:rPr>
          <w:b/>
          <w:bCs/>
          <w:sz w:val="24"/>
          <w:szCs w:val="24"/>
        </w:rPr>
      </w:pPr>
      <w:r>
        <w:rPr>
          <w:b/>
          <w:bCs/>
          <w:sz w:val="24"/>
          <w:szCs w:val="24"/>
        </w:rPr>
        <w:t>The following legislation if pending:</w:t>
      </w:r>
    </w:p>
    <w:p w14:paraId="343F2B2C" w14:textId="77777777" w:rsidR="002B3C0D" w:rsidRDefault="002B3C0D" w:rsidP="002B3C0D">
      <w:pPr>
        <w:rPr>
          <w:b/>
          <w:bCs/>
          <w:sz w:val="24"/>
          <w:szCs w:val="24"/>
        </w:rPr>
      </w:pPr>
      <w:r>
        <w:rPr>
          <w:b/>
          <w:bCs/>
          <w:sz w:val="24"/>
          <w:szCs w:val="24"/>
        </w:rPr>
        <w:tab/>
        <w:t>Ontario</w:t>
      </w:r>
    </w:p>
    <w:p w14:paraId="7667FCF7" w14:textId="28EDDA02" w:rsidR="002B3C0D" w:rsidRPr="000551F5" w:rsidRDefault="002B3C0D" w:rsidP="001B5E45">
      <w:pPr>
        <w:ind w:left="720"/>
        <w:rPr>
          <w:sz w:val="24"/>
          <w:szCs w:val="24"/>
        </w:rPr>
      </w:pPr>
      <w:r w:rsidRPr="001B5E45">
        <w:rPr>
          <w:i/>
          <w:iCs/>
          <w:sz w:val="24"/>
          <w:szCs w:val="24"/>
        </w:rPr>
        <w:t>Smarter and Stronger Justice Act, 2020</w:t>
      </w:r>
      <w:r w:rsidRPr="000551F5">
        <w:rPr>
          <w:sz w:val="24"/>
          <w:szCs w:val="24"/>
        </w:rPr>
        <w:t>, S.O. 2020, c. 11</w:t>
      </w:r>
      <w:r>
        <w:rPr>
          <w:sz w:val="24"/>
          <w:szCs w:val="24"/>
        </w:rPr>
        <w:t xml:space="preserve">, Sched. 15, s. 58: amends </w:t>
      </w:r>
      <w:r w:rsidRPr="001B5E45">
        <w:rPr>
          <w:i/>
          <w:iCs/>
          <w:sz w:val="24"/>
          <w:szCs w:val="24"/>
        </w:rPr>
        <w:t>Registry Act</w:t>
      </w:r>
      <w:r>
        <w:rPr>
          <w:sz w:val="24"/>
          <w:szCs w:val="24"/>
        </w:rPr>
        <w:t>.</w:t>
      </w:r>
    </w:p>
    <w:p w14:paraId="0E608299" w14:textId="4BDAB039" w:rsidR="002B3C0D" w:rsidRDefault="002B3C0D" w:rsidP="001B5E45">
      <w:pPr>
        <w:ind w:left="720"/>
        <w:rPr>
          <w:sz w:val="24"/>
          <w:szCs w:val="24"/>
        </w:rPr>
      </w:pPr>
      <w:r w:rsidRPr="001B5E45">
        <w:rPr>
          <w:i/>
          <w:iCs/>
          <w:sz w:val="24"/>
          <w:szCs w:val="24"/>
        </w:rPr>
        <w:t>Strong Action for Ontario Act (Budget Measures), 2012</w:t>
      </w:r>
      <w:r>
        <w:rPr>
          <w:sz w:val="24"/>
          <w:szCs w:val="24"/>
        </w:rPr>
        <w:t>, S.O. 2012, c. 8, Sched</w:t>
      </w:r>
      <w:r w:rsidR="001B5E45">
        <w:rPr>
          <w:sz w:val="24"/>
          <w:szCs w:val="24"/>
        </w:rPr>
        <w:t>s</w:t>
      </w:r>
      <w:r>
        <w:rPr>
          <w:sz w:val="24"/>
          <w:szCs w:val="24"/>
        </w:rPr>
        <w:t>. 28</w:t>
      </w:r>
      <w:r w:rsidR="001B5E45">
        <w:rPr>
          <w:sz w:val="24"/>
          <w:szCs w:val="24"/>
        </w:rPr>
        <w:t>, 51</w:t>
      </w:r>
      <w:r>
        <w:rPr>
          <w:sz w:val="24"/>
          <w:szCs w:val="24"/>
        </w:rPr>
        <w:t xml:space="preserve">: amends </w:t>
      </w:r>
      <w:r w:rsidRPr="001B5E45">
        <w:rPr>
          <w:i/>
          <w:iCs/>
          <w:sz w:val="24"/>
          <w:szCs w:val="24"/>
        </w:rPr>
        <w:t>Land Titles Act</w:t>
      </w:r>
      <w:r w:rsidR="001B5E45">
        <w:rPr>
          <w:i/>
          <w:iCs/>
          <w:sz w:val="24"/>
          <w:szCs w:val="24"/>
        </w:rPr>
        <w:t xml:space="preserve"> </w:t>
      </w:r>
      <w:r w:rsidR="001B5E45" w:rsidRPr="001B5E45">
        <w:rPr>
          <w:sz w:val="24"/>
          <w:szCs w:val="24"/>
        </w:rPr>
        <w:t>and</w:t>
      </w:r>
      <w:r w:rsidR="001B5E45">
        <w:rPr>
          <w:i/>
          <w:iCs/>
          <w:sz w:val="24"/>
          <w:szCs w:val="24"/>
        </w:rPr>
        <w:t xml:space="preserve"> Registry Act</w:t>
      </w:r>
      <w:r>
        <w:rPr>
          <w:sz w:val="24"/>
          <w:szCs w:val="24"/>
        </w:rPr>
        <w:t>.</w:t>
      </w:r>
    </w:p>
    <w:p w14:paraId="57DC1D6D" w14:textId="77777777" w:rsidR="00D40527" w:rsidRDefault="001B5E45"/>
    <w:sectPr w:rsidR="00D40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0D"/>
    <w:rsid w:val="00197FE6"/>
    <w:rsid w:val="001B5E45"/>
    <w:rsid w:val="002B3C0D"/>
    <w:rsid w:val="00467E5C"/>
    <w:rsid w:val="008D289B"/>
    <w:rsid w:val="00C634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A7788"/>
  <w15:chartTrackingRefBased/>
  <w15:docId w15:val="{2849C1D8-6DB0-4767-98C7-037E88B2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C0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Susana (Content Operations)</dc:creator>
  <cp:keywords/>
  <dc:description/>
  <cp:lastModifiedBy>Gomes, Susana (Content Operations)</cp:lastModifiedBy>
  <cp:revision>2</cp:revision>
  <dcterms:created xsi:type="dcterms:W3CDTF">2021-03-01T19:46:00Z</dcterms:created>
  <dcterms:modified xsi:type="dcterms:W3CDTF">2021-03-03T17:12:00Z</dcterms:modified>
</cp:coreProperties>
</file>