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B831D0" w:rsidRDefault="000E2371" w:rsidP="009614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ТОМСКИЙ ГОСУДАРСТВЕННЫЙ УНИВЕРСИТЕТ</w:t>
      </w:r>
    </w:p>
    <w:p w:rsidR="00B831D0" w:rsidRDefault="000E2371" w:rsidP="009614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 УПРАВЛЕНИЯ И РАДИОЭЛЕКТРОНИКИ (ТУСУР)</w:t>
      </w:r>
    </w:p>
    <w:p w:rsidR="000E2371" w:rsidRDefault="009614E0" w:rsidP="000E23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 w:rsidR="000E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371">
        <w:rPr>
          <w:rFonts w:ascii="Times New Roman" w:hAnsi="Times New Roman" w:cs="Times New Roman"/>
          <w:sz w:val="28"/>
          <w:szCs w:val="28"/>
        </w:rPr>
        <w:t>автоматизации обработки информации (АОИ)</w:t>
      </w: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1F8A" w:rsidRPr="00071F8A" w:rsidRDefault="00071F8A" w:rsidP="00071F8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F8A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1</w:t>
      </w:r>
    </w:p>
    <w:p w:rsidR="009614E0" w:rsidRPr="009614E0" w:rsidRDefault="009614E0" w:rsidP="00961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4E0">
        <w:rPr>
          <w:rFonts w:ascii="Times New Roman" w:hAnsi="Times New Roman" w:cs="Times New Roman"/>
          <w:b/>
          <w:sz w:val="28"/>
          <w:szCs w:val="28"/>
        </w:rPr>
        <w:t>РАЗРАБОТКА КОНЦЕПЦИИ РЫНОЧНОГО ПРОГРАММНОГО ПРОДУКТА</w:t>
      </w:r>
    </w:p>
    <w:p w:rsidR="00071F8A" w:rsidRPr="009614E0" w:rsidRDefault="00071F8A" w:rsidP="009614E0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614E0">
        <w:rPr>
          <w:rFonts w:ascii="Times New Roman" w:hAnsi="Times New Roman"/>
          <w:sz w:val="28"/>
          <w:szCs w:val="28"/>
          <w:lang w:eastAsia="ru-RU"/>
        </w:rPr>
        <w:t>по дисциплине «</w:t>
      </w:r>
      <w:r w:rsidR="009614E0">
        <w:rPr>
          <w:rFonts w:ascii="Times New Roman" w:hAnsi="Times New Roman"/>
          <w:bCs/>
          <w:sz w:val="28"/>
          <w:szCs w:val="28"/>
          <w:lang w:eastAsia="ru-RU"/>
        </w:rPr>
        <w:t>управление программными продуктами</w:t>
      </w:r>
      <w:r w:rsidRPr="009614E0">
        <w:rPr>
          <w:rFonts w:ascii="Times New Roman" w:hAnsi="Times New Roman"/>
          <w:bCs/>
          <w:sz w:val="28"/>
          <w:szCs w:val="28"/>
          <w:lang w:eastAsia="ru-RU"/>
        </w:rPr>
        <w:t>»</w:t>
      </w: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614E0" w:rsidRDefault="009614E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Выполнили:</w:t>
      </w:r>
    </w:p>
    <w:p w:rsidR="00B831D0" w:rsidRPr="00B831D0" w:rsidRDefault="009614E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студенты гр. 429-</w:t>
      </w:r>
      <w:r w:rsidR="001C004E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B831D0" w:rsidRDefault="00255785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менеджер </w:t>
      </w:r>
      <w:proofErr w:type="spellStart"/>
      <w:r w:rsidR="001C004E">
        <w:rPr>
          <w:rFonts w:ascii="Times New Roman" w:hAnsi="Times New Roman" w:cs="Times New Roman"/>
          <w:color w:val="000000"/>
          <w:sz w:val="28"/>
          <w:szCs w:val="28"/>
        </w:rPr>
        <w:t>Бабец</w:t>
      </w:r>
      <w:proofErr w:type="spellEnd"/>
      <w:r w:rsidR="001C004E">
        <w:rPr>
          <w:rFonts w:ascii="Times New Roman" w:hAnsi="Times New Roman" w:cs="Times New Roman"/>
          <w:color w:val="000000"/>
          <w:sz w:val="28"/>
          <w:szCs w:val="28"/>
        </w:rPr>
        <w:t xml:space="preserve"> А. А</w:t>
      </w:r>
      <w:r w:rsidR="009614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14E0" w:rsidRDefault="00A472C8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консультант</w:t>
      </w:r>
      <w:r w:rsidR="001C004E">
        <w:rPr>
          <w:rFonts w:ascii="Times New Roman" w:hAnsi="Times New Roman" w:cs="Times New Roman"/>
          <w:color w:val="000000"/>
          <w:sz w:val="28"/>
          <w:szCs w:val="28"/>
        </w:rPr>
        <w:t xml:space="preserve"> Мигунов Д. Д</w:t>
      </w:r>
      <w:r w:rsidR="009614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14E0" w:rsidRDefault="00A472C8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аналитик</w:t>
      </w:r>
      <w:r w:rsidR="001C004E">
        <w:rPr>
          <w:rFonts w:ascii="Times New Roman" w:hAnsi="Times New Roman" w:cs="Times New Roman"/>
          <w:color w:val="000000"/>
          <w:sz w:val="28"/>
          <w:szCs w:val="28"/>
        </w:rPr>
        <w:t xml:space="preserve"> Максименко А. В</w:t>
      </w:r>
      <w:r w:rsidR="009614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831D0" w:rsidRDefault="00B831D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614E0" w:rsidRDefault="009614E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:rsidR="000E2371" w:rsidRDefault="000E2371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преподаватель к. АОИ </w:t>
      </w: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 </w:t>
      </w:r>
      <w:proofErr w:type="spellStart"/>
      <w:r w:rsidR="00071F8A" w:rsidRPr="00071F8A">
        <w:rPr>
          <w:rFonts w:ascii="Times New Roman" w:hAnsi="Times New Roman" w:cs="Times New Roman"/>
          <w:color w:val="000000"/>
          <w:sz w:val="28"/>
          <w:szCs w:val="28"/>
        </w:rPr>
        <w:t>Ехлаков</w:t>
      </w:r>
      <w:proofErr w:type="spellEnd"/>
      <w:r w:rsidR="00071F8A" w:rsidRPr="00071F8A">
        <w:rPr>
          <w:rFonts w:ascii="Times New Roman" w:hAnsi="Times New Roman" w:cs="Times New Roman"/>
          <w:color w:val="000000"/>
          <w:sz w:val="28"/>
          <w:szCs w:val="28"/>
        </w:rPr>
        <w:t xml:space="preserve"> Юрий </w:t>
      </w:r>
      <w:proofErr w:type="spellStart"/>
      <w:r w:rsidR="00071F8A" w:rsidRPr="00071F8A">
        <w:rPr>
          <w:rFonts w:ascii="Times New Roman" w:hAnsi="Times New Roman" w:cs="Times New Roman"/>
          <w:color w:val="000000"/>
          <w:sz w:val="28"/>
          <w:szCs w:val="28"/>
        </w:rPr>
        <w:t>Поликарпович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«_____» ________ 20</w:t>
      </w:r>
      <w:r w:rsidR="00B831D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71F8A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г. </w:t>
      </w:r>
    </w:p>
    <w:p w:rsidR="000E2371" w:rsidRDefault="000E2371" w:rsidP="000E237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4E0" w:rsidRPr="009614E0" w:rsidRDefault="000E2371" w:rsidP="009614E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Томск – 20</w:t>
      </w:r>
      <w:r w:rsidR="00071F8A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:rsidR="00255785" w:rsidRDefault="00255785" w:rsidP="000040D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0040D1" w:rsidRDefault="000040D1" w:rsidP="000040D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55785" w:rsidRPr="003A546D" w:rsidRDefault="000040D1" w:rsidP="000040D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 –</w:t>
      </w:r>
      <w:r w:rsidR="00255785" w:rsidRPr="003A54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="00255785" w:rsidRPr="003A546D">
        <w:rPr>
          <w:rFonts w:ascii="Times New Roman" w:hAnsi="Times New Roman"/>
          <w:sz w:val="28"/>
          <w:szCs w:val="28"/>
        </w:rPr>
        <w:t>акрепление теоретических знаний и формирование</w:t>
      </w:r>
      <w:r w:rsidR="00255785">
        <w:rPr>
          <w:rFonts w:ascii="Times New Roman" w:hAnsi="Times New Roman"/>
          <w:sz w:val="28"/>
          <w:szCs w:val="28"/>
        </w:rPr>
        <w:t xml:space="preserve"> </w:t>
      </w:r>
      <w:r w:rsidR="00255785" w:rsidRPr="003A546D">
        <w:rPr>
          <w:rFonts w:ascii="Times New Roman" w:hAnsi="Times New Roman"/>
          <w:sz w:val="28"/>
          <w:szCs w:val="28"/>
        </w:rPr>
        <w:t>практических навыков по инициации программного продукта. В процессе</w:t>
      </w:r>
      <w:r w:rsidR="00255785">
        <w:rPr>
          <w:rFonts w:ascii="Times New Roman" w:hAnsi="Times New Roman"/>
          <w:sz w:val="28"/>
          <w:szCs w:val="28"/>
        </w:rPr>
        <w:t xml:space="preserve"> </w:t>
      </w:r>
      <w:r w:rsidR="00255785" w:rsidRPr="003A546D">
        <w:rPr>
          <w:rFonts w:ascii="Times New Roman" w:hAnsi="Times New Roman"/>
          <w:sz w:val="28"/>
          <w:szCs w:val="28"/>
        </w:rPr>
        <w:t>выполнения работы студент должен продемонстрировать способность разрабатывать концепции создания нового рыночного ПП.</w:t>
      </w:r>
    </w:p>
    <w:p w:rsidR="00255785" w:rsidRPr="003A546D" w:rsidRDefault="000040D1" w:rsidP="000040D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– ч</w:t>
      </w:r>
      <w:r w:rsidR="00255785" w:rsidRPr="003A546D">
        <w:rPr>
          <w:rFonts w:ascii="Times New Roman" w:hAnsi="Times New Roman"/>
          <w:sz w:val="28"/>
          <w:szCs w:val="28"/>
        </w:rPr>
        <w:t>астный предприниматель, обладающий высокими профессиональными компетенциями в области бизнес-информатики, решил открыть бизнес по разработке и продвижению на промышленном и/или потребительский рынках нового программного продукта. В целях оценки перспектив будущего бизнеса ему необходимо решить следующие задачи.</w:t>
      </w:r>
    </w:p>
    <w:p w:rsidR="00255785" w:rsidRPr="003A546D" w:rsidRDefault="0025578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546D">
        <w:rPr>
          <w:rFonts w:ascii="Times New Roman" w:hAnsi="Times New Roman"/>
          <w:sz w:val="28"/>
          <w:szCs w:val="28"/>
        </w:rPr>
        <w:t xml:space="preserve">1. Выбрать и описать </w:t>
      </w:r>
      <w:r w:rsidR="00860A4E">
        <w:rPr>
          <w:rFonts w:ascii="Times New Roman" w:hAnsi="Times New Roman"/>
          <w:sz w:val="28"/>
          <w:szCs w:val="28"/>
        </w:rPr>
        <w:t>четыре</w:t>
      </w:r>
      <w:r w:rsidRPr="003A546D">
        <w:rPr>
          <w:rFonts w:ascii="Times New Roman" w:hAnsi="Times New Roman"/>
          <w:sz w:val="28"/>
          <w:szCs w:val="28"/>
        </w:rPr>
        <w:t xml:space="preserve"> идеи по разработке нового программного</w:t>
      </w:r>
      <w:r w:rsidR="000040D1">
        <w:rPr>
          <w:rFonts w:ascii="Times New Roman" w:hAnsi="Times New Roman"/>
          <w:sz w:val="28"/>
          <w:szCs w:val="28"/>
        </w:rPr>
        <w:t xml:space="preserve"> </w:t>
      </w:r>
      <w:r w:rsidRPr="003A546D">
        <w:rPr>
          <w:rFonts w:ascii="Times New Roman" w:hAnsi="Times New Roman"/>
          <w:sz w:val="28"/>
          <w:szCs w:val="28"/>
        </w:rPr>
        <w:t>продукта (ПП), который мог бы быть интересен потенциальным пользователям.</w:t>
      </w:r>
    </w:p>
    <w:p w:rsidR="00255785" w:rsidRPr="003A546D" w:rsidRDefault="0025578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546D">
        <w:rPr>
          <w:rFonts w:ascii="Times New Roman" w:hAnsi="Times New Roman"/>
          <w:sz w:val="28"/>
          <w:szCs w:val="28"/>
        </w:rPr>
        <w:t>2. Провести с использованием метода экспертных оценок сравнительную оценку перспективности каждой идеи.</w:t>
      </w:r>
    </w:p>
    <w:p w:rsidR="00255785" w:rsidRDefault="0025578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546D">
        <w:rPr>
          <w:rFonts w:ascii="Times New Roman" w:hAnsi="Times New Roman"/>
          <w:sz w:val="28"/>
          <w:szCs w:val="28"/>
        </w:rPr>
        <w:t>3. Разработать концепцию реализации идеи в виде нового программного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A546D">
        <w:rPr>
          <w:rFonts w:ascii="Times New Roman" w:hAnsi="Times New Roman"/>
          <w:sz w:val="28"/>
          <w:szCs w:val="28"/>
        </w:rPr>
        <w:t>продукта.</w:t>
      </w:r>
    </w:p>
    <w:p w:rsidR="00255785" w:rsidRPr="00255785" w:rsidRDefault="00255785" w:rsidP="002557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71F8A" w:rsidRDefault="00255785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 </w:t>
      </w:r>
      <w:r w:rsidR="00414DEC">
        <w:rPr>
          <w:rFonts w:ascii="Times New Roman" w:hAnsi="Times New Roman" w:cs="Times New Roman"/>
          <w:b/>
          <w:color w:val="000000"/>
          <w:sz w:val="28"/>
          <w:szCs w:val="28"/>
        </w:rPr>
        <w:t>ГЕНЕРАЦИЯ</w:t>
      </w:r>
      <w:r w:rsidR="00414DEC" w:rsidRPr="0025578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ИДЕЙ И ОЦЕНКА ИХ ПРИВЛЕКАТЕЛЬНОСТИ</w:t>
      </w:r>
    </w:p>
    <w:p w:rsidR="00414DEC" w:rsidRDefault="00414DEC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14DEC" w:rsidRDefault="00414DEC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DEC">
        <w:rPr>
          <w:rFonts w:ascii="Times New Roman" w:hAnsi="Times New Roman" w:cs="Times New Roman"/>
          <w:b/>
          <w:sz w:val="28"/>
          <w:szCs w:val="28"/>
        </w:rPr>
        <w:t>1.1 Предварительный анализ рынка</w:t>
      </w:r>
      <w:r w:rsidRPr="00414DEC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414DEC">
        <w:rPr>
          <w:rFonts w:ascii="Times New Roman" w:hAnsi="Times New Roman" w:cs="Times New Roman"/>
          <w:b/>
          <w:sz w:val="28"/>
          <w:szCs w:val="28"/>
        </w:rPr>
        <w:t xml:space="preserve"> генерация и описание идей</w:t>
      </w:r>
    </w:p>
    <w:p w:rsidR="00414DEC" w:rsidRPr="00414DEC" w:rsidRDefault="00414DEC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1E7A" w:rsidRDefault="00255785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настоящее время</w:t>
      </w:r>
      <w:r w:rsidR="00071F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сети «Интернет» встречаются</w:t>
      </w:r>
      <w:r w:rsidR="00071F8A">
        <w:rPr>
          <w:rFonts w:ascii="Times New Roman" w:hAnsi="Times New Roman"/>
          <w:sz w:val="28"/>
          <w:szCs w:val="28"/>
        </w:rPr>
        <w:t xml:space="preserve"> различные </w:t>
      </w:r>
      <w:r w:rsidR="005A5C98">
        <w:rPr>
          <w:rFonts w:ascii="Times New Roman" w:hAnsi="Times New Roman"/>
          <w:sz w:val="28"/>
          <w:szCs w:val="28"/>
        </w:rPr>
        <w:t>тематические сообщества любителей различных видов спорта, единоборств и других соревновательных</w:t>
      </w:r>
      <w:r w:rsidR="000B0793">
        <w:rPr>
          <w:rFonts w:ascii="Times New Roman" w:hAnsi="Times New Roman"/>
          <w:sz w:val="28"/>
          <w:szCs w:val="28"/>
        </w:rPr>
        <w:t>/конкурсных</w:t>
      </w:r>
      <w:r w:rsidR="005A5C98">
        <w:rPr>
          <w:rFonts w:ascii="Times New Roman" w:hAnsi="Times New Roman"/>
          <w:sz w:val="28"/>
          <w:szCs w:val="28"/>
        </w:rPr>
        <w:t xml:space="preserve"> увлечений. Порой такие сообщества устраивают различные любительские соревнования</w:t>
      </w:r>
      <w:r w:rsidR="000B0793">
        <w:rPr>
          <w:rFonts w:ascii="Times New Roman" w:hAnsi="Times New Roman"/>
          <w:sz w:val="28"/>
          <w:szCs w:val="28"/>
        </w:rPr>
        <w:t>/конкурсы</w:t>
      </w:r>
      <w:r w:rsidR="005A5C98">
        <w:rPr>
          <w:rFonts w:ascii="Times New Roman" w:hAnsi="Times New Roman"/>
          <w:sz w:val="28"/>
          <w:szCs w:val="28"/>
        </w:rPr>
        <w:t>, организация и менеджмент которых выполняются полностью вручную</w:t>
      </w:r>
      <w:r w:rsidR="00A31E7A">
        <w:rPr>
          <w:rFonts w:ascii="Times New Roman" w:hAnsi="Times New Roman"/>
          <w:sz w:val="28"/>
          <w:szCs w:val="28"/>
        </w:rPr>
        <w:t>.</w:t>
      </w:r>
    </w:p>
    <w:p w:rsidR="00365708" w:rsidRDefault="00365708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обнаружена проблема поиска места, где готовят определённое блюдо или определённую кухню. Ситуация: вы хотите съесть какое-то конкретное блюдо или отведать, например, мексиканской кухни, но не знаете, где в вашем городе такое готовят.</w:t>
      </w:r>
    </w:p>
    <w:p w:rsidR="00071F8A" w:rsidRDefault="00A31E7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Главной</w:t>
      </w:r>
      <w:r w:rsidR="00071F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целью </w:t>
      </w:r>
      <w:r w:rsidR="00071F8A">
        <w:rPr>
          <w:rFonts w:ascii="Times New Roman" w:hAnsi="Times New Roman"/>
          <w:sz w:val="28"/>
          <w:szCs w:val="28"/>
        </w:rPr>
        <w:t xml:space="preserve">будет </w:t>
      </w:r>
      <w:r w:rsidR="009E0F71">
        <w:rPr>
          <w:rFonts w:ascii="Times New Roman" w:hAnsi="Times New Roman"/>
          <w:sz w:val="28"/>
          <w:szCs w:val="28"/>
        </w:rPr>
        <w:t>выявление</w:t>
      </w:r>
      <w:r w:rsidR="00071F8A">
        <w:rPr>
          <w:rFonts w:ascii="Times New Roman" w:hAnsi="Times New Roman"/>
          <w:sz w:val="28"/>
          <w:szCs w:val="28"/>
        </w:rPr>
        <w:t xml:space="preserve"> наиболее </w:t>
      </w:r>
      <w:r w:rsidR="009E0F71">
        <w:rPr>
          <w:rFonts w:ascii="Times New Roman" w:hAnsi="Times New Roman"/>
          <w:sz w:val="28"/>
          <w:szCs w:val="28"/>
        </w:rPr>
        <w:t xml:space="preserve">эффективного и конкурентоспособного приложения </w:t>
      </w:r>
      <w:r w:rsidR="00071F8A">
        <w:rPr>
          <w:rFonts w:ascii="Times New Roman" w:hAnsi="Times New Roman"/>
          <w:sz w:val="28"/>
          <w:szCs w:val="28"/>
        </w:rPr>
        <w:t>для его дальнейшего продвижения на рынок и получение максимальной прибыли от продаж данного программного обеспечения.</w:t>
      </w:r>
    </w:p>
    <w:p w:rsidR="00071F8A" w:rsidRDefault="00071F8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71F8A" w:rsidRDefault="0069652D" w:rsidP="00071F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Идея</w:t>
      </w:r>
      <w:r w:rsidR="00071F8A" w:rsidRPr="006A4A8B">
        <w:rPr>
          <w:rFonts w:ascii="Times New Roman" w:hAnsi="Times New Roman"/>
          <w:b/>
          <w:sz w:val="28"/>
          <w:szCs w:val="28"/>
        </w:rPr>
        <w:t xml:space="preserve"> № 1 </w:t>
      </w:r>
    </w:p>
    <w:p w:rsidR="0099566C" w:rsidRPr="006A4A8B" w:rsidRDefault="0099566C" w:rsidP="00071F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71F8A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0" w:name="_Hlk100609617"/>
      <w:bookmarkStart w:id="1" w:name="_Hlk100609632"/>
      <w:bookmarkStart w:id="2" w:name="_Hlk100601621"/>
      <w:r w:rsidR="005A5C98">
        <w:rPr>
          <w:rFonts w:ascii="Times New Roman" w:hAnsi="Times New Roman"/>
          <w:sz w:val="28"/>
          <w:szCs w:val="28"/>
        </w:rPr>
        <w:t>Веб</w:t>
      </w:r>
      <w:r w:rsidR="00255785">
        <w:rPr>
          <w:rFonts w:ascii="Times New Roman" w:hAnsi="Times New Roman"/>
          <w:sz w:val="28"/>
          <w:szCs w:val="28"/>
        </w:rPr>
        <w:t xml:space="preserve"> приложение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5A5C98">
        <w:rPr>
          <w:rFonts w:ascii="Times New Roman" w:hAnsi="Times New Roman"/>
          <w:sz w:val="28"/>
          <w:szCs w:val="28"/>
        </w:rPr>
        <w:t>для</w:t>
      </w:r>
      <w:r w:rsidR="007E59E5">
        <w:rPr>
          <w:rFonts w:ascii="Times New Roman" w:hAnsi="Times New Roman"/>
          <w:sz w:val="28"/>
          <w:szCs w:val="28"/>
        </w:rPr>
        <w:t xml:space="preserve"> поиска и</w:t>
      </w:r>
      <w:r w:rsidR="005A5C98">
        <w:rPr>
          <w:rFonts w:ascii="Times New Roman" w:hAnsi="Times New Roman"/>
          <w:sz w:val="28"/>
          <w:szCs w:val="28"/>
        </w:rPr>
        <w:t xml:space="preserve"> организации соревнований</w:t>
      </w:r>
      <w:r w:rsidR="00B15507">
        <w:rPr>
          <w:rFonts w:ascii="Times New Roman" w:hAnsi="Times New Roman"/>
          <w:sz w:val="28"/>
          <w:szCs w:val="28"/>
        </w:rPr>
        <w:t>/конкурсов</w:t>
      </w:r>
      <w:r w:rsidR="005A5C98">
        <w:rPr>
          <w:rFonts w:ascii="Times New Roman" w:hAnsi="Times New Roman"/>
          <w:sz w:val="28"/>
          <w:szCs w:val="28"/>
        </w:rPr>
        <w:t xml:space="preserve"> «Устроим турнир!»</w:t>
      </w:r>
      <w:bookmarkEnd w:id="0"/>
      <w:r>
        <w:rPr>
          <w:rFonts w:ascii="Times New Roman" w:hAnsi="Times New Roman"/>
          <w:sz w:val="28"/>
          <w:szCs w:val="28"/>
        </w:rPr>
        <w:t>.</w:t>
      </w:r>
      <w:bookmarkEnd w:id="1"/>
    </w:p>
    <w:p w:rsidR="00071F8A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5A5C98">
        <w:rPr>
          <w:rFonts w:ascii="Times New Roman" w:hAnsi="Times New Roman"/>
          <w:sz w:val="28"/>
          <w:szCs w:val="28"/>
        </w:rPr>
        <w:t>ВП</w:t>
      </w:r>
      <w:r w:rsidR="007E59E5">
        <w:rPr>
          <w:rFonts w:ascii="Times New Roman" w:hAnsi="Times New Roman"/>
          <w:sz w:val="28"/>
          <w:szCs w:val="28"/>
        </w:rPr>
        <w:t>ПОС</w:t>
      </w:r>
      <w:r w:rsidR="00B15507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-</w:t>
      </w:r>
      <w:r w:rsidR="005A5C98">
        <w:rPr>
          <w:rFonts w:ascii="Times New Roman" w:hAnsi="Times New Roman"/>
          <w:sz w:val="28"/>
          <w:szCs w:val="28"/>
        </w:rPr>
        <w:t>УТ</w:t>
      </w:r>
      <w:bookmarkEnd w:id="2"/>
      <w:r w:rsidRPr="00132681">
        <w:rPr>
          <w:rFonts w:ascii="Times New Roman" w:hAnsi="Times New Roman"/>
          <w:sz w:val="28"/>
          <w:szCs w:val="28"/>
        </w:rPr>
        <w:t>.</w:t>
      </w:r>
    </w:p>
    <w:p w:rsid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Актуальность. </w:t>
      </w:r>
    </w:p>
    <w:p w:rsid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рынка: потребительский.</w:t>
      </w:r>
    </w:p>
    <w:p w:rsid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Потенциальные потребители: организаторы различных соревнований/конкурсов (сообщества по интересам, тематические клубы), потенциальные участники </w:t>
      </w:r>
      <w:r w:rsidR="000B0793">
        <w:rPr>
          <w:rFonts w:ascii="Times New Roman" w:hAnsi="Times New Roman"/>
          <w:sz w:val="28"/>
          <w:szCs w:val="28"/>
        </w:rPr>
        <w:t xml:space="preserve">и зрители </w:t>
      </w:r>
      <w:r>
        <w:rPr>
          <w:rFonts w:ascii="Times New Roman" w:hAnsi="Times New Roman"/>
          <w:sz w:val="28"/>
          <w:szCs w:val="28"/>
        </w:rPr>
        <w:t>вышеупомянутых соревнований/конкурсов.</w:t>
      </w:r>
    </w:p>
    <w:p w:rsidR="00F37B69" w:rsidRDefault="00F37B69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Проблемы: организация соревновательных/конкурсных мероприятий, привлечение на них участников и зрителей.</w:t>
      </w:r>
    </w:p>
    <w:p w:rsidR="007256C5" w:rsidRP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Полезный эффект: упрощение организации соревнований/конкурсов</w:t>
      </w:r>
      <w:r w:rsidR="000B0793">
        <w:rPr>
          <w:rFonts w:ascii="Times New Roman" w:hAnsi="Times New Roman"/>
          <w:sz w:val="28"/>
          <w:szCs w:val="28"/>
        </w:rPr>
        <w:t>, привлечение большего числа участников и зрителей.</w:t>
      </w:r>
    </w:p>
    <w:p w:rsidR="00071F8A" w:rsidRPr="00600BE8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Наличие конкурентов.</w:t>
      </w:r>
    </w:p>
    <w:p w:rsidR="00071F8A" w:rsidRPr="007E59E5" w:rsidRDefault="005A5C98" w:rsidP="00071F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данный момент на рынке существует мало приложений для организации</w:t>
      </w:r>
      <w:r w:rsidR="0012216C">
        <w:rPr>
          <w:rFonts w:ascii="Times New Roman" w:hAnsi="Times New Roman"/>
          <w:sz w:val="28"/>
          <w:szCs w:val="28"/>
        </w:rPr>
        <w:t xml:space="preserve"> спортивных соревнований, в отличие от программ для их проведения</w:t>
      </w:r>
      <w:r w:rsidR="00071F8A">
        <w:rPr>
          <w:rFonts w:ascii="Times New Roman" w:hAnsi="Times New Roman"/>
          <w:sz w:val="28"/>
          <w:szCs w:val="28"/>
        </w:rPr>
        <w:t>.</w:t>
      </w:r>
      <w:r w:rsidR="001221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59E5">
        <w:rPr>
          <w:rFonts w:ascii="Times New Roman" w:hAnsi="Times New Roman"/>
          <w:sz w:val="28"/>
          <w:szCs w:val="28"/>
          <w:lang w:val="en-US"/>
        </w:rPr>
        <w:t>Orgeo</w:t>
      </w:r>
      <w:proofErr w:type="spellEnd"/>
      <w:r w:rsidR="007E59E5" w:rsidRPr="007E59E5">
        <w:rPr>
          <w:rFonts w:ascii="Times New Roman" w:hAnsi="Times New Roman"/>
          <w:sz w:val="28"/>
          <w:szCs w:val="28"/>
        </w:rPr>
        <w:t>.</w:t>
      </w:r>
      <w:proofErr w:type="spellStart"/>
      <w:r w:rsidR="007E59E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7E59E5" w:rsidRPr="007E59E5">
        <w:rPr>
          <w:rFonts w:ascii="Times New Roman" w:hAnsi="Times New Roman"/>
          <w:sz w:val="28"/>
          <w:szCs w:val="28"/>
        </w:rPr>
        <w:t xml:space="preserve"> – </w:t>
      </w:r>
      <w:r w:rsidR="007E59E5">
        <w:rPr>
          <w:rFonts w:ascii="Times New Roman" w:hAnsi="Times New Roman"/>
          <w:sz w:val="28"/>
          <w:szCs w:val="28"/>
        </w:rPr>
        <w:t xml:space="preserve">сервис для организации спортивных мероприятий. </w:t>
      </w:r>
      <w:r w:rsidR="00C11A0B" w:rsidRPr="000525C8">
        <w:rPr>
          <w:rFonts w:ascii="Times New Roman" w:eastAsia="Times New Roman" w:hAnsi="Times New Roman" w:cs="Times New Roman"/>
          <w:sz w:val="28"/>
          <w:szCs w:val="28"/>
        </w:rPr>
        <w:t>Volleymsk.ru</w:t>
      </w:r>
      <w:r w:rsidR="007E59E5">
        <w:rPr>
          <w:rFonts w:ascii="Times New Roman" w:hAnsi="Times New Roman"/>
          <w:sz w:val="28"/>
          <w:szCs w:val="28"/>
        </w:rPr>
        <w:t xml:space="preserve"> – приложение для поиска и организации спортивных мероприятий. </w:t>
      </w:r>
      <w:r w:rsidR="00CD5777">
        <w:rPr>
          <w:rFonts w:ascii="Times New Roman" w:hAnsi="Times New Roman"/>
          <w:sz w:val="28"/>
          <w:szCs w:val="28"/>
        </w:rPr>
        <w:t>Наше приложение позволит организовывать не только спортивные соревнования.</w:t>
      </w:r>
    </w:p>
    <w:p w:rsidR="00071F8A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Краткое описание функциональных возможностей ПП.</w:t>
      </w:r>
    </w:p>
    <w:p w:rsidR="00071F8A" w:rsidRDefault="0012216C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Приложения будет представлять из себя календарь, в котором показываются все соревнования по выбранным видам спорта, как крупные </w:t>
      </w:r>
      <w:r w:rsidR="00365708">
        <w:rPr>
          <w:rFonts w:ascii="Times New Roman" w:hAnsi="Times New Roman"/>
          <w:sz w:val="28"/>
          <w:szCs w:val="28"/>
        </w:rPr>
        <w:t>и известные, вроде чемпионатов мира, со ссылками на трансляции и сервисы по продаже билетов</w:t>
      </w:r>
      <w:r w:rsidR="007E59E5">
        <w:rPr>
          <w:rFonts w:ascii="Times New Roman" w:hAnsi="Times New Roman"/>
          <w:sz w:val="28"/>
          <w:szCs w:val="28"/>
        </w:rPr>
        <w:t>, так и</w:t>
      </w:r>
      <w:r w:rsidR="00365708">
        <w:rPr>
          <w:rFonts w:ascii="Times New Roman" w:hAnsi="Times New Roman"/>
          <w:sz w:val="28"/>
          <w:szCs w:val="28"/>
        </w:rPr>
        <w:t xml:space="preserve"> различные любительские или организованные небольшими клубами. С помощью этого приложения можно будет подать заявку на участие и следить за ходом проведения соревнований (отображение промежуточных и конечных результатов)</w:t>
      </w:r>
      <w:r w:rsidR="00071F8A">
        <w:rPr>
          <w:rFonts w:ascii="Times New Roman" w:hAnsi="Times New Roman"/>
          <w:sz w:val="28"/>
          <w:szCs w:val="28"/>
        </w:rPr>
        <w:t>.</w:t>
      </w:r>
      <w:r w:rsidR="007E59E5">
        <w:rPr>
          <w:rFonts w:ascii="Times New Roman" w:hAnsi="Times New Roman"/>
          <w:sz w:val="28"/>
          <w:szCs w:val="28"/>
        </w:rPr>
        <w:t xml:space="preserve"> Организаторы смогут размещать информацию о планируемых соревнованиях, формы сбора заявок, таблицы результатов.</w:t>
      </w:r>
    </w:p>
    <w:p w:rsidR="00071F8A" w:rsidRPr="006A4A8B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EF3060">
        <w:rPr>
          <w:rFonts w:ascii="Times New Roman" w:hAnsi="Times New Roman"/>
          <w:b/>
          <w:sz w:val="28"/>
          <w:szCs w:val="28"/>
        </w:rPr>
        <w:t>Другие функциональные возможности ПП:</w:t>
      </w:r>
    </w:p>
    <w:p w:rsidR="00071F8A" w:rsidRDefault="00365708" w:rsidP="00071F8A">
      <w:pPr>
        <w:pStyle w:val="a5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Размещение новостей по соревнованию</w:t>
      </w:r>
      <w:r w:rsidR="00071F8A" w:rsidRPr="00EF3060">
        <w:rPr>
          <w:rFonts w:ascii="Times New Roman" w:hAnsi="Times New Roman"/>
          <w:sz w:val="28"/>
          <w:szCs w:val="28"/>
        </w:rPr>
        <w:t>;</w:t>
      </w:r>
    </w:p>
    <w:p w:rsidR="006A4A8B" w:rsidRPr="007E59E5" w:rsidRDefault="00365708" w:rsidP="007E59E5">
      <w:pPr>
        <w:pStyle w:val="a5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соревнований по определённым видам деятельности за определённое время</w:t>
      </w:r>
      <w:r w:rsidR="006A4A8B" w:rsidRPr="007E59E5">
        <w:rPr>
          <w:rFonts w:ascii="Times New Roman" w:hAnsi="Times New Roman"/>
          <w:sz w:val="28"/>
          <w:szCs w:val="28"/>
        </w:rPr>
        <w:t>;</w:t>
      </w:r>
    </w:p>
    <w:p w:rsidR="00071F8A" w:rsidRDefault="00071F8A" w:rsidP="00071F8A">
      <w:pPr>
        <w:pStyle w:val="a5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763B">
        <w:rPr>
          <w:rFonts w:ascii="Times New Roman" w:hAnsi="Times New Roman"/>
          <w:sz w:val="28"/>
          <w:szCs w:val="28"/>
        </w:rPr>
        <w:t xml:space="preserve">локализация приложений минимум на двух языках – русском и </w:t>
      </w:r>
      <w:r w:rsidR="006A4A8B">
        <w:rPr>
          <w:rFonts w:ascii="Times New Roman" w:hAnsi="Times New Roman"/>
          <w:sz w:val="28"/>
          <w:szCs w:val="28"/>
        </w:rPr>
        <w:t>украинском</w:t>
      </w:r>
      <w:r w:rsidRPr="00AC763B">
        <w:rPr>
          <w:rFonts w:ascii="Times New Roman" w:hAnsi="Times New Roman"/>
          <w:sz w:val="28"/>
          <w:szCs w:val="28"/>
        </w:rPr>
        <w:t>.</w:t>
      </w:r>
    </w:p>
    <w:p w:rsidR="00071F8A" w:rsidRDefault="00442671" w:rsidP="00442671">
      <w:pPr>
        <w:pStyle w:val="a5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F37B69">
        <w:rPr>
          <w:rFonts w:ascii="Times New Roman" w:hAnsi="Times New Roman" w:cs="Times New Roman"/>
          <w:b/>
          <w:bCs/>
          <w:sz w:val="28"/>
          <w:szCs w:val="28"/>
        </w:rPr>
        <w:t xml:space="preserve">Экономика: </w:t>
      </w:r>
      <w:r w:rsidRPr="00F37B69">
        <w:rPr>
          <w:rFonts w:ascii="Times New Roman" w:hAnsi="Times New Roman" w:cs="Times New Roman"/>
          <w:sz w:val="28"/>
          <w:szCs w:val="28"/>
        </w:rPr>
        <w:t>Исходные данные:</w:t>
      </w:r>
      <w:r w:rsidR="00071F8A">
        <w:rPr>
          <w:rFonts w:ascii="Times New Roman" w:hAnsi="Times New Roman"/>
          <w:sz w:val="28"/>
          <w:szCs w:val="28"/>
        </w:rPr>
        <w:t xml:space="preserve"> </w:t>
      </w:r>
      <w:r w:rsidR="006527C4">
        <w:rPr>
          <w:rFonts w:ascii="Times New Roman" w:hAnsi="Times New Roman"/>
          <w:sz w:val="28"/>
          <w:szCs w:val="28"/>
        </w:rPr>
        <w:t>24</w:t>
      </w:r>
      <w:r w:rsidR="007256C5">
        <w:rPr>
          <w:rFonts w:ascii="Times New Roman" w:hAnsi="Times New Roman"/>
          <w:sz w:val="28"/>
          <w:szCs w:val="28"/>
        </w:rPr>
        <w:t xml:space="preserve"> </w:t>
      </w:r>
      <w:r w:rsidR="00071F8A">
        <w:rPr>
          <w:rFonts w:ascii="Times New Roman" w:hAnsi="Times New Roman"/>
          <w:sz w:val="28"/>
          <w:szCs w:val="28"/>
        </w:rPr>
        <w:t>человеко-</w:t>
      </w:r>
      <w:r w:rsidR="007256C5">
        <w:rPr>
          <w:rFonts w:ascii="Times New Roman" w:hAnsi="Times New Roman"/>
          <w:sz w:val="28"/>
          <w:szCs w:val="28"/>
        </w:rPr>
        <w:t>месяцев</w:t>
      </w:r>
      <w:r>
        <w:rPr>
          <w:rFonts w:ascii="Times New Roman" w:hAnsi="Times New Roman"/>
          <w:sz w:val="28"/>
          <w:szCs w:val="28"/>
        </w:rPr>
        <w:t>, стоимость человеко-месяца</w:t>
      </w:r>
      <w:r w:rsidR="007256C5">
        <w:rPr>
          <w:rFonts w:ascii="Times New Roman" w:hAnsi="Times New Roman"/>
          <w:sz w:val="28"/>
          <w:szCs w:val="28"/>
        </w:rPr>
        <w:t xml:space="preserve">: </w:t>
      </w:r>
      <w:r w:rsidR="006527C4">
        <w:rPr>
          <w:rFonts w:ascii="Times New Roman" w:hAnsi="Times New Roman"/>
          <w:sz w:val="28"/>
          <w:szCs w:val="28"/>
        </w:rPr>
        <w:t>8</w:t>
      </w:r>
      <w:r w:rsidR="007256C5">
        <w:rPr>
          <w:rFonts w:ascii="Times New Roman" w:hAnsi="Times New Roman"/>
          <w:sz w:val="28"/>
          <w:szCs w:val="28"/>
        </w:rPr>
        <w:t>0 тыс. рублей/месяц</w:t>
      </w:r>
      <w:r w:rsidR="00071F8A" w:rsidRPr="007256C5">
        <w:rPr>
          <w:rFonts w:ascii="Times New Roman" w:hAnsi="Times New Roman"/>
          <w:sz w:val="28"/>
          <w:szCs w:val="28"/>
        </w:rPr>
        <w:t>.</w:t>
      </w:r>
    </w:p>
    <w:p w:rsidR="007256C5" w:rsidRDefault="007256C5" w:rsidP="007256C5">
      <w:pPr>
        <w:pStyle w:val="a5"/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Затраты на оплату труда: </w:t>
      </w:r>
      <w:r w:rsidR="006527C4">
        <w:rPr>
          <w:rFonts w:ascii="Times New Roman" w:hAnsi="Times New Roman"/>
          <w:sz w:val="28"/>
          <w:szCs w:val="28"/>
        </w:rPr>
        <w:t>1920</w:t>
      </w:r>
      <w:r>
        <w:rPr>
          <w:rFonts w:ascii="Times New Roman" w:hAnsi="Times New Roman"/>
          <w:sz w:val="28"/>
          <w:szCs w:val="28"/>
        </w:rPr>
        <w:t xml:space="preserve"> тыс. руб.</w:t>
      </w:r>
    </w:p>
    <w:p w:rsidR="00442671" w:rsidRPr="007256C5" w:rsidRDefault="00442671" w:rsidP="007256C5">
      <w:pPr>
        <w:pStyle w:val="a5"/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</w:p>
    <w:p w:rsidR="00071F8A" w:rsidRPr="006A4A8B" w:rsidRDefault="00071F8A" w:rsidP="006A4A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71F8A" w:rsidRDefault="0069652D" w:rsidP="006A4A8B">
      <w:pPr>
        <w:pStyle w:val="a5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Идея</w:t>
      </w:r>
      <w:r w:rsidR="006A4A8B" w:rsidRPr="006A4A8B">
        <w:rPr>
          <w:rFonts w:ascii="Times New Roman" w:hAnsi="Times New Roman"/>
          <w:b/>
          <w:sz w:val="28"/>
          <w:szCs w:val="28"/>
        </w:rPr>
        <w:t xml:space="preserve"> № 2</w:t>
      </w:r>
    </w:p>
    <w:p w:rsidR="0099566C" w:rsidRPr="006A4A8B" w:rsidRDefault="0099566C" w:rsidP="006A4A8B">
      <w:pPr>
        <w:pStyle w:val="a5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42671" w:rsidRDefault="00071F8A" w:rsidP="000040D1">
      <w:pPr>
        <w:pStyle w:val="a5"/>
        <w:spacing w:after="0" w:line="33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6AE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442671">
        <w:rPr>
          <w:rFonts w:ascii="Times New Roman" w:hAnsi="Times New Roman" w:cs="Times New Roman"/>
          <w:sz w:val="28"/>
          <w:szCs w:val="28"/>
        </w:rPr>
        <w:t xml:space="preserve">Мобильное приложение подбора заведений общественного питания </w:t>
      </w:r>
      <w:r w:rsidR="00442671" w:rsidRPr="004426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42671">
        <w:rPr>
          <w:rFonts w:ascii="Times New Roman" w:hAnsi="Times New Roman" w:cs="Times New Roman"/>
          <w:sz w:val="28"/>
          <w:szCs w:val="28"/>
          <w:lang w:val="en-US"/>
        </w:rPr>
        <w:t>EasyLunch</w:t>
      </w:r>
      <w:proofErr w:type="spellEnd"/>
      <w:r w:rsidR="00442671" w:rsidRPr="00442671">
        <w:rPr>
          <w:rFonts w:ascii="Times New Roman" w:hAnsi="Times New Roman" w:cs="Times New Roman"/>
          <w:sz w:val="28"/>
          <w:szCs w:val="28"/>
        </w:rPr>
        <w:t>».</w:t>
      </w:r>
    </w:p>
    <w:p w:rsidR="00071F8A" w:rsidRDefault="00071F8A" w:rsidP="000040D1">
      <w:pPr>
        <w:pStyle w:val="a5"/>
        <w:spacing w:after="0" w:line="33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B3AD1">
        <w:rPr>
          <w:rFonts w:ascii="Times New Roman" w:hAnsi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8F6B4C">
        <w:rPr>
          <w:rFonts w:ascii="Times New Roman" w:hAnsi="Times New Roman" w:cs="Times New Roman"/>
          <w:sz w:val="28"/>
          <w:szCs w:val="28"/>
        </w:rPr>
        <w:t>МП</w:t>
      </w:r>
      <w:r w:rsidR="00442671">
        <w:rPr>
          <w:rFonts w:ascii="Times New Roman" w:hAnsi="Times New Roman" w:cs="Times New Roman"/>
          <w:sz w:val="28"/>
          <w:szCs w:val="28"/>
        </w:rPr>
        <w:t>ПЗОП – EL</w:t>
      </w:r>
      <w:r>
        <w:rPr>
          <w:rFonts w:ascii="Times New Roman" w:hAnsi="Times New Roman"/>
          <w:sz w:val="28"/>
          <w:szCs w:val="28"/>
        </w:rPr>
        <w:t>.</w:t>
      </w:r>
    </w:p>
    <w:p w:rsidR="00442671" w:rsidRDefault="00442671" w:rsidP="00442671">
      <w:pPr>
        <w:pStyle w:val="a5"/>
        <w:spacing w:after="0" w:line="33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Актуальность: </w:t>
      </w:r>
      <w:r>
        <w:rPr>
          <w:rFonts w:ascii="Times New Roman" w:hAnsi="Times New Roman" w:cs="Times New Roman"/>
          <w:sz w:val="28"/>
          <w:szCs w:val="28"/>
        </w:rPr>
        <w:t>потребительский тип рынка, потенциальные потребители – мужчины и женщины от 14 лет, любого рода деятельности, которые сталкиваются с проблемой выбора места, куда можно сходить поесть. Благодаря данному продукту потребитель может определиться с выбором подходящего ему заведения общественного питания.</w:t>
      </w:r>
    </w:p>
    <w:p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Наличие конкурентов: </w:t>
      </w:r>
      <w:r>
        <w:rPr>
          <w:rFonts w:ascii="Times New Roman" w:hAnsi="Times New Roman" w:cs="Times New Roman"/>
          <w:sz w:val="28"/>
          <w:szCs w:val="28"/>
        </w:rPr>
        <w:t xml:space="preserve">Сегодня существует небольшое число приложений со схожим функционалом. Самые популярные из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Tripadvisor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Данные приложения осуществляют также поиск заведений общественного питания на основе пожеланий пользователя. Один из недостатков данных приложений – отсутствие меню заведений.</w:t>
      </w:r>
    </w:p>
    <w:p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Краткое описание функциональных возможностей ПП.</w:t>
      </w:r>
    </w:p>
    <w:p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обладать возможностью поиска заведений общественного питания по следующим критериям: тип заведения, тип кухни, средняя стоимость чека, наличие в меню желаемого блюда, расстояние от местоположения пользователя, наличие доставки. Приложение будет обладать интуитивно понятным и удобным интерфейсом, будет доступно на мобильных устройствах на платформах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Другие функциональные возможности ПП:</w:t>
      </w:r>
    </w:p>
    <w:p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полного меню выбранного заведения;</w:t>
      </w:r>
    </w:p>
    <w:p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оставлять и читать отзывы о заведении;</w:t>
      </w:r>
    </w:p>
    <w:p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всех подходящих по критериям поиска заведений по рейтингу;</w:t>
      </w:r>
    </w:p>
    <w:p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графике работы заведения, адреса, номера телефона, фотографий заведения и прочей информации.</w:t>
      </w:r>
    </w:p>
    <w:p w:rsidR="00442671" w:rsidRPr="00442671" w:rsidRDefault="00442671" w:rsidP="00442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6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Экономика:</w:t>
      </w:r>
      <w:r>
        <w:rPr>
          <w:rFonts w:ascii="Times New Roman" w:hAnsi="Times New Roman" w:cs="Times New Roman"/>
          <w:sz w:val="28"/>
          <w:szCs w:val="28"/>
        </w:rPr>
        <w:t xml:space="preserve"> Исходные данные: 18</w:t>
      </w:r>
      <w:r w:rsidRPr="00442671">
        <w:rPr>
          <w:rFonts w:ascii="Times New Roman" w:hAnsi="Times New Roman" w:cs="Times New Roman"/>
          <w:sz w:val="28"/>
          <w:szCs w:val="28"/>
        </w:rPr>
        <w:t xml:space="preserve"> человеко-месяцев, стоимость человеко-месяца: 60 тыс. р.</w:t>
      </w:r>
    </w:p>
    <w:p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2671">
        <w:rPr>
          <w:rFonts w:ascii="Times New Roman" w:hAnsi="Times New Roman" w:cs="Times New Roman"/>
          <w:sz w:val="28"/>
          <w:szCs w:val="28"/>
        </w:rPr>
        <w:t>Затраты на оплату труда:</w:t>
      </w:r>
      <w:r>
        <w:rPr>
          <w:rFonts w:ascii="Times New Roman" w:hAnsi="Times New Roman" w:cs="Times New Roman"/>
          <w:sz w:val="28"/>
          <w:szCs w:val="28"/>
        </w:rPr>
        <w:t>1080</w:t>
      </w:r>
      <w:r w:rsidRPr="00442671">
        <w:rPr>
          <w:rFonts w:ascii="Times New Roman" w:hAnsi="Times New Roman" w:cs="Times New Roman"/>
          <w:sz w:val="28"/>
          <w:szCs w:val="28"/>
        </w:rPr>
        <w:t xml:space="preserve"> тыс. р.</w:t>
      </w:r>
    </w:p>
    <w:p w:rsidR="0099566C" w:rsidRPr="00442671" w:rsidRDefault="0099566C" w:rsidP="0044267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1F8A" w:rsidRDefault="0069652D" w:rsidP="00E06DA4">
      <w:pPr>
        <w:spacing w:after="0" w:line="336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bookmarkStart w:id="3" w:name="_Hlk100516617"/>
      <w:r>
        <w:rPr>
          <w:rFonts w:ascii="Times New Roman" w:hAnsi="Times New Roman"/>
          <w:b/>
          <w:sz w:val="28"/>
          <w:szCs w:val="28"/>
        </w:rPr>
        <w:t>Идея</w:t>
      </w:r>
      <w:r w:rsidR="00E06DA4" w:rsidRPr="00414DEC">
        <w:rPr>
          <w:rFonts w:ascii="Times New Roman" w:hAnsi="Times New Roman"/>
          <w:b/>
          <w:sz w:val="28"/>
          <w:szCs w:val="28"/>
        </w:rPr>
        <w:t xml:space="preserve"> № 3</w:t>
      </w:r>
    </w:p>
    <w:p w:rsidR="0099566C" w:rsidRPr="00414DEC" w:rsidRDefault="0099566C" w:rsidP="00E06DA4">
      <w:pPr>
        <w:spacing w:after="0" w:line="336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</w:p>
    <w:p w:rsidR="00071F8A" w:rsidRDefault="00071F8A" w:rsidP="00E06DA4">
      <w:pPr>
        <w:spacing w:after="0" w:line="336" w:lineRule="auto"/>
        <w:ind w:firstLine="993"/>
        <w:jc w:val="both"/>
        <w:rPr>
          <w:rFonts w:ascii="Times New Roman" w:hAnsi="Times New Roman"/>
          <w:sz w:val="28"/>
          <w:szCs w:val="28"/>
        </w:rPr>
      </w:pPr>
      <w:r w:rsidRPr="00B64CFA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37B69">
        <w:rPr>
          <w:rFonts w:ascii="Times New Roman" w:hAnsi="Times New Roman" w:cs="Times New Roman"/>
          <w:sz w:val="28"/>
          <w:szCs w:val="28"/>
        </w:rPr>
        <w:t>Программа контроля физической активности работников малоподвижных профессий.</w:t>
      </w:r>
    </w:p>
    <w:p w:rsidR="00071F8A" w:rsidRDefault="00071F8A" w:rsidP="00E06DA4">
      <w:pPr>
        <w:spacing w:after="0" w:line="336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F37B69">
        <w:rPr>
          <w:rFonts w:ascii="Times New Roman" w:hAnsi="Times New Roman" w:cs="Times New Roman"/>
          <w:sz w:val="28"/>
          <w:szCs w:val="28"/>
        </w:rPr>
        <w:t>ПКФАРМП</w:t>
      </w:r>
      <w:r>
        <w:rPr>
          <w:rFonts w:ascii="Times New Roman" w:hAnsi="Times New Roman"/>
          <w:sz w:val="28"/>
          <w:szCs w:val="28"/>
        </w:rPr>
        <w:t>.</w:t>
      </w:r>
    </w:p>
    <w:p w:rsidR="00F37B69" w:rsidRPr="00F37B69" w:rsidRDefault="00F37B69" w:rsidP="00E06DA4">
      <w:pPr>
        <w:spacing w:after="0" w:line="33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37B69">
        <w:rPr>
          <w:rFonts w:ascii="Times New Roman" w:hAnsi="Times New Roman"/>
          <w:b/>
          <w:sz w:val="28"/>
          <w:szCs w:val="28"/>
        </w:rPr>
        <w:t>Актуальность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всех промышленных предприятиях существуют представители малоподвижных профессий. При долгом выполнении монотонной работы и нахождении тела работника в одном положении, физическое и моральное состояние пролетариата ухудшается, соответственно ухудшается его производительность труда. Уже существует множество актов, описывающих рекомендации к физической активности работников, но до сих пор не было разработано ни одного известного программного обеспечения, автоматизирующего их. Приложение предназначено для малоподвижных работников предприятий и должно увеличить их продуктивность.</w:t>
      </w:r>
    </w:p>
    <w:p w:rsidR="00071F8A" w:rsidRDefault="00071F8A" w:rsidP="00F37B69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Наличие конкурентов:</w:t>
      </w:r>
      <w:r>
        <w:rPr>
          <w:rFonts w:ascii="Times New Roman" w:hAnsi="Times New Roman"/>
          <w:sz w:val="28"/>
          <w:szCs w:val="28"/>
        </w:rPr>
        <w:t xml:space="preserve"> </w:t>
      </w:r>
      <w:r w:rsidR="00F37B69">
        <w:rPr>
          <w:rFonts w:ascii="Times New Roman" w:hAnsi="Times New Roman" w:cs="Times New Roman"/>
          <w:sz w:val="28"/>
          <w:szCs w:val="28"/>
        </w:rPr>
        <w:t>При поиске в сети интернет аналоги данного программного обеспечения не были выявлены.</w:t>
      </w:r>
    </w:p>
    <w:p w:rsidR="00071F8A" w:rsidRDefault="00071F8A" w:rsidP="00071F8A">
      <w:pPr>
        <w:spacing w:after="0" w:line="360" w:lineRule="auto"/>
        <w:ind w:left="708"/>
        <w:jc w:val="both"/>
        <w:rPr>
          <w:rFonts w:ascii="Times New Roman" w:hAnsi="Times New Roman"/>
          <w:b/>
          <w:sz w:val="28"/>
          <w:szCs w:val="28"/>
        </w:rPr>
      </w:pPr>
      <w:r w:rsidRPr="00A6540D">
        <w:rPr>
          <w:rFonts w:ascii="Times New Roman" w:hAnsi="Times New Roman"/>
          <w:b/>
          <w:sz w:val="28"/>
          <w:szCs w:val="28"/>
        </w:rPr>
        <w:t>Кратное описание функциональных возможностей ПП.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F37B69" w:rsidRDefault="00F37B69" w:rsidP="00F37B69">
      <w:pPr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активности работника;</w:t>
      </w:r>
    </w:p>
    <w:p w:rsidR="00E06DA4" w:rsidRDefault="00F37B69" w:rsidP="00071F8A">
      <w:pPr>
        <w:pStyle w:val="a5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упражнений и комплексов упражнений для разминки</w:t>
      </w:r>
      <w:r w:rsidR="00E06DA4">
        <w:rPr>
          <w:rFonts w:ascii="Times New Roman" w:hAnsi="Times New Roman"/>
          <w:sz w:val="28"/>
          <w:szCs w:val="28"/>
        </w:rPr>
        <w:t>;</w:t>
      </w:r>
    </w:p>
    <w:p w:rsidR="00071F8A" w:rsidRDefault="00F37B69" w:rsidP="00071F8A">
      <w:pPr>
        <w:pStyle w:val="a5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выполнению тех или иных упражнений</w:t>
      </w:r>
      <w:r w:rsidR="00071F8A">
        <w:rPr>
          <w:rFonts w:ascii="Times New Roman" w:hAnsi="Times New Roman"/>
          <w:sz w:val="28"/>
          <w:szCs w:val="28"/>
        </w:rPr>
        <w:t>;</w:t>
      </w:r>
    </w:p>
    <w:p w:rsidR="00071F8A" w:rsidRPr="00E06A90" w:rsidRDefault="00F37B69" w:rsidP="00071F8A">
      <w:pPr>
        <w:pStyle w:val="a5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поощрения добросовестных работников</w:t>
      </w:r>
      <w:r w:rsidR="00071F8A">
        <w:rPr>
          <w:rFonts w:ascii="Times New Roman" w:hAnsi="Times New Roman"/>
          <w:sz w:val="28"/>
          <w:szCs w:val="28"/>
        </w:rPr>
        <w:t>.</w:t>
      </w:r>
    </w:p>
    <w:p w:rsidR="00F37B69" w:rsidRPr="00F37B69" w:rsidRDefault="00F37B69" w:rsidP="00F37B69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b/>
          <w:bCs/>
          <w:sz w:val="28"/>
          <w:szCs w:val="28"/>
        </w:rPr>
        <w:t xml:space="preserve">Экономика: </w:t>
      </w:r>
      <w:r w:rsidRPr="00F37B69">
        <w:rPr>
          <w:rFonts w:ascii="Times New Roman" w:hAnsi="Times New Roman" w:cs="Times New Roman"/>
          <w:sz w:val="28"/>
          <w:szCs w:val="28"/>
        </w:rPr>
        <w:t xml:space="preserve">Исходные данные: 24 человеко-месяцев, стоимость человеко-месяца – 80 </w:t>
      </w:r>
      <w:proofErr w:type="spellStart"/>
      <w:r w:rsidRPr="00F37B69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F37B69">
        <w:rPr>
          <w:rFonts w:ascii="Times New Roman" w:hAnsi="Times New Roman" w:cs="Times New Roman"/>
          <w:sz w:val="28"/>
          <w:szCs w:val="28"/>
        </w:rPr>
        <w:t>.</w:t>
      </w:r>
    </w:p>
    <w:p w:rsidR="00F37B69" w:rsidRDefault="00F37B69" w:rsidP="00F37B69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sz w:val="28"/>
          <w:szCs w:val="28"/>
        </w:rPr>
        <w:t>Затраты на оплату труда: 1 920 000 тыс. руб.</w:t>
      </w:r>
    </w:p>
    <w:p w:rsidR="0099566C" w:rsidRDefault="0099566C" w:rsidP="00995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2671" w:rsidRDefault="00442671" w:rsidP="00442671">
      <w:pPr>
        <w:spacing w:after="0" w:line="336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Идея № 4</w:t>
      </w:r>
    </w:p>
    <w:p w:rsidR="0099566C" w:rsidRPr="00414DEC" w:rsidRDefault="0099566C" w:rsidP="0099566C">
      <w:pPr>
        <w:spacing w:after="0" w:line="336" w:lineRule="auto"/>
        <w:ind w:left="142"/>
        <w:rPr>
          <w:rFonts w:ascii="Times New Roman" w:hAnsi="Times New Roman"/>
          <w:b/>
          <w:sz w:val="28"/>
          <w:szCs w:val="28"/>
        </w:rPr>
      </w:pPr>
    </w:p>
    <w:p w:rsidR="00442671" w:rsidRPr="006612B7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4CFA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612B7">
        <w:rPr>
          <w:rFonts w:ascii="Times New Roman" w:hAnsi="Times New Roman" w:cs="Times New Roman"/>
          <w:sz w:val="28"/>
          <w:szCs w:val="28"/>
        </w:rPr>
        <w:t xml:space="preserve">Электронная библиотека для работников предприятия </w:t>
      </w:r>
      <w:r w:rsidR="006612B7" w:rsidRPr="006612B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Профессиотека</w:t>
      </w:r>
      <w:proofErr w:type="spellEnd"/>
      <w:r w:rsidR="006612B7" w:rsidRPr="006612B7">
        <w:rPr>
          <w:rFonts w:ascii="Times New Roman" w:hAnsi="Times New Roman" w:cs="Times New Roman"/>
          <w:sz w:val="28"/>
          <w:szCs w:val="28"/>
        </w:rPr>
        <w:t>».</w:t>
      </w:r>
    </w:p>
    <w:p w:rsidR="00442671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Сокращенное наименование</w:t>
      </w:r>
      <w:r w:rsidR="00D851C8">
        <w:rPr>
          <w:rFonts w:ascii="Times New Roman" w:hAnsi="Times New Roman"/>
          <w:b/>
          <w:sz w:val="28"/>
          <w:szCs w:val="28"/>
        </w:rPr>
        <w:t xml:space="preserve">: </w:t>
      </w:r>
      <w:r w:rsidR="006612B7">
        <w:rPr>
          <w:rFonts w:ascii="Times New Roman" w:hAnsi="Times New Roman" w:cs="Times New Roman"/>
          <w:sz w:val="28"/>
          <w:szCs w:val="28"/>
        </w:rPr>
        <w:t>ЭБДРП – П</w:t>
      </w:r>
      <w:r>
        <w:rPr>
          <w:rFonts w:ascii="Times New Roman" w:hAnsi="Times New Roman"/>
          <w:sz w:val="28"/>
          <w:szCs w:val="28"/>
        </w:rPr>
        <w:t>.</w:t>
      </w:r>
    </w:p>
    <w:p w:rsidR="00442671" w:rsidRPr="00F37B69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69">
        <w:rPr>
          <w:rFonts w:ascii="Times New Roman" w:hAnsi="Times New Roman"/>
          <w:b/>
          <w:sz w:val="28"/>
          <w:szCs w:val="28"/>
        </w:rPr>
        <w:t>Актуальность</w:t>
      </w:r>
      <w:r>
        <w:rPr>
          <w:rFonts w:ascii="Times New Roman" w:hAnsi="Times New Roman"/>
          <w:sz w:val="28"/>
          <w:szCs w:val="28"/>
        </w:rPr>
        <w:t xml:space="preserve">: </w:t>
      </w:r>
      <w:r w:rsidR="006612B7">
        <w:rPr>
          <w:rFonts w:ascii="Times New Roman" w:hAnsi="Times New Roman" w:cs="Times New Roman"/>
          <w:sz w:val="28"/>
          <w:szCs w:val="28"/>
        </w:rPr>
        <w:t>промышленный тип рынка, потенциальные потребители – работники предприятия, которые сталкиваются с проблемой поиска профессиональной литературы для повышения квалификации. Благодаря данному продукту потребитель может найти необходимую для своей профессии литературу и улучшить свои профессиональные знания.</w:t>
      </w:r>
    </w:p>
    <w:p w:rsidR="00442671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Наличие конкурентов:</w:t>
      </w:r>
      <w:r>
        <w:rPr>
          <w:rFonts w:ascii="Times New Roman" w:hAnsi="Times New Roman"/>
          <w:sz w:val="28"/>
          <w:szCs w:val="28"/>
        </w:rPr>
        <w:t xml:space="preserve"> </w:t>
      </w:r>
      <w:r w:rsidR="006612B7">
        <w:rPr>
          <w:rFonts w:ascii="Times New Roman" w:hAnsi="Times New Roman" w:cs="Times New Roman"/>
          <w:sz w:val="28"/>
          <w:szCs w:val="28"/>
        </w:rPr>
        <w:t xml:space="preserve">Сегодня существует небольшое число приложений, представляющих собой корпоративные библиотеки. Самые популярные из них – 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Alphina</w:t>
      </w:r>
      <w:proofErr w:type="spellEnd"/>
      <w:r w:rsidR="00661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="006612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Mybook</w:t>
      </w:r>
      <w:proofErr w:type="spellEnd"/>
      <w:r w:rsidR="006612B7">
        <w:rPr>
          <w:rFonts w:ascii="Times New Roman" w:hAnsi="Times New Roman" w:cs="Times New Roman"/>
          <w:sz w:val="28"/>
          <w:szCs w:val="28"/>
        </w:rPr>
        <w:t>. Главный их недостаток – платная модель распространения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2671" w:rsidRDefault="00442671" w:rsidP="00D851C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6540D">
        <w:rPr>
          <w:rFonts w:ascii="Times New Roman" w:hAnsi="Times New Roman"/>
          <w:b/>
          <w:sz w:val="28"/>
          <w:szCs w:val="28"/>
        </w:rPr>
        <w:t>Кратное описание функциональных возможностей ПП.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D851C8" w:rsidRPr="00D851C8" w:rsidRDefault="00D851C8" w:rsidP="00D851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приложение позволит пользователям, работникам предприятия, получить доступ к библиотеке художественной литературе, а также к подборке специализированной профессиональной литературы.</w:t>
      </w:r>
    </w:p>
    <w:p w:rsidR="00442671" w:rsidRPr="00F37B69" w:rsidRDefault="00442671" w:rsidP="00D851C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b/>
          <w:bCs/>
          <w:sz w:val="28"/>
          <w:szCs w:val="28"/>
        </w:rPr>
        <w:t xml:space="preserve">Экономика: </w:t>
      </w:r>
      <w:r w:rsidR="00956E7E">
        <w:rPr>
          <w:rFonts w:ascii="Times New Roman" w:hAnsi="Times New Roman" w:cs="Times New Roman"/>
          <w:sz w:val="28"/>
          <w:szCs w:val="28"/>
        </w:rPr>
        <w:t>Исходные данные: 6</w:t>
      </w:r>
      <w:r w:rsidRPr="00F37B69">
        <w:rPr>
          <w:rFonts w:ascii="Times New Roman" w:hAnsi="Times New Roman" w:cs="Times New Roman"/>
          <w:sz w:val="28"/>
          <w:szCs w:val="28"/>
        </w:rPr>
        <w:t xml:space="preserve"> человеко-месяце</w:t>
      </w:r>
      <w:r w:rsidR="00956E7E">
        <w:rPr>
          <w:rFonts w:ascii="Times New Roman" w:hAnsi="Times New Roman" w:cs="Times New Roman"/>
          <w:sz w:val="28"/>
          <w:szCs w:val="28"/>
        </w:rPr>
        <w:t>в, стоимость человеко-месяца – 4</w:t>
      </w:r>
      <w:r w:rsidRPr="00F37B69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F37B69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F37B69">
        <w:rPr>
          <w:rFonts w:ascii="Times New Roman" w:hAnsi="Times New Roman" w:cs="Times New Roman"/>
          <w:sz w:val="28"/>
          <w:szCs w:val="28"/>
        </w:rPr>
        <w:t>.</w:t>
      </w:r>
    </w:p>
    <w:p w:rsidR="00442671" w:rsidRPr="00F37B69" w:rsidRDefault="00442671" w:rsidP="00D851C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sz w:val="28"/>
          <w:szCs w:val="28"/>
        </w:rPr>
        <w:t>За</w:t>
      </w:r>
      <w:r w:rsidR="00956E7E">
        <w:rPr>
          <w:rFonts w:ascii="Times New Roman" w:hAnsi="Times New Roman" w:cs="Times New Roman"/>
          <w:sz w:val="28"/>
          <w:szCs w:val="28"/>
        </w:rPr>
        <w:t>траты на оплату труда: 1440</w:t>
      </w:r>
      <w:r w:rsidRPr="00F37B69"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bookmarkEnd w:id="3"/>
    <w:p w:rsidR="00071F8A" w:rsidRDefault="00071F8A" w:rsidP="008F6B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DEC"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</w:rPr>
        <w:t>Оценка привлекательности</w:t>
      </w:r>
      <w:r w:rsidRPr="00414DEC">
        <w:rPr>
          <w:rFonts w:ascii="Times New Roman" w:hAnsi="Times New Roman" w:cs="Times New Roman"/>
          <w:b/>
          <w:sz w:val="28"/>
          <w:szCs w:val="28"/>
        </w:rPr>
        <w:t xml:space="preserve"> идей</w:t>
      </w:r>
    </w:p>
    <w:p w:rsid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464A" w:rsidRP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B4C">
        <w:rPr>
          <w:rFonts w:ascii="Times New Roman" w:hAnsi="Times New Roman" w:cs="Times New Roman"/>
          <w:b/>
          <w:spacing w:val="-4"/>
          <w:sz w:val="28"/>
          <w:szCs w:val="28"/>
        </w:rPr>
        <w:t xml:space="preserve">1.2.1 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 xml:space="preserve">Критерии оценки </w:t>
      </w:r>
      <w:r w:rsidRPr="00BA464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привлекательности идеи</w:t>
      </w:r>
    </w:p>
    <w:p w:rsidR="00414DEC" w:rsidRPr="00414DEC" w:rsidRDefault="00414DEC" w:rsidP="00414D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1F8A" w:rsidRDefault="00071F8A" w:rsidP="00071F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оценки </w:t>
      </w:r>
      <w:r w:rsidR="00414DEC">
        <w:rPr>
          <w:rFonts w:ascii="Times New Roman" w:hAnsi="Times New Roman"/>
          <w:sz w:val="28"/>
          <w:szCs w:val="28"/>
        </w:rPr>
        <w:t>привлекательности</w:t>
      </w:r>
      <w:r>
        <w:rPr>
          <w:rFonts w:ascii="Times New Roman" w:hAnsi="Times New Roman"/>
          <w:sz w:val="28"/>
          <w:szCs w:val="28"/>
        </w:rPr>
        <w:t xml:space="preserve"> предложенных </w:t>
      </w:r>
      <w:r w:rsidR="00414DEC">
        <w:rPr>
          <w:rFonts w:ascii="Times New Roman" w:hAnsi="Times New Roman"/>
          <w:sz w:val="28"/>
          <w:szCs w:val="28"/>
        </w:rPr>
        <w:t>выше</w:t>
      </w:r>
      <w:r>
        <w:rPr>
          <w:rFonts w:ascii="Times New Roman" w:hAnsi="Times New Roman"/>
          <w:sz w:val="28"/>
          <w:szCs w:val="28"/>
        </w:rPr>
        <w:t xml:space="preserve"> </w:t>
      </w:r>
      <w:r w:rsidR="00414DEC">
        <w:rPr>
          <w:rFonts w:ascii="Times New Roman" w:hAnsi="Times New Roman"/>
          <w:sz w:val="28"/>
          <w:szCs w:val="28"/>
        </w:rPr>
        <w:t>идей</w:t>
      </w:r>
      <w:r>
        <w:rPr>
          <w:rFonts w:ascii="Times New Roman" w:hAnsi="Times New Roman"/>
          <w:sz w:val="28"/>
          <w:szCs w:val="28"/>
        </w:rPr>
        <w:t xml:space="preserve"> будем использовать критерии, представленные в методических рекомендациях. Для каждого показателя будем определять его коэффициент относительной важности в интервале от 0 до 1. Общая сумма коэффициентов должна быть равна 1. Итоги представлены в таблице 2.</w:t>
      </w:r>
    </w:p>
    <w:p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– </w:t>
      </w:r>
      <w:r w:rsidR="00DE4E54">
        <w:rPr>
          <w:rFonts w:ascii="Times New Roman" w:hAnsi="Times New Roman" w:cs="Times New Roman"/>
          <w:spacing w:val="-4"/>
          <w:sz w:val="28"/>
          <w:szCs w:val="28"/>
        </w:rPr>
        <w:t xml:space="preserve">Критерии оценки </w:t>
      </w:r>
      <w:r w:rsidR="00DE4E54" w:rsidRPr="00DE4E54">
        <w:rPr>
          <w:rFonts w:ascii="Times New Roman" w:eastAsia="Calibri" w:hAnsi="Times New Roman" w:cs="Times New Roman"/>
          <w:color w:val="000000"/>
          <w:sz w:val="28"/>
          <w:szCs w:val="28"/>
        </w:rPr>
        <w:t>привлекательности идеи</w:t>
      </w:r>
      <w:r w:rsidR="00DE4E54">
        <w:rPr>
          <w:spacing w:val="-4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4110"/>
        <w:gridCol w:w="2120"/>
      </w:tblGrid>
      <w:tr w:rsidR="00071F8A" w:rsidTr="009E0F71">
        <w:tc>
          <w:tcPr>
            <w:tcW w:w="3115" w:type="dxa"/>
            <w:vAlign w:val="center"/>
          </w:tcPr>
          <w:p w:rsidR="00071F8A" w:rsidRPr="00796552" w:rsidRDefault="00071F8A" w:rsidP="009E0F71">
            <w:pPr>
              <w:spacing w:line="259" w:lineRule="auto"/>
              <w:ind w:right="50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Критерий </w:t>
            </w:r>
          </w:p>
        </w:tc>
        <w:tc>
          <w:tcPr>
            <w:tcW w:w="4110" w:type="dxa"/>
            <w:vAlign w:val="center"/>
          </w:tcPr>
          <w:p w:rsidR="00071F8A" w:rsidRPr="00796552" w:rsidRDefault="00071F8A" w:rsidP="009E0F71">
            <w:pPr>
              <w:spacing w:line="259" w:lineRule="auto"/>
              <w:ind w:right="50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Смысловое содержание критерия </w:t>
            </w:r>
          </w:p>
        </w:tc>
        <w:tc>
          <w:tcPr>
            <w:tcW w:w="2120" w:type="dxa"/>
          </w:tcPr>
          <w:p w:rsidR="00071F8A" w:rsidRPr="00796552" w:rsidRDefault="00071F8A" w:rsidP="009E0F71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Коэффициент  относительной важности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1. Практическая востребованность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Направленность проекта на реальные и первоочередные проблемы пользователей </w:t>
            </w:r>
          </w:p>
        </w:tc>
        <w:tc>
          <w:tcPr>
            <w:tcW w:w="2120" w:type="dxa"/>
            <w:vAlign w:val="center"/>
          </w:tcPr>
          <w:p w:rsidR="00071F8A" w:rsidRPr="00796552" w:rsidRDefault="00B342D8" w:rsidP="00DE4E54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0,2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2. Функциональные возможности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Полнота и гибкость инструментов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для удовлетворения потребностей потенциальных пользователей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DE4E54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0,1</w:t>
            </w:r>
            <w:r w:rsidR="00DE4E54">
              <w:rPr>
                <w:rFonts w:ascii="Times New Roman" w:hAnsi="Times New Roman"/>
                <w:sz w:val="24"/>
              </w:rPr>
              <w:t>6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Потенциал исполнителей </w:t>
            </w:r>
          </w:p>
        </w:tc>
        <w:tc>
          <w:tcPr>
            <w:tcW w:w="4110" w:type="dxa"/>
          </w:tcPr>
          <w:p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Наличие у команды проекта достаточной численности и опыта создания и внедрения подобных проектов, необходимость привлечения соисполнителей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9E0F71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0,0</w:t>
            </w:r>
            <w:r>
              <w:rPr>
                <w:rFonts w:ascii="Times New Roman" w:hAnsi="Times New Roman"/>
                <w:sz w:val="24"/>
              </w:rPr>
              <w:t>9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Реализуемость </w:t>
            </w:r>
          </w:p>
        </w:tc>
        <w:tc>
          <w:tcPr>
            <w:tcW w:w="4110" w:type="dxa"/>
          </w:tcPr>
          <w:p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Содержание проекта не противоречит действующему законодательству, требуемые объемы финансирования соответствуют возможностям команды проекта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DE4E54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0,1</w:t>
            </w:r>
            <w:r w:rsidR="00B342D8">
              <w:rPr>
                <w:rFonts w:ascii="Times New Roman" w:hAnsi="Times New Roman"/>
                <w:sz w:val="24"/>
              </w:rPr>
              <w:t>7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Уровень риска </w:t>
            </w:r>
          </w:p>
        </w:tc>
        <w:tc>
          <w:tcPr>
            <w:tcW w:w="4110" w:type="dxa"/>
          </w:tcPr>
          <w:p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Неопределенность, связанная с возможностью возникновения в ходе реализации проекта неблагоприятных ситуаций и последствий, в частности риски несоблюдения графика и превышение бюджета проекта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9E0F71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</w:t>
            </w:r>
            <w:r>
              <w:rPr>
                <w:rFonts w:ascii="Times New Roman" w:hAnsi="Times New Roman"/>
                <w:sz w:val="24"/>
              </w:rPr>
              <w:t>09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Инвестиционная привлекательность проекта </w:t>
            </w:r>
          </w:p>
        </w:tc>
        <w:tc>
          <w:tcPr>
            <w:tcW w:w="4110" w:type="dxa"/>
          </w:tcPr>
          <w:p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Привлекательность проекта для рыночного тиражирования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9E0F71">
            <w:pPr>
              <w:spacing w:line="259" w:lineRule="auto"/>
              <w:ind w:left="75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0,1</w:t>
            </w:r>
            <w:r>
              <w:rPr>
                <w:rFonts w:ascii="Times New Roman" w:hAnsi="Times New Roman"/>
                <w:sz w:val="24"/>
              </w:rPr>
              <w:t>4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Уровень конкуренции </w:t>
            </w:r>
          </w:p>
        </w:tc>
        <w:tc>
          <w:tcPr>
            <w:tcW w:w="4110" w:type="dxa"/>
          </w:tcPr>
          <w:p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Количество конкурирующих </w:t>
            </w:r>
            <w:r w:rsidR="00DE4E54">
              <w:rPr>
                <w:rFonts w:ascii="Times New Roman" w:hAnsi="Times New Roman"/>
                <w:sz w:val="24"/>
              </w:rPr>
              <w:t>идей</w:t>
            </w:r>
            <w:r w:rsidRPr="00796552">
              <w:rPr>
                <w:rFonts w:ascii="Times New Roman" w:hAnsi="Times New Roman"/>
                <w:sz w:val="24"/>
              </w:rPr>
              <w:t xml:space="preserve">, насыщенность рынка, наличие тематической информации и рекламы </w:t>
            </w:r>
          </w:p>
        </w:tc>
        <w:tc>
          <w:tcPr>
            <w:tcW w:w="2120" w:type="dxa"/>
            <w:vAlign w:val="center"/>
          </w:tcPr>
          <w:p w:rsidR="00071F8A" w:rsidRPr="00796552" w:rsidRDefault="00D32463" w:rsidP="009E0F71">
            <w:pPr>
              <w:spacing w:line="259" w:lineRule="auto"/>
              <w:ind w:left="7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0,09</w:t>
            </w:r>
            <w:r w:rsidR="00AE1258" w:rsidRPr="00AE1258">
              <w:rPr>
                <w:rFonts w:ascii="Times New Roman" w:hAnsi="Times New Roman"/>
                <w:sz w:val="24"/>
              </w:rPr>
              <w:t>0.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Покупательная способность </w:t>
            </w:r>
          </w:p>
        </w:tc>
        <w:tc>
          <w:tcPr>
            <w:tcW w:w="4110" w:type="dxa"/>
          </w:tcPr>
          <w:p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Число потенциальных потребителей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и уровень платежеспособного спроса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9E0F71">
            <w:pPr>
              <w:spacing w:line="259" w:lineRule="auto"/>
              <w:ind w:left="75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0,06 </w:t>
            </w:r>
          </w:p>
        </w:tc>
      </w:tr>
    </w:tbl>
    <w:p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A464A" w:rsidRP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258">
        <w:rPr>
          <w:rFonts w:ascii="Times New Roman" w:hAnsi="Times New Roman"/>
          <w:b/>
          <w:sz w:val="28"/>
          <w:szCs w:val="28"/>
        </w:rPr>
        <w:t xml:space="preserve">1.2.2 </w:t>
      </w:r>
      <w:r w:rsidRPr="00BA464A">
        <w:rPr>
          <w:rFonts w:ascii="Times New Roman" w:hAnsi="Times New Roman" w:cs="Times New Roman"/>
          <w:b/>
          <w:sz w:val="28"/>
          <w:szCs w:val="28"/>
        </w:rPr>
        <w:t>Экспертные оценки привлекательности идей</w:t>
      </w:r>
    </w:p>
    <w:p w:rsidR="00BA464A" w:rsidRPr="00BA464A" w:rsidRDefault="00BA464A" w:rsidP="00BA464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71F8A" w:rsidRDefault="00DE4E54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</w:t>
      </w:r>
      <w:r w:rsidR="00071F8A">
        <w:rPr>
          <w:rFonts w:ascii="Times New Roman" w:hAnsi="Times New Roman"/>
          <w:sz w:val="28"/>
          <w:szCs w:val="28"/>
        </w:rPr>
        <w:t xml:space="preserve">, представим </w:t>
      </w:r>
      <w:r w:rsidRPr="00DE4E54">
        <w:rPr>
          <w:rFonts w:ascii="Times New Roman" w:hAnsi="Times New Roman" w:cs="Times New Roman"/>
          <w:sz w:val="28"/>
          <w:szCs w:val="28"/>
        </w:rPr>
        <w:t>Экспертные оценки привлекательности идей</w:t>
      </w:r>
      <w:r w:rsidR="00071F8A">
        <w:rPr>
          <w:rFonts w:ascii="Times New Roman" w:hAnsi="Times New Roman"/>
          <w:sz w:val="28"/>
          <w:szCs w:val="28"/>
        </w:rPr>
        <w:t>.</w:t>
      </w:r>
    </w:p>
    <w:p w:rsidR="00071F8A" w:rsidRPr="00DE4E54" w:rsidRDefault="00071F8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– </w:t>
      </w:r>
      <w:r w:rsidR="00DE4E54" w:rsidRPr="00DE4E54">
        <w:rPr>
          <w:rFonts w:ascii="Times New Roman" w:hAnsi="Times New Roman" w:cs="Times New Roman"/>
          <w:sz w:val="28"/>
          <w:szCs w:val="28"/>
        </w:rPr>
        <w:t>Экспертные оценки привлекательности идей</w:t>
      </w:r>
    </w:p>
    <w:tbl>
      <w:tblPr>
        <w:tblStyle w:val="ab"/>
        <w:tblW w:w="4995" w:type="pct"/>
        <w:tblLook w:val="04A0" w:firstRow="1" w:lastRow="0" w:firstColumn="1" w:lastColumn="0" w:noHBand="0" w:noVBand="1"/>
      </w:tblPr>
      <w:tblGrid>
        <w:gridCol w:w="1636"/>
        <w:gridCol w:w="644"/>
        <w:gridCol w:w="743"/>
        <w:gridCol w:w="743"/>
        <w:gridCol w:w="744"/>
        <w:gridCol w:w="744"/>
        <w:gridCol w:w="744"/>
        <w:gridCol w:w="744"/>
        <w:gridCol w:w="746"/>
        <w:gridCol w:w="1989"/>
      </w:tblGrid>
      <w:tr w:rsidR="008F6B4C" w:rsidTr="008F6B4C">
        <w:tc>
          <w:tcPr>
            <w:tcW w:w="877" w:type="pct"/>
            <w:vMerge w:val="restart"/>
            <w:vAlign w:val="center"/>
          </w:tcPr>
          <w:p w:rsidR="008F6B4C" w:rsidRDefault="008F6B4C" w:rsidP="008F6B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3664" w:type="pct"/>
            <w:gridSpan w:val="8"/>
            <w:vAlign w:val="center"/>
          </w:tcPr>
          <w:p w:rsidR="008F6B4C" w:rsidRDefault="008F6B4C" w:rsidP="008F6B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Критерии</w:t>
            </w:r>
          </w:p>
        </w:tc>
        <w:tc>
          <w:tcPr>
            <w:tcW w:w="459" w:type="pct"/>
            <w:vMerge w:val="restart"/>
            <w:vAlign w:val="center"/>
          </w:tcPr>
          <w:p w:rsidR="008F6B4C" w:rsidRDefault="008F6B4C" w:rsidP="008F6B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8F6B4C" w:rsidTr="008F6B4C">
        <w:tc>
          <w:tcPr>
            <w:tcW w:w="877" w:type="pct"/>
            <w:vMerge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59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59" w:type="pct"/>
            <w:vMerge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4" w:name="_Hlk100606714"/>
            <w:bookmarkStart w:id="5" w:name="_Hlk100598676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9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 w:val="restar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Бабец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Алексей Алексеевич</w:t>
            </w:r>
          </w:p>
        </w:tc>
      </w:tr>
      <w:tr w:rsidR="008F6B4C" w:rsidTr="008F6B4C">
        <w:tc>
          <w:tcPr>
            <w:tcW w:w="877" w:type="pct"/>
          </w:tcPr>
          <w:p w:rsidR="008F6B4C" w:rsidRP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6" w:name="_Hlk100606717"/>
            <w:bookmarkEnd w:id="4"/>
            <w:r>
              <w:rPr>
                <w:rFonts w:ascii="Times New Roman" w:hAnsi="Times New Roman"/>
                <w:sz w:val="28"/>
                <w:szCs w:val="28"/>
              </w:rPr>
              <w:t>МППЗОП-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9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9" w:type="pct"/>
            <w:vMerge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7" w:name="_Hlk100606720"/>
            <w:bookmarkEnd w:id="6"/>
            <w:r>
              <w:rPr>
                <w:rFonts w:ascii="Times New Roman" w:hAnsi="Times New Roman"/>
                <w:sz w:val="28"/>
                <w:szCs w:val="28"/>
              </w:rPr>
              <w:t>ПКФАРМП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</w:t>
            </w:r>
          </w:p>
        </w:tc>
        <w:tc>
          <w:tcPr>
            <w:tcW w:w="459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459" w:type="pct"/>
            <w:vMerge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7"/>
      <w:tr w:rsidR="008F6B4C" w:rsidTr="008F6B4C">
        <w:tc>
          <w:tcPr>
            <w:tcW w:w="877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9E4A6F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9" w:type="pct"/>
          </w:tcPr>
          <w:p w:rsidR="008F6B4C" w:rsidRDefault="009E4A6F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8" w:name="_Hlk100606723"/>
            <w:bookmarkEnd w:id="5"/>
            <w:r>
              <w:rPr>
                <w:rFonts w:ascii="Times New Roman" w:hAnsi="Times New Roman"/>
                <w:sz w:val="28"/>
                <w:szCs w:val="28"/>
              </w:rPr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9" w:type="pct"/>
            <w:vMerge w:val="restar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Максименко Анатолий Владимирович</w:t>
            </w:r>
          </w:p>
        </w:tc>
      </w:tr>
      <w:bookmarkEnd w:id="8"/>
      <w:tr w:rsidR="008F6B4C" w:rsidTr="008F6B4C">
        <w:tc>
          <w:tcPr>
            <w:tcW w:w="877" w:type="pct"/>
          </w:tcPr>
          <w:p w:rsidR="008F6B4C" w:rsidRP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МППЗОП-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ПКФАРМП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</w:t>
            </w:r>
          </w:p>
        </w:tc>
        <w:tc>
          <w:tcPr>
            <w:tcW w:w="459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9" w:type="pct"/>
          </w:tcPr>
          <w:p w:rsidR="000F4BD3" w:rsidRPr="005B6523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9" w:name="_Hlk100606897"/>
            <w:r>
              <w:rPr>
                <w:rFonts w:ascii="Times New Roman" w:hAnsi="Times New Roman"/>
                <w:sz w:val="28"/>
                <w:szCs w:val="28"/>
              </w:rPr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9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 w:val="restar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Мигунов Денис Дмитриевич</w:t>
            </w:r>
          </w:p>
        </w:tc>
      </w:tr>
      <w:tr w:rsidR="008F6B4C" w:rsidTr="008F6B4C">
        <w:tc>
          <w:tcPr>
            <w:tcW w:w="877" w:type="pct"/>
          </w:tcPr>
          <w:p w:rsidR="008F6B4C" w:rsidRP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0" w:name="_Hlk100606900"/>
            <w:bookmarkEnd w:id="9"/>
            <w:r>
              <w:rPr>
                <w:rFonts w:ascii="Times New Roman" w:hAnsi="Times New Roman"/>
                <w:sz w:val="28"/>
                <w:szCs w:val="28"/>
              </w:rPr>
              <w:t>МППЗОП-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1" w:name="_Hlk100606903"/>
            <w:bookmarkEnd w:id="10"/>
            <w:r>
              <w:rPr>
                <w:rFonts w:ascii="Times New Roman" w:hAnsi="Times New Roman"/>
                <w:sz w:val="28"/>
                <w:szCs w:val="28"/>
              </w:rPr>
              <w:t>ПКФАРМП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459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2" w:name="_Hlk100606913"/>
            <w:bookmarkEnd w:id="11"/>
            <w:r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459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12"/>
    </w:tbl>
    <w:p w:rsidR="00071F8A" w:rsidRDefault="00071F8A" w:rsidP="00BA4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71F8A" w:rsidRPr="00BA464A" w:rsidRDefault="00BA464A" w:rsidP="00071F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64A">
        <w:rPr>
          <w:rFonts w:ascii="Times New Roman" w:hAnsi="Times New Roman" w:cs="Times New Roman"/>
          <w:b/>
          <w:sz w:val="28"/>
          <w:szCs w:val="28"/>
        </w:rPr>
        <w:t xml:space="preserve">1.2.3 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>И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>нтегральн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 xml:space="preserve">ая 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>оценк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>а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 xml:space="preserve"> привлекательности идей</w:t>
      </w:r>
    </w:p>
    <w:p w:rsidR="00BA464A" w:rsidRDefault="00BA464A" w:rsidP="00071F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71F8A" w:rsidRDefault="00BA464A" w:rsidP="00CA44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выбора наиболее перспективной идеи воспользуемся методом экспертных оценок, при этом эксперты будут использовать метод непосредственной оценки, ставя значения в интервале от 0 до 1.</w:t>
      </w:r>
      <w:r w:rsidR="00CA445D">
        <w:rPr>
          <w:rFonts w:ascii="Times New Roman" w:hAnsi="Times New Roman"/>
          <w:sz w:val="28"/>
          <w:szCs w:val="28"/>
        </w:rPr>
        <w:t xml:space="preserve"> </w:t>
      </w:r>
      <w:r w:rsidR="00071F8A">
        <w:rPr>
          <w:rFonts w:ascii="Times New Roman" w:hAnsi="Times New Roman"/>
          <w:sz w:val="28"/>
          <w:szCs w:val="28"/>
        </w:rPr>
        <w:t>Далее определим интегральную оценку перспективности каждой идеи по формуле:</w:t>
      </w:r>
    </w:p>
    <w:p w:rsidR="00CA445D" w:rsidRDefault="00CA445D" w:rsidP="00071F8A">
      <w:pPr>
        <w:spacing w:after="0" w:line="360" w:lineRule="auto"/>
        <w:jc w:val="both"/>
        <w:rPr>
          <w:sz w:val="28"/>
        </w:rPr>
      </w:pPr>
      <w:bookmarkStart w:id="13" w:name="_Hlk100606500"/>
      <w:r>
        <w:rPr>
          <w:sz w:val="28"/>
        </w:rPr>
        <w:t xml:space="preserve">                    </w:t>
      </w:r>
      <w:r w:rsidRPr="00400222">
        <w:rPr>
          <w:position w:val="-34"/>
          <w:sz w:val="28"/>
        </w:rPr>
        <w:object w:dxaOrig="38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189.75pt;height:41.25pt" o:ole="" fillcolor="window">
            <v:imagedata r:id="rId8" o:title=""/>
          </v:shape>
          <o:OLEObject Type="Embed" ProgID="Equation.3" ShapeID="_x0000_i1121" DrawAspect="Content" ObjectID="_1711310404" r:id="rId9"/>
        </w:object>
      </w:r>
      <w:bookmarkEnd w:id="13"/>
    </w:p>
    <w:p w:rsidR="00071F8A" w:rsidRPr="00CA445D" w:rsidRDefault="00CA445D" w:rsidP="00071F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100606743"/>
      <w:r w:rsidRPr="00CA445D">
        <w:rPr>
          <w:rFonts w:ascii="Times New Roman" w:hAnsi="Times New Roman" w:cs="Times New Roman"/>
          <w:sz w:val="28"/>
        </w:rPr>
        <w:lastRenderedPageBreak/>
        <w:t xml:space="preserve">где  </w:t>
      </w:r>
      <w:r w:rsidRPr="00CA445D">
        <w:rPr>
          <w:rFonts w:ascii="Times New Roman" w:hAnsi="Times New Roman" w:cs="Times New Roman"/>
          <w:position w:val="-12"/>
          <w:sz w:val="28"/>
        </w:rPr>
        <w:object w:dxaOrig="580" w:dyaOrig="440">
          <v:shape id="_x0000_i1122" type="#_x0000_t75" style="width:29.25pt;height:21.75pt" o:ole="" fillcolor="window">
            <v:imagedata r:id="rId10" o:title=""/>
          </v:shape>
          <o:OLEObject Type="Embed" ProgID="Equation.3" ShapeID="_x0000_i1122" DrawAspect="Content" ObjectID="_1711310405" r:id="rId11"/>
        </w:object>
      </w:r>
      <w:r w:rsidRPr="00CA445D">
        <w:rPr>
          <w:rFonts w:ascii="Times New Roman" w:hAnsi="Times New Roman" w:cs="Times New Roman"/>
          <w:sz w:val="28"/>
        </w:rPr>
        <w:t xml:space="preserve"> оценка </w:t>
      </w:r>
      <w:r w:rsidRPr="00CA445D">
        <w:rPr>
          <w:rFonts w:ascii="Times New Roman" w:hAnsi="Times New Roman" w:cs="Times New Roman"/>
          <w:sz w:val="28"/>
          <w:lang w:val="en-US"/>
        </w:rPr>
        <w:t>i</w:t>
      </w:r>
      <w:r w:rsidRPr="00CA445D">
        <w:rPr>
          <w:rFonts w:ascii="Times New Roman" w:hAnsi="Times New Roman" w:cs="Times New Roman"/>
          <w:sz w:val="28"/>
        </w:rPr>
        <w:t xml:space="preserve">-ой  идеи   выставленная  </w:t>
      </w:r>
      <w:r w:rsidRPr="00CA445D">
        <w:rPr>
          <w:rFonts w:ascii="Times New Roman" w:hAnsi="Times New Roman" w:cs="Times New Roman"/>
          <w:i/>
          <w:sz w:val="28"/>
          <w:lang w:val="en-US"/>
        </w:rPr>
        <w:t>s</w:t>
      </w:r>
      <w:r w:rsidRPr="00CA445D">
        <w:rPr>
          <w:rFonts w:ascii="Times New Roman" w:hAnsi="Times New Roman" w:cs="Times New Roman"/>
          <w:i/>
          <w:sz w:val="28"/>
        </w:rPr>
        <w:t>-ым</w:t>
      </w:r>
      <w:r w:rsidRPr="00CA445D">
        <w:rPr>
          <w:rFonts w:ascii="Times New Roman" w:hAnsi="Times New Roman" w:cs="Times New Roman"/>
          <w:sz w:val="28"/>
        </w:rPr>
        <w:t xml:space="preserve">  членом команды по  </w:t>
      </w:r>
      <w:r w:rsidRPr="00CA445D">
        <w:rPr>
          <w:rFonts w:ascii="Times New Roman" w:hAnsi="Times New Roman" w:cs="Times New Roman"/>
          <w:i/>
          <w:sz w:val="28"/>
          <w:lang w:val="en-US"/>
        </w:rPr>
        <w:t>h</w:t>
      </w:r>
      <w:r w:rsidRPr="00CA445D">
        <w:rPr>
          <w:rFonts w:ascii="Times New Roman" w:hAnsi="Times New Roman" w:cs="Times New Roman"/>
          <w:sz w:val="28"/>
        </w:rPr>
        <w:t xml:space="preserve"> -тому критерию; </w:t>
      </w:r>
      <w:r w:rsidRPr="00CA445D">
        <w:rPr>
          <w:rFonts w:ascii="Times New Roman" w:hAnsi="Times New Roman" w:cs="Times New Roman"/>
          <w:position w:val="-12"/>
          <w:sz w:val="28"/>
        </w:rPr>
        <w:object w:dxaOrig="320" w:dyaOrig="380">
          <v:shape id="_x0000_i1123" type="#_x0000_t75" style="width:15.75pt;height:18.75pt" o:ole="" fillcolor="window">
            <v:imagedata r:id="rId12" o:title=""/>
          </v:shape>
          <o:OLEObject Type="Embed" ProgID="Equation.3" ShapeID="_x0000_i1123" DrawAspect="Content" ObjectID="_1711310406" r:id="rId13"/>
        </w:object>
      </w:r>
      <w:r w:rsidRPr="00CA445D">
        <w:rPr>
          <w:rFonts w:ascii="Times New Roman" w:hAnsi="Times New Roman" w:cs="Times New Roman"/>
          <w:sz w:val="28"/>
        </w:rPr>
        <w:t xml:space="preserve"> —</w:t>
      </w:r>
      <w:r w:rsidRPr="00CA445D">
        <w:rPr>
          <w:rFonts w:ascii="Times New Roman" w:hAnsi="Times New Roman" w:cs="Times New Roman"/>
          <w:sz w:val="28"/>
          <w:szCs w:val="28"/>
        </w:rPr>
        <w:t xml:space="preserve"> коэффициент относительной важности</w:t>
      </w:r>
      <w:r w:rsidRPr="00CA445D">
        <w:rPr>
          <w:rFonts w:ascii="Times New Roman" w:hAnsi="Times New Roman" w:cs="Times New Roman"/>
          <w:sz w:val="28"/>
        </w:rPr>
        <w:t xml:space="preserve"> критерия оценивания; </w:t>
      </w:r>
      <w:r w:rsidRPr="00CA445D">
        <w:rPr>
          <w:rFonts w:ascii="Times New Roman" w:hAnsi="Times New Roman" w:cs="Times New Roman"/>
          <w:position w:val="-12"/>
          <w:sz w:val="28"/>
        </w:rPr>
        <w:object w:dxaOrig="300" w:dyaOrig="380">
          <v:shape id="_x0000_i1124" type="#_x0000_t75" style="width:15pt;height:18.75pt" o:ole="" fillcolor="window">
            <v:imagedata r:id="rId14" o:title=""/>
          </v:shape>
          <o:OLEObject Type="Embed" ProgID="Equation.3" ShapeID="_x0000_i1124" DrawAspect="Content" ObjectID="_1711310407" r:id="rId15"/>
        </w:object>
      </w:r>
      <w:r w:rsidRPr="00CA445D">
        <w:rPr>
          <w:rFonts w:ascii="Times New Roman" w:hAnsi="Times New Roman" w:cs="Times New Roman"/>
          <w:sz w:val="28"/>
        </w:rPr>
        <w:t xml:space="preserve"> — коэффициенты компетентности эксперта.</w:t>
      </w:r>
      <w:bookmarkEnd w:id="14"/>
    </w:p>
    <w:p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Сводные рез</w:t>
      </w:r>
      <w:r w:rsidR="00904412">
        <w:rPr>
          <w:rFonts w:ascii="Times New Roman" w:hAnsi="Times New Roman"/>
          <w:sz w:val="28"/>
          <w:szCs w:val="28"/>
        </w:rPr>
        <w:t>ультаты представлены в таблице 4.</w:t>
      </w:r>
    </w:p>
    <w:p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BA464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Интегральные экспертные оценки перспективности предложенных идей</w:t>
      </w:r>
    </w:p>
    <w:tbl>
      <w:tblPr>
        <w:tblStyle w:val="TableGrid"/>
        <w:tblW w:w="9333" w:type="dxa"/>
        <w:tblInd w:w="12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2772"/>
        <w:gridCol w:w="1939"/>
        <w:gridCol w:w="1593"/>
        <w:gridCol w:w="1581"/>
        <w:gridCol w:w="1448"/>
      </w:tblGrid>
      <w:tr w:rsidR="00CA445D" w:rsidRPr="00804968" w:rsidTr="00C018B5">
        <w:trPr>
          <w:trHeight w:val="487"/>
        </w:trPr>
        <w:tc>
          <w:tcPr>
            <w:tcW w:w="27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A445D" w:rsidRPr="00CA445D" w:rsidRDefault="00CA445D" w:rsidP="00CA445D">
            <w:pPr>
              <w:spacing w:line="259" w:lineRule="auto"/>
              <w:ind w:right="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 xml:space="preserve">Наименование идеи </w:t>
            </w:r>
          </w:p>
          <w:p w:rsidR="00CA445D" w:rsidRPr="00CA445D" w:rsidRDefault="00CA445D" w:rsidP="00CA445D">
            <w:pPr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 w:rsidRPr="00CA445D"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МППЗОП-</w:t>
            </w:r>
            <w:r w:rsidRPr="00CA445D"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ПКФАРМП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</w:tr>
      <w:tr w:rsidR="00CA445D" w:rsidRPr="00804968" w:rsidTr="00C018B5">
        <w:trPr>
          <w:trHeight w:val="341"/>
        </w:trPr>
        <w:tc>
          <w:tcPr>
            <w:tcW w:w="2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 xml:space="preserve">Итоговые оценки </w:t>
            </w:r>
          </w:p>
        </w:tc>
      </w:tr>
      <w:tr w:rsidR="00CA445D" w:rsidRPr="00804968" w:rsidTr="00CA445D">
        <w:trPr>
          <w:trHeight w:val="341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259" w:lineRule="auto"/>
              <w:ind w:left="108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Интегральная оценка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9910A7" w:rsidRDefault="009910A7" w:rsidP="00CA445D">
            <w:pPr>
              <w:spacing w:line="259" w:lineRule="auto"/>
              <w:ind w:right="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462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B15507" w:rsidP="00CA445D">
            <w:pPr>
              <w:spacing w:line="259" w:lineRule="auto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0,393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B15507" w:rsidP="00CA445D">
            <w:pPr>
              <w:spacing w:line="259" w:lineRule="auto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B15507" w:rsidP="00CA445D">
            <w:pPr>
              <w:spacing w:line="259" w:lineRule="auto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0,395</w:t>
            </w:r>
          </w:p>
        </w:tc>
      </w:tr>
    </w:tbl>
    <w:p w:rsidR="00071F8A" w:rsidRDefault="00071F8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интерпретации интегральной оценки будем использовать следующие правила:</w:t>
      </w:r>
    </w:p>
    <w:p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right="1" w:hanging="357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0,8 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 &lt; 1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«очень высокая»; </w:t>
      </w:r>
    </w:p>
    <w:p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right="1" w:hanging="357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0,6 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 &lt; 0,8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«высокая»; </w:t>
      </w:r>
    </w:p>
    <w:p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0,4 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 &lt; 0,6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«средняя»; </w:t>
      </w:r>
    </w:p>
    <w:p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0,2 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 &lt; 0,4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«умеренная»; </w:t>
      </w:r>
    </w:p>
    <w:p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 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 &lt; 0,2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«низкая».</w:t>
      </w:r>
    </w:p>
    <w:p w:rsidR="00A93D66" w:rsidRDefault="00071F8A" w:rsidP="00B1550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</w:t>
      </w:r>
      <w:r w:rsidR="00BA464A">
        <w:rPr>
          <w:rFonts w:ascii="Times New Roman" w:hAnsi="Times New Roman"/>
          <w:sz w:val="28"/>
          <w:szCs w:val="28"/>
        </w:rPr>
        <w:t xml:space="preserve">перспективной идеей признано </w:t>
      </w:r>
      <w:r w:rsidR="00B15507">
        <w:rPr>
          <w:rFonts w:ascii="Times New Roman" w:hAnsi="Times New Roman"/>
          <w:sz w:val="28"/>
          <w:szCs w:val="28"/>
        </w:rPr>
        <w:t>веб приложение для поиска и организации соревнований/конкурсов «Устроим турнир!».</w:t>
      </w:r>
    </w:p>
    <w:p w:rsidR="00A93D66" w:rsidRDefault="00A93D66" w:rsidP="00B1550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93D66" w:rsidRPr="00BA464A" w:rsidRDefault="00A93D66" w:rsidP="00A93D66">
      <w:pPr>
        <w:pStyle w:val="1"/>
      </w:pPr>
      <w:r>
        <w:t>1.2.</w:t>
      </w:r>
      <w:r w:rsidRPr="00EC4AB9">
        <w:t>4</w:t>
      </w:r>
      <w:r w:rsidRPr="00BA464A">
        <w:t xml:space="preserve"> </w:t>
      </w:r>
      <w:r w:rsidRPr="00EC4AB9">
        <w:t xml:space="preserve"> </w:t>
      </w:r>
      <w:r>
        <w:t>Степень согласованности мнений участников команды</w:t>
      </w:r>
    </w:p>
    <w:p w:rsidR="00A93D66" w:rsidRPr="00A93D66" w:rsidRDefault="00A93D66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93D66" w:rsidRPr="00A93D66" w:rsidRDefault="00A93D66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93D66">
        <w:rPr>
          <w:rFonts w:ascii="Times New Roman" w:hAnsi="Times New Roman"/>
          <w:b/>
          <w:sz w:val="28"/>
          <w:szCs w:val="28"/>
        </w:rPr>
        <w:t xml:space="preserve">Коэффициент конкордации Кендалла </w:t>
      </w:r>
      <w:r w:rsidRPr="00A93D66">
        <w:rPr>
          <w:rFonts w:ascii="Times New Roman" w:hAnsi="Times New Roman"/>
          <w:sz w:val="28"/>
          <w:szCs w:val="28"/>
        </w:rPr>
        <w:t>— это некоторое число от 0 до 1, характеризующее степень согласованности мнений экспертов (в виде рангов) по совокупности критериев. Для его вычисления используется следующая формула:</w:t>
      </w:r>
    </w:p>
    <w:p w:rsidR="00A93D66" w:rsidRPr="00A93D66" w:rsidRDefault="00A93D66" w:rsidP="00D754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3D6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260F064" wp14:editId="6BF2FC93">
            <wp:extent cx="2929193" cy="1089660"/>
            <wp:effectExtent l="0" t="0" r="5080" b="0"/>
            <wp:docPr id="1" name="Рисунок 1" descr="Коэффициент конкордации: пример расчета и формула. Что такое коэффициент  конкордации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эффициент конкордации: пример расчета и формула. Что такое коэффициент  конкордации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74" cy="109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66" w:rsidRPr="00A93D66" w:rsidRDefault="00A93D66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93D66">
        <w:rPr>
          <w:rFonts w:ascii="Times New Roman" w:hAnsi="Times New Roman"/>
          <w:sz w:val="28"/>
          <w:szCs w:val="28"/>
        </w:rPr>
        <w:lastRenderedPageBreak/>
        <w:t>где m – количество коррелируемых факторов; n – число наблюдений; S – сумма квадратов отклонений суммы рангов по m факторам от их средней арифметической.</w:t>
      </w:r>
    </w:p>
    <w:p w:rsidR="00A93D66" w:rsidRDefault="00A93D66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93D66">
        <w:rPr>
          <w:rFonts w:ascii="Times New Roman" w:hAnsi="Times New Roman"/>
          <w:sz w:val="28"/>
          <w:szCs w:val="28"/>
        </w:rPr>
        <w:t xml:space="preserve">Для наших данных мы </w:t>
      </w:r>
      <w:r w:rsidRPr="00E32FD9">
        <w:rPr>
          <w:rFonts w:ascii="Times New Roman" w:hAnsi="Times New Roman"/>
          <w:sz w:val="28"/>
          <w:szCs w:val="28"/>
        </w:rPr>
        <w:t xml:space="preserve">получили </w:t>
      </w:r>
      <w:r w:rsidR="00E32FD9" w:rsidRPr="00E32FD9">
        <w:rPr>
          <w:rFonts w:ascii="Times New Roman" w:hAnsi="Times New Roman"/>
          <w:sz w:val="28"/>
          <w:szCs w:val="28"/>
        </w:rPr>
        <w:t>W = 0.6</w:t>
      </w:r>
      <w:r w:rsidR="0099566C">
        <w:rPr>
          <w:rFonts w:ascii="Times New Roman" w:hAnsi="Times New Roman"/>
          <w:sz w:val="28"/>
          <w:szCs w:val="28"/>
        </w:rPr>
        <w:t>, что</w:t>
      </w:r>
      <w:r w:rsidR="00E32FD9" w:rsidRPr="00E32FD9">
        <w:rPr>
          <w:rFonts w:ascii="Times New Roman" w:hAnsi="Times New Roman"/>
          <w:sz w:val="28"/>
          <w:szCs w:val="28"/>
        </w:rPr>
        <w:t xml:space="preserve"> говорит о наличии средней степени согласованности мнений экспертов.</w:t>
      </w:r>
    </w:p>
    <w:p w:rsidR="0099566C" w:rsidRDefault="0099566C" w:rsidP="00D7542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9566C" w:rsidRPr="00BA464A" w:rsidRDefault="0099566C" w:rsidP="0099566C">
      <w:pPr>
        <w:pStyle w:val="1"/>
      </w:pPr>
      <w:r>
        <w:t>1.2.5</w:t>
      </w:r>
      <w:r>
        <w:tab/>
        <w:t xml:space="preserve">Оценка идей и выбор одной </w:t>
      </w:r>
    </w:p>
    <w:p w:rsidR="0099566C" w:rsidRDefault="0099566C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99566C" w:rsidRPr="00A93D66" w:rsidRDefault="0099566C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нами были проанализированы четыре предложенные идеи, среди которых самой привлекательной была выявлена идея №1 – Веб приложение для поиска и организации соревнований/конкурсов «Устроим турнир!», которая и была </w:t>
      </w:r>
      <w:r w:rsidRPr="0099566C">
        <w:rPr>
          <w:rFonts w:ascii="Times New Roman" w:hAnsi="Times New Roman"/>
          <w:sz w:val="28"/>
          <w:szCs w:val="28"/>
        </w:rPr>
        <w:t>для дальнейшей проработки</w:t>
      </w:r>
      <w:r>
        <w:rPr>
          <w:rFonts w:ascii="Times New Roman" w:hAnsi="Times New Roman"/>
          <w:sz w:val="28"/>
          <w:szCs w:val="28"/>
        </w:rPr>
        <w:t>.</w:t>
      </w:r>
    </w:p>
    <w:p w:rsidR="00071F8A" w:rsidRPr="00D32463" w:rsidRDefault="006B3732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B3732" w:rsidRDefault="006B3732" w:rsidP="006B3732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7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РАЗРАБОТКА КОНЦЕПЦИИ </w:t>
      </w:r>
      <w:r w:rsidRPr="006B3732"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:rsidR="005B6523" w:rsidRPr="005B6523" w:rsidRDefault="005B6523" w:rsidP="006B3732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732" w:rsidRDefault="005B6523" w:rsidP="009665D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B6523">
        <w:rPr>
          <w:rFonts w:ascii="Times New Roman" w:hAnsi="Times New Roman"/>
          <w:b/>
          <w:sz w:val="28"/>
          <w:szCs w:val="28"/>
        </w:rPr>
        <w:t>Веб приложение для поиска и организации соревнований</w:t>
      </w:r>
      <w:r w:rsidR="00B15507">
        <w:rPr>
          <w:rFonts w:ascii="Times New Roman" w:hAnsi="Times New Roman"/>
          <w:b/>
          <w:sz w:val="28"/>
          <w:szCs w:val="28"/>
        </w:rPr>
        <w:t>/конкурсов</w:t>
      </w:r>
      <w:r w:rsidRPr="005B6523">
        <w:rPr>
          <w:rFonts w:ascii="Times New Roman" w:hAnsi="Times New Roman"/>
          <w:b/>
          <w:sz w:val="28"/>
          <w:szCs w:val="28"/>
        </w:rPr>
        <w:t xml:space="preserve"> «Устроим турнир!» (ВППОС</w:t>
      </w:r>
      <w:r w:rsidR="00B15507">
        <w:rPr>
          <w:rFonts w:ascii="Times New Roman" w:hAnsi="Times New Roman"/>
          <w:b/>
          <w:sz w:val="28"/>
          <w:szCs w:val="28"/>
        </w:rPr>
        <w:t>К</w:t>
      </w:r>
      <w:r w:rsidRPr="005B6523">
        <w:rPr>
          <w:rFonts w:ascii="Times New Roman" w:hAnsi="Times New Roman"/>
          <w:b/>
          <w:sz w:val="28"/>
          <w:szCs w:val="28"/>
        </w:rPr>
        <w:t>-УТ).</w:t>
      </w:r>
    </w:p>
    <w:p w:rsidR="0099566C" w:rsidRPr="005B6523" w:rsidRDefault="0099566C" w:rsidP="009665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F8A" w:rsidRDefault="006B3732" w:rsidP="009665D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2.1 </w:t>
      </w:r>
      <w:r w:rsidR="005B6523">
        <w:rPr>
          <w:rFonts w:ascii="Times New Roman" w:hAnsi="Times New Roman"/>
          <w:b/>
          <w:sz w:val="28"/>
          <w:szCs w:val="28"/>
        </w:rPr>
        <w:t>Актуальность</w:t>
      </w:r>
    </w:p>
    <w:p w:rsidR="00D75428" w:rsidRDefault="00D75428" w:rsidP="009665D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E45019" w:rsidRPr="008874EF" w:rsidRDefault="00E45019" w:rsidP="00E45019">
      <w:pPr>
        <w:pStyle w:val="a5"/>
        <w:suppressAutoHyphens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будет иметь потребность при проведении спортивных, киберспортивных, а также любых иных мероприятий, в которых присутствует соревновательный элемент. Помимо этого, приложение актуально тем, что предоставляет информационную поддержку мероприятия (расписание и итоги матчей, новости мероприятия и т.д.), то есть будет востребовано не только среди организаторов мероприятий, но и среди участников и зрителей мероприятия.</w:t>
      </w:r>
    </w:p>
    <w:p w:rsidR="00071F8A" w:rsidRDefault="00071F8A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71F8A" w:rsidRDefault="006B3732" w:rsidP="009665D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2.2 </w:t>
      </w:r>
      <w:r w:rsidR="00071F8A" w:rsidRPr="002F6A04">
        <w:rPr>
          <w:rFonts w:ascii="Times New Roman" w:hAnsi="Times New Roman"/>
          <w:b/>
          <w:sz w:val="28"/>
          <w:szCs w:val="28"/>
        </w:rPr>
        <w:t>Цели, ограничения и основные результаты программного проекта</w:t>
      </w:r>
    </w:p>
    <w:p w:rsidR="0099566C" w:rsidRPr="009665D5" w:rsidRDefault="0099566C" w:rsidP="009665D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рынка: потребительский.</w:t>
      </w:r>
    </w:p>
    <w:p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Потенциальные потребители: организаторы различных соревнований/конкурсов (сообщества по интересам, тематические клубы), потенциальные участники и зрители вышеупомянутых соревнований/конкурсов.</w:t>
      </w:r>
    </w:p>
    <w:p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Организаторы могут приобрести это приложение для упрощения информационной поддержки своих конкурсных/соревновательных мероприятий. Участники и зрители – для поиска мероприятий, подачи заявок, покупки билетов</w:t>
      </w:r>
    </w:p>
    <w:p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Проблемы, решаемые данным приложением: сложность информационной поддержки мероприятия, малое число зрителей и участников.</w:t>
      </w:r>
    </w:p>
    <w:p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Полезный эффект: упрощение информационной поддержки мероприятий, привлечение большего числа участников и зрителей, </w:t>
      </w:r>
      <w:r w:rsidR="00E45019">
        <w:rPr>
          <w:rFonts w:ascii="Times New Roman" w:hAnsi="Times New Roman"/>
          <w:sz w:val="28"/>
          <w:szCs w:val="28"/>
        </w:rPr>
        <w:t>улучшение качества получения информации потенциальными зрителями и участниками, возможность организовать бизнес или повысить эффективность существующего</w:t>
      </w:r>
      <w:r>
        <w:rPr>
          <w:rFonts w:ascii="Times New Roman" w:hAnsi="Times New Roman"/>
          <w:sz w:val="28"/>
          <w:szCs w:val="28"/>
        </w:rPr>
        <w:t>.</w:t>
      </w:r>
    </w:p>
    <w:p w:rsidR="0099566C" w:rsidRDefault="0099566C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E289A" w:rsidRDefault="007E289A" w:rsidP="007E289A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2.3 </w:t>
      </w:r>
      <w:r w:rsidRPr="002F6A04">
        <w:rPr>
          <w:rFonts w:ascii="Times New Roman" w:hAnsi="Times New Roman"/>
          <w:b/>
          <w:sz w:val="28"/>
          <w:szCs w:val="28"/>
        </w:rPr>
        <w:t>Цели</w:t>
      </w:r>
      <w:r>
        <w:rPr>
          <w:rFonts w:ascii="Times New Roman" w:hAnsi="Times New Roman"/>
          <w:b/>
          <w:sz w:val="28"/>
          <w:szCs w:val="28"/>
        </w:rPr>
        <w:t xml:space="preserve"> и задачи проекта</w:t>
      </w:r>
    </w:p>
    <w:p w:rsidR="0099566C" w:rsidRDefault="0099566C" w:rsidP="007E289A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7E289A" w:rsidRDefault="00E879FD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Цели: разработать и вывести на рынок сервис для </w:t>
      </w:r>
      <w:r w:rsidR="00FE2227">
        <w:rPr>
          <w:rFonts w:ascii="Times New Roman" w:hAnsi="Times New Roman"/>
          <w:sz w:val="28"/>
          <w:szCs w:val="28"/>
        </w:rPr>
        <w:t>информационной поддержки соревновательных и конкурсных пероприятий</w:t>
      </w:r>
    </w:p>
    <w:p w:rsidR="00FE2227" w:rsidRDefault="00FE2227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Задачи: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предметную область;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конечный функционал;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архитектуру;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дизайн интерфейса;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презентацию проекта для привлечения инвестиций;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</w:t>
      </w:r>
      <w:r>
        <w:rPr>
          <w:rFonts w:ascii="Times New Roman" w:hAnsi="Times New Roman"/>
          <w:sz w:val="28"/>
          <w:szCs w:val="28"/>
          <w:lang w:val="en-US"/>
        </w:rPr>
        <w:t>frontend</w:t>
      </w:r>
      <w:r>
        <w:rPr>
          <w:rFonts w:ascii="Times New Roman" w:hAnsi="Times New Roman"/>
          <w:sz w:val="28"/>
          <w:szCs w:val="28"/>
        </w:rPr>
        <w:t>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</w:t>
      </w:r>
      <w:r>
        <w:rPr>
          <w:rFonts w:ascii="Times New Roman" w:hAnsi="Times New Roman"/>
          <w:sz w:val="28"/>
          <w:szCs w:val="28"/>
          <w:lang w:val="en-US"/>
        </w:rPr>
        <w:t>backend</w:t>
      </w:r>
      <w:r>
        <w:rPr>
          <w:rFonts w:ascii="Times New Roman" w:hAnsi="Times New Roman"/>
          <w:sz w:val="28"/>
          <w:szCs w:val="28"/>
        </w:rPr>
        <w:t>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приложение;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на рынок.</w:t>
      </w:r>
    </w:p>
    <w:p w:rsidR="00AD245E" w:rsidRDefault="00AD245E" w:rsidP="00AD2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D245E" w:rsidRDefault="00AD245E" w:rsidP="00AD245E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2.4 Научно-техническая новизна</w:t>
      </w:r>
    </w:p>
    <w:p w:rsidR="00D75428" w:rsidRPr="00AD245E" w:rsidRDefault="00D75428" w:rsidP="00AD245E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75428" w:rsidRDefault="00AD245E" w:rsidP="00D75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оригинальная модель распространения информации о соревновательных мероприятиях, отличающаяся от известных аналогов тем, что одновременно охватывает спортивную, киберспортивную, и прочие соревновательные индустрии, не фокусируясь на чем-то одном, а также предоставляет возможности для информационной поддержки любых типов соревновательных мероприятий не только крупными турнирными операторами, но и простыми пользователями.</w:t>
      </w:r>
    </w:p>
    <w:p w:rsidR="004A721C" w:rsidRDefault="004A721C" w:rsidP="004A721C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2.5 </w:t>
      </w:r>
      <w:r w:rsidRPr="00D75428">
        <w:rPr>
          <w:rFonts w:ascii="Times New Roman" w:hAnsi="Times New Roman"/>
          <w:b/>
          <w:sz w:val="28"/>
          <w:szCs w:val="28"/>
        </w:rPr>
        <w:t xml:space="preserve">Архитектура  и требования к </w:t>
      </w:r>
      <w:r>
        <w:rPr>
          <w:rFonts w:ascii="Times New Roman" w:hAnsi="Times New Roman"/>
          <w:b/>
          <w:sz w:val="28"/>
          <w:szCs w:val="28"/>
        </w:rPr>
        <w:t>ПП</w:t>
      </w:r>
      <w:r w:rsidRPr="00D75428">
        <w:rPr>
          <w:rFonts w:ascii="Times New Roman" w:hAnsi="Times New Roman"/>
          <w:b/>
          <w:sz w:val="28"/>
          <w:szCs w:val="28"/>
        </w:rPr>
        <w:t>, виды и формы поставки.</w:t>
      </w:r>
    </w:p>
    <w:p w:rsidR="00D75428" w:rsidRDefault="00D75428" w:rsidP="00AD245E">
      <w:pPr>
        <w:spacing w:after="0" w:line="360" w:lineRule="auto"/>
        <w:ind w:firstLine="709"/>
        <w:jc w:val="both"/>
      </w:pPr>
    </w:p>
    <w:p w:rsidR="00D75428" w:rsidRDefault="00D75428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428">
        <w:rPr>
          <w:rFonts w:ascii="Times New Roman" w:hAnsi="Times New Roman" w:cs="Times New Roman"/>
          <w:sz w:val="28"/>
          <w:szCs w:val="28"/>
        </w:rPr>
        <w:t>Архитектура данного ПП представлена паттерном MVC</w:t>
      </w:r>
      <w:r w:rsidR="009B62BF">
        <w:rPr>
          <w:rFonts w:ascii="Times New Roman" w:hAnsi="Times New Roman" w:cs="Times New Roman"/>
          <w:sz w:val="28"/>
          <w:szCs w:val="28"/>
        </w:rPr>
        <w:t xml:space="preserve"> – схемой</w:t>
      </w:r>
      <w:r w:rsidR="009B62BF" w:rsidRPr="009B62BF">
        <w:rPr>
          <w:rFonts w:ascii="Times New Roman" w:hAnsi="Times New Roman" w:cs="Times New Roman"/>
          <w:sz w:val="28"/>
          <w:szCs w:val="28"/>
        </w:rPr>
        <w:t xml:space="preserve">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r w:rsidR="009B62BF">
        <w:rPr>
          <w:rFonts w:ascii="Times New Roman" w:hAnsi="Times New Roman" w:cs="Times New Roman"/>
          <w:sz w:val="28"/>
          <w:szCs w:val="28"/>
        </w:rPr>
        <w:t>.</w:t>
      </w:r>
    </w:p>
    <w:p w:rsidR="00D75428" w:rsidRDefault="00D75428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428">
        <w:rPr>
          <w:rFonts w:ascii="Times New Roman" w:hAnsi="Times New Roman" w:cs="Times New Roman"/>
          <w:sz w:val="28"/>
          <w:szCs w:val="28"/>
        </w:rPr>
        <w:t xml:space="preserve">Системные требования: </w:t>
      </w:r>
    </w:p>
    <w:p w:rsidR="00C11A0B" w:rsidRDefault="00C11A0B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Минимальные:</w:t>
      </w:r>
    </w:p>
    <w:p w:rsidR="00C11A0B" w:rsidRDefault="00C11A0B" w:rsidP="00C11A0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A0B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11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A0B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-разрядный двухъядерный процессор с тактовой частотой 1,9 ГГц, с набором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C11A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1A0B" w:rsidRDefault="00C11A0B" w:rsidP="00C11A0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Память: ОЗУ объёмом 2Гб;</w:t>
      </w:r>
    </w:p>
    <w:p w:rsidR="00C11A0B" w:rsidRDefault="00C11A0B" w:rsidP="00C11A0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100695442"/>
      <w:r>
        <w:rPr>
          <w:rFonts w:ascii="Times New Roman" w:hAnsi="Times New Roman" w:cs="Times New Roman"/>
          <w:sz w:val="28"/>
          <w:szCs w:val="28"/>
        </w:rPr>
        <w:t xml:space="preserve">Дисплей: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11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C11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разрешением 1280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A0B">
        <w:rPr>
          <w:rFonts w:ascii="Times New Roman" w:hAnsi="Times New Roman" w:cs="Times New Roman"/>
          <w:sz w:val="28"/>
          <w:szCs w:val="28"/>
        </w:rPr>
        <w:t>768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5"/>
    <w:p w:rsidR="00C11A0B" w:rsidRDefault="00C11A0B" w:rsidP="00C11A0B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Рекомендуемые:</w:t>
      </w:r>
    </w:p>
    <w:p w:rsidR="00C11A0B" w:rsidRDefault="00C11A0B" w:rsidP="00C11A0B">
      <w:pPr>
        <w:pStyle w:val="a5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A0B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-разрядный двухъядерный процессор с частотой 3,3 ГГц и выше, с набором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C11A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1A0B" w:rsidRDefault="00C11A0B" w:rsidP="00C11A0B">
      <w:pPr>
        <w:pStyle w:val="a5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Память: ОЗУ объёмом 4Гб и более;</w:t>
      </w:r>
    </w:p>
    <w:p w:rsidR="00C11A0B" w:rsidRDefault="00C11A0B" w:rsidP="00C11A0B">
      <w:pPr>
        <w:pStyle w:val="a5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Дисплей: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11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C11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разрешением 1280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A0B">
        <w:rPr>
          <w:rFonts w:ascii="Times New Roman" w:hAnsi="Times New Roman" w:cs="Times New Roman"/>
          <w:sz w:val="28"/>
          <w:szCs w:val="28"/>
        </w:rPr>
        <w:t>768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5428" w:rsidRDefault="00D75428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428">
        <w:rPr>
          <w:rFonts w:ascii="Times New Roman" w:hAnsi="Times New Roman" w:cs="Times New Roman"/>
          <w:sz w:val="28"/>
          <w:szCs w:val="28"/>
        </w:rPr>
        <w:t xml:space="preserve">Так как предполагается разработка веб-приложения, то ПП будет представлять собой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D75428">
        <w:rPr>
          <w:rFonts w:ascii="Times New Roman" w:hAnsi="Times New Roman" w:cs="Times New Roman"/>
          <w:sz w:val="28"/>
          <w:szCs w:val="28"/>
        </w:rPr>
        <w:t xml:space="preserve">, загружаемый на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D75428">
        <w:rPr>
          <w:rFonts w:ascii="Times New Roman" w:hAnsi="Times New Roman" w:cs="Times New Roman"/>
          <w:sz w:val="28"/>
          <w:szCs w:val="28"/>
        </w:rPr>
        <w:t xml:space="preserve"> для развёртывания, чем и ограничивается его комплектация поставки.</w:t>
      </w:r>
    </w:p>
    <w:p w:rsidR="00D75428" w:rsidRDefault="00D75428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5428" w:rsidRDefault="00D75428" w:rsidP="00D75428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="004A721C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4A721C" w:rsidRPr="004A721C">
        <w:rPr>
          <w:rFonts w:ascii="Times New Roman" w:hAnsi="Times New Roman"/>
          <w:b/>
          <w:sz w:val="28"/>
          <w:szCs w:val="28"/>
        </w:rPr>
        <w:t>Коммерциализация результатов</w:t>
      </w:r>
    </w:p>
    <w:p w:rsidR="00D75428" w:rsidRDefault="00D75428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21C" w:rsidRDefault="009B62BF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2BF">
        <w:rPr>
          <w:rFonts w:ascii="Times New Roman" w:hAnsi="Times New Roman" w:cs="Times New Roman"/>
          <w:sz w:val="28"/>
          <w:szCs w:val="28"/>
        </w:rPr>
        <w:t xml:space="preserve">Данный программный продукт рассчитан на потребительский сегмент рынка. </w:t>
      </w:r>
      <w:r>
        <w:rPr>
          <w:rFonts w:ascii="Times New Roman" w:hAnsi="Times New Roman" w:cs="Times New Roman"/>
          <w:sz w:val="28"/>
          <w:szCs w:val="28"/>
        </w:rPr>
        <w:t xml:space="preserve">Целевым сегментом рынка являются люди, увлекающиеся тем или иным видом спорта, то есть спортсмены-любители в возрасте от 18 </w:t>
      </w:r>
      <w:r w:rsidR="001C5133">
        <w:rPr>
          <w:rFonts w:ascii="Times New Roman" w:hAnsi="Times New Roman" w:cs="Times New Roman"/>
          <w:sz w:val="28"/>
          <w:szCs w:val="28"/>
        </w:rPr>
        <w:t>до 60 лет.</w:t>
      </w:r>
    </w:p>
    <w:p w:rsidR="004B5855" w:rsidRPr="00C11A0B" w:rsidRDefault="001C5133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конкурентами являются веб-приложение </w:t>
      </w:r>
      <w:r w:rsidRPr="001C5133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>
        <w:rPr>
          <w:rFonts w:ascii="Times New Roman" w:hAnsi="Times New Roman" w:cs="Times New Roman"/>
          <w:sz w:val="28"/>
          <w:szCs w:val="28"/>
        </w:rPr>
        <w:t xml:space="preserve">и поиска </w:t>
      </w:r>
      <w:r w:rsidRPr="001C5133">
        <w:rPr>
          <w:rFonts w:ascii="Times New Roman" w:hAnsi="Times New Roman" w:cs="Times New Roman"/>
          <w:sz w:val="28"/>
          <w:szCs w:val="28"/>
        </w:rPr>
        <w:t xml:space="preserve">спортивных мероприятий Orgeo.ru и Volleymsk.ru – </w:t>
      </w:r>
      <w:proofErr w:type="gramStart"/>
      <w:r w:rsidRPr="001C5133"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 w:rsidRPr="001C5133">
        <w:rPr>
          <w:rFonts w:ascii="Times New Roman" w:hAnsi="Times New Roman" w:cs="Times New Roman"/>
          <w:sz w:val="28"/>
          <w:szCs w:val="28"/>
        </w:rPr>
        <w:t xml:space="preserve"> созданный также для организации спортивных соревнований</w:t>
      </w:r>
      <w:r>
        <w:rPr>
          <w:rFonts w:ascii="Times New Roman" w:hAnsi="Times New Roman" w:cs="Times New Roman"/>
          <w:sz w:val="28"/>
          <w:szCs w:val="28"/>
        </w:rPr>
        <w:t xml:space="preserve"> и их поиска</w:t>
      </w:r>
      <w:r w:rsidRPr="001C5133">
        <w:rPr>
          <w:rFonts w:ascii="Times New Roman" w:hAnsi="Times New Roman" w:cs="Times New Roman"/>
          <w:sz w:val="28"/>
          <w:szCs w:val="28"/>
        </w:rPr>
        <w:t>, но уже по более узкому виду, а точнее волейболу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37BB" w:rsidRDefault="001C5133" w:rsidP="003A6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33">
        <w:rPr>
          <w:rFonts w:ascii="Times New Roman" w:hAnsi="Times New Roman" w:cs="Times New Roman"/>
          <w:sz w:val="28"/>
          <w:szCs w:val="28"/>
        </w:rPr>
        <w:lastRenderedPageBreak/>
        <w:t>Рассмотрим основные функции двух выше представленных программных продукта, сведя их в табличную форму, для более наглядного сравнения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13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37BB">
        <w:rPr>
          <w:rFonts w:ascii="Times New Roman" w:hAnsi="Times New Roman" w:cs="Times New Roman"/>
          <w:sz w:val="28"/>
          <w:szCs w:val="28"/>
        </w:rPr>
        <w:t>аблица 2.1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C513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820"/>
        <w:gridCol w:w="1559"/>
        <w:gridCol w:w="1383"/>
      </w:tblGrid>
      <w:tr w:rsidR="00C018B5" w:rsidRPr="000525C8" w:rsidTr="00C65D73">
        <w:tc>
          <w:tcPr>
            <w:tcW w:w="1809" w:type="dxa"/>
          </w:tcPr>
          <w:p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Конкуренты</w:t>
            </w:r>
          </w:p>
        </w:tc>
        <w:tc>
          <w:tcPr>
            <w:tcW w:w="4820" w:type="dxa"/>
          </w:tcPr>
          <w:p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559" w:type="dxa"/>
          </w:tcPr>
          <w:p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383" w:type="dxa"/>
          </w:tcPr>
          <w:p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Качество</w:t>
            </w:r>
          </w:p>
        </w:tc>
      </w:tr>
      <w:tr w:rsidR="00C018B5" w:rsidRPr="000525C8" w:rsidTr="00C65D73">
        <w:tc>
          <w:tcPr>
            <w:tcW w:w="1809" w:type="dxa"/>
          </w:tcPr>
          <w:p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Orgeo.ru</w:t>
            </w:r>
          </w:p>
        </w:tc>
        <w:tc>
          <w:tcPr>
            <w:tcW w:w="4820" w:type="dxa"/>
          </w:tcPr>
          <w:p w:rsidR="00C018B5" w:rsidRPr="000525C8" w:rsidRDefault="00C018B5" w:rsidP="00C018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списка всех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проводимых соревнований, просмотр списка команд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зарегистрированных на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соревнование и подавших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заявку, обратная связь с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организаторами турнира до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регистрации на соревнование, возможность регистрации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команды на соревнование, возможность добавления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своего спортивного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мероприятия/распространения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информации о нем, оповещения от организаторов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соревнований с помощью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электронной почты/аккаунта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на сайте</w:t>
            </w:r>
          </w:p>
        </w:tc>
        <w:tc>
          <w:tcPr>
            <w:tcW w:w="1559" w:type="dxa"/>
          </w:tcPr>
          <w:p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383" w:type="dxa"/>
          </w:tcPr>
          <w:p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C018B5" w:rsidRPr="000525C8" w:rsidTr="00C65D73">
        <w:tc>
          <w:tcPr>
            <w:tcW w:w="1809" w:type="dxa"/>
          </w:tcPr>
          <w:p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Volleymsk.ru</w:t>
            </w:r>
          </w:p>
        </w:tc>
        <w:tc>
          <w:tcPr>
            <w:tcW w:w="4820" w:type="dxa"/>
          </w:tcPr>
          <w:p w:rsidR="00C018B5" w:rsidRPr="000525C8" w:rsidRDefault="00C018B5" w:rsidP="00C018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списка всех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проводимых соревнований, просмотр списка команд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зарегистрированных на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соревнование и подавших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заявку, возможность регистрации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команды на соревнование, возможность добавления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своего спортивного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мероприятия/распространения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информации о нем, оповещения от организаторов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соревнований с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помощью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электронной почты/аккаунта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на сайте</w:t>
            </w:r>
          </w:p>
        </w:tc>
        <w:tc>
          <w:tcPr>
            <w:tcW w:w="1559" w:type="dxa"/>
          </w:tcPr>
          <w:p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Бесплатно</w:t>
            </w:r>
          </w:p>
        </w:tc>
        <w:tc>
          <w:tcPr>
            <w:tcW w:w="1383" w:type="dxa"/>
          </w:tcPr>
          <w:p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</w:tbl>
    <w:p w:rsidR="00C018B5" w:rsidRDefault="003A6500" w:rsidP="00C018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18B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18B5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C01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аналогов</w:t>
      </w:r>
    </w:p>
    <w:p w:rsidR="000525C8" w:rsidRPr="001C5133" w:rsidRDefault="000525C8" w:rsidP="000525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Уникальность проекта заключается в том, что ПП предусматривает удобство и эффективность пользования всем типам пользователей. В отличие от конкурентов, наш ПП также ориентируется на аудиторию зрителей и предоставляет расширенный функционал для организаторов и участников.</w:t>
      </w:r>
    </w:p>
    <w:p w:rsidR="000525C8" w:rsidRDefault="003A6500" w:rsidP="003A6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500">
        <w:rPr>
          <w:rFonts w:ascii="Times New Roman" w:hAnsi="Times New Roman" w:cs="Times New Roman"/>
          <w:sz w:val="28"/>
          <w:szCs w:val="28"/>
        </w:rPr>
        <w:t>Потенциальные потребители будут делиться на 3 типа: организаторы,</w:t>
      </w:r>
      <w:r>
        <w:rPr>
          <w:rFonts w:ascii="Times New Roman" w:hAnsi="Times New Roman" w:cs="Times New Roman"/>
          <w:sz w:val="28"/>
          <w:szCs w:val="28"/>
        </w:rPr>
        <w:t xml:space="preserve"> участники, зрители.</w:t>
      </w:r>
      <w:r w:rsidRPr="003A6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организаторов предпочтительно удобство организации и понятность работы с продуктом, для участников предпочтительна легкость и доступность регистрации на соревнование, а так же удобство связи с организатором, для зрителей же предпочтительно удобство слежки за прохождением соревнований. </w:t>
      </w:r>
    </w:p>
    <w:p w:rsidR="00D037BB" w:rsidRDefault="003A6500" w:rsidP="003A6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позиционирования ПП будет использоваться с</w:t>
      </w:r>
      <w:r w:rsidRPr="003A6500">
        <w:rPr>
          <w:rFonts w:ascii="Times New Roman" w:hAnsi="Times New Roman" w:cs="Times New Roman"/>
          <w:sz w:val="28"/>
          <w:szCs w:val="28"/>
        </w:rPr>
        <w:t>тратеги</w:t>
      </w:r>
      <w:r>
        <w:rPr>
          <w:rFonts w:ascii="Times New Roman" w:hAnsi="Times New Roman" w:cs="Times New Roman"/>
          <w:sz w:val="28"/>
          <w:szCs w:val="28"/>
        </w:rPr>
        <w:t xml:space="preserve">я позиционирования </w:t>
      </w:r>
      <w:r w:rsidRPr="003A6500">
        <w:rPr>
          <w:rFonts w:ascii="Times New Roman" w:hAnsi="Times New Roman" w:cs="Times New Roman"/>
          <w:sz w:val="28"/>
          <w:szCs w:val="28"/>
        </w:rPr>
        <w:t>по отличительным характеристикам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A6500">
        <w:rPr>
          <w:rFonts w:ascii="Times New Roman" w:hAnsi="Times New Roman" w:cs="Times New Roman"/>
          <w:sz w:val="28"/>
          <w:szCs w:val="28"/>
        </w:rPr>
        <w:t>фокусиров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3A6500">
        <w:rPr>
          <w:rFonts w:ascii="Times New Roman" w:hAnsi="Times New Roman" w:cs="Times New Roman"/>
          <w:sz w:val="28"/>
          <w:szCs w:val="28"/>
        </w:rPr>
        <w:t xml:space="preserve"> внимани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A6500">
        <w:rPr>
          <w:rFonts w:ascii="Times New Roman" w:hAnsi="Times New Roman" w:cs="Times New Roman"/>
          <w:sz w:val="28"/>
          <w:szCs w:val="28"/>
        </w:rPr>
        <w:t xml:space="preserve"> потребителя на отличительных свойствах бренда, выгодно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A6500">
        <w:rPr>
          <w:rFonts w:ascii="Times New Roman" w:hAnsi="Times New Roman" w:cs="Times New Roman"/>
          <w:sz w:val="28"/>
          <w:szCs w:val="28"/>
        </w:rPr>
        <w:t xml:space="preserve"> выдел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3A6500">
        <w:rPr>
          <w:rFonts w:ascii="Times New Roman" w:hAnsi="Times New Roman" w:cs="Times New Roman"/>
          <w:sz w:val="28"/>
          <w:szCs w:val="28"/>
        </w:rPr>
        <w:t xml:space="preserve"> его среди конкурентов.</w:t>
      </w:r>
    </w:p>
    <w:p w:rsidR="000525C8" w:rsidRDefault="000525C8" w:rsidP="003A6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продвижения ПП планируется использование таргетированной рекламы в сети интернет.</w:t>
      </w:r>
    </w:p>
    <w:p w:rsidR="0029507D" w:rsidRDefault="0029507D" w:rsidP="00295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Коммуникационное</w:t>
      </w:r>
      <w:r w:rsidR="000525C8">
        <w:rPr>
          <w:rFonts w:ascii="Times New Roman" w:hAnsi="Times New Roman" w:cs="Times New Roman"/>
          <w:sz w:val="28"/>
          <w:szCs w:val="28"/>
        </w:rPr>
        <w:t xml:space="preserve"> сообщение должно </w:t>
      </w:r>
      <w:r w:rsidR="000525C8" w:rsidRPr="000525C8">
        <w:rPr>
          <w:rFonts w:ascii="Times New Roman" w:hAnsi="Times New Roman" w:cs="Times New Roman"/>
          <w:sz w:val="28"/>
          <w:szCs w:val="28"/>
        </w:rPr>
        <w:t xml:space="preserve">рассказывать об осязаемых отличительных особенностях продукта, </w:t>
      </w:r>
      <w:r>
        <w:rPr>
          <w:rFonts w:ascii="Times New Roman" w:hAnsi="Times New Roman" w:cs="Times New Roman"/>
          <w:sz w:val="28"/>
          <w:szCs w:val="28"/>
        </w:rPr>
        <w:t>а также быть простым и запоминающимся, например: «Смотри! Организуй! Участвуй! «Устроим турнир!» Доступный спорт  – это классно!».</w:t>
      </w:r>
    </w:p>
    <w:p w:rsidR="000525C8" w:rsidRDefault="000525C8" w:rsidP="003A6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5855" w:rsidRDefault="0045526B" w:rsidP="004B585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2.7 Потенциал и история успеха команды</w:t>
      </w:r>
      <w:r w:rsidR="004B5855">
        <w:rPr>
          <w:rFonts w:ascii="Times New Roman" w:hAnsi="Times New Roman"/>
          <w:b/>
          <w:sz w:val="28"/>
          <w:szCs w:val="28"/>
        </w:rPr>
        <w:t xml:space="preserve"> </w:t>
      </w:r>
    </w:p>
    <w:p w:rsidR="00D75428" w:rsidRPr="00AD245E" w:rsidRDefault="00D75428" w:rsidP="004B585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45526B" w:rsidRPr="00C11A0B" w:rsidRDefault="0045526B" w:rsidP="0045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Техническая команда – один из ключевых компонентов успеха проекта. Мы имеем восьмилений опыт создания собственных стартапов и разработки стартапов на аутсорсе, поэтому можем сказать, что ни одна команда не бывает так эффективна, как та, которая сидит в</w:t>
      </w:r>
      <w:r>
        <w:rPr>
          <w:rFonts w:ascii="Times New Roman" w:hAnsi="Times New Roman" w:cs="Times New Roman"/>
          <w:sz w:val="28"/>
          <w:szCs w:val="28"/>
        </w:rPr>
        <w:t xml:space="preserve"> одном помещении всем составом. </w:t>
      </w:r>
      <w:r w:rsidRPr="0045526B">
        <w:rPr>
          <w:rFonts w:ascii="Times New Roman" w:hAnsi="Times New Roman" w:cs="Times New Roman"/>
          <w:sz w:val="28"/>
          <w:szCs w:val="28"/>
        </w:rPr>
        <w:lastRenderedPageBreak/>
        <w:t xml:space="preserve">Живое общение членов команды между собой – прямой путь к наиболее эффективной работе и выполнению планов развития. Чаще всего мы делаем разработку сложных веб-проектов. </w:t>
      </w:r>
    </w:p>
    <w:p w:rsidR="0045526B" w:rsidRPr="0045526B" w:rsidRDefault="0045526B" w:rsidP="0045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Состав нашей команды для разработки веб-проекта:</w:t>
      </w:r>
    </w:p>
    <w:p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Руководитель проекта - сертифицированный проектный менеджер (сертификат IPMA), аналитик, интернет-маркетолог, 5-летний опыт работы в управлении проектами и развитии продуктов, опыт работы в крупных корпорациях;</w:t>
      </w:r>
    </w:p>
    <w:p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Мидл Back-end разработчик, участвовал в разработке собственной CRM, выпускник магистратуры Томского государственного университета систем управления и радиоэлектроники, PHP специалист с 6-ти летним стажем работы на ведущие IT компании;</w:t>
      </w:r>
    </w:p>
    <w:p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Мидл Front-end разработчик, выпускник магистратуры Томского государственного университета систем управления и радиоэлектроники, обладатель сертификатов Loftschool и HTML Academy, Высокий уровень знания HTML, CSS, JawaScript, фреймворков и программных платформ Node.js, Angular, React, Навыки проектирования архитектуры веб-приложений;</w:t>
      </w:r>
    </w:p>
    <w:p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опытный веб-дизайнер с многолетним стажем, на счету Ведение и сдача «под ключ» 16 значительных дизайнерских проектов, в том числе для российских представительств крупных международных компаний;</w:t>
      </w:r>
    </w:p>
    <w:p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Опытные тестировщики с многолетним стажем работы;</w:t>
      </w:r>
    </w:p>
    <w:p w:rsidR="004B5855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Системный администратор с многолетним опытом работы в сбербанке, богатый опыт работы с базами данных, высокий уровень знания языка запросов SQL (MySQL, PostgreSQL).</w:t>
      </w:r>
    </w:p>
    <w:p w:rsidR="00494715" w:rsidRDefault="00494715" w:rsidP="004947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4715" w:rsidRDefault="00494715" w:rsidP="0049471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2.8 </w:t>
      </w:r>
      <w:r w:rsidRPr="00494715">
        <w:rPr>
          <w:rFonts w:ascii="Times New Roman" w:hAnsi="Times New Roman"/>
          <w:b/>
          <w:sz w:val="28"/>
          <w:szCs w:val="28"/>
        </w:rPr>
        <w:t>Экономика программного проекта</w:t>
      </w:r>
    </w:p>
    <w:p w:rsidR="00494715" w:rsidRDefault="00494715" w:rsidP="008336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4715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8336F2" w:rsidRPr="008336F2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t xml:space="preserve">Затраты на оплату труда (Фонд заработной платы на разработку ПП) (в тыс. руб.).— </w:t>
      </w:r>
      <w:r w:rsidR="006527C4" w:rsidRPr="006527C4">
        <w:rPr>
          <w:rFonts w:ascii="Times New Roman" w:hAnsi="Times New Roman" w:cs="Times New Roman"/>
          <w:sz w:val="28"/>
          <w:szCs w:val="28"/>
        </w:rPr>
        <w:t>1 920 000</w:t>
      </w:r>
      <w:r w:rsidR="008336F2" w:rsidRPr="008336F2">
        <w:rPr>
          <w:rFonts w:ascii="Times New Roman" w:hAnsi="Times New Roman" w:cs="Times New Roman"/>
          <w:sz w:val="28"/>
          <w:szCs w:val="28"/>
        </w:rPr>
        <w:t xml:space="preserve"> тыс. руб. </w:t>
      </w:r>
    </w:p>
    <w:p w:rsidR="00305BDC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lastRenderedPageBreak/>
        <w:t xml:space="preserve">Прогнозируемый объем продаж – </w:t>
      </w:r>
      <w:r w:rsidR="006527C4">
        <w:rPr>
          <w:rFonts w:ascii="Times New Roman" w:hAnsi="Times New Roman" w:cs="Times New Roman"/>
          <w:sz w:val="28"/>
          <w:szCs w:val="28"/>
        </w:rPr>
        <w:t>3000</w:t>
      </w:r>
      <w:r w:rsidRPr="00494715">
        <w:rPr>
          <w:rFonts w:ascii="Times New Roman" w:hAnsi="Times New Roman" w:cs="Times New Roman"/>
          <w:sz w:val="28"/>
          <w:szCs w:val="28"/>
        </w:rPr>
        <w:t xml:space="preserve"> лицензий</w:t>
      </w:r>
      <w:r w:rsidR="00305BDC">
        <w:rPr>
          <w:rFonts w:ascii="Times New Roman" w:hAnsi="Times New Roman" w:cs="Times New Roman"/>
          <w:sz w:val="28"/>
          <w:szCs w:val="28"/>
        </w:rPr>
        <w:t>.</w:t>
      </w:r>
      <w:r w:rsidRPr="004947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BDC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t>Затраты на продвижение и продажу одной лицензии</w:t>
      </w:r>
      <w:r w:rsidR="008336F2">
        <w:rPr>
          <w:rFonts w:ascii="Times New Roman" w:hAnsi="Times New Roman" w:cs="Times New Roman"/>
          <w:sz w:val="28"/>
          <w:szCs w:val="28"/>
        </w:rPr>
        <w:t xml:space="preserve"> </w:t>
      </w:r>
      <w:r w:rsidRPr="00494715">
        <w:rPr>
          <w:rFonts w:ascii="Times New Roman" w:hAnsi="Times New Roman" w:cs="Times New Roman"/>
          <w:sz w:val="28"/>
          <w:szCs w:val="28"/>
        </w:rPr>
        <w:t xml:space="preserve">– </w:t>
      </w:r>
      <w:r w:rsidR="008336F2">
        <w:rPr>
          <w:rFonts w:ascii="Times New Roman" w:hAnsi="Times New Roman" w:cs="Times New Roman"/>
          <w:sz w:val="28"/>
          <w:szCs w:val="28"/>
        </w:rPr>
        <w:t xml:space="preserve">100 </w:t>
      </w:r>
      <w:r w:rsidR="00305BDC">
        <w:rPr>
          <w:rFonts w:ascii="Times New Roman" w:hAnsi="Times New Roman" w:cs="Times New Roman"/>
          <w:sz w:val="28"/>
          <w:szCs w:val="28"/>
        </w:rPr>
        <w:t>руб.</w:t>
      </w:r>
    </w:p>
    <w:p w:rsidR="00305BDC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t xml:space="preserve">Рыночную цену продажи одной лицензии </w:t>
      </w:r>
      <w:r w:rsidR="00305BDC">
        <w:rPr>
          <w:rFonts w:ascii="Times New Roman" w:hAnsi="Times New Roman" w:cs="Times New Roman"/>
          <w:sz w:val="28"/>
          <w:szCs w:val="28"/>
        </w:rPr>
        <w:t>–</w:t>
      </w:r>
      <w:r w:rsidRPr="00494715">
        <w:rPr>
          <w:rFonts w:ascii="Times New Roman" w:hAnsi="Times New Roman" w:cs="Times New Roman"/>
          <w:sz w:val="28"/>
          <w:szCs w:val="28"/>
        </w:rPr>
        <w:t xml:space="preserve"> </w:t>
      </w:r>
      <w:r w:rsidR="00305BDC">
        <w:rPr>
          <w:rFonts w:ascii="Times New Roman" w:hAnsi="Times New Roman" w:cs="Times New Roman"/>
          <w:sz w:val="28"/>
          <w:szCs w:val="28"/>
        </w:rPr>
        <w:t>в</w:t>
      </w:r>
      <w:r w:rsidRPr="00494715">
        <w:rPr>
          <w:rFonts w:ascii="Times New Roman" w:hAnsi="Times New Roman" w:cs="Times New Roman"/>
          <w:sz w:val="28"/>
          <w:szCs w:val="28"/>
        </w:rPr>
        <w:t>виду практически полного отсутствия конкуренции на рынке, и с учетом затрат на разработку наш проект может продвигаться по подпис</w:t>
      </w:r>
      <w:r w:rsidR="00305BDC">
        <w:rPr>
          <w:rFonts w:ascii="Times New Roman" w:hAnsi="Times New Roman" w:cs="Times New Roman"/>
          <w:sz w:val="28"/>
          <w:szCs w:val="28"/>
        </w:rPr>
        <w:t>оч</w:t>
      </w:r>
      <w:r w:rsidRPr="00494715">
        <w:rPr>
          <w:rFonts w:ascii="Times New Roman" w:hAnsi="Times New Roman" w:cs="Times New Roman"/>
          <w:sz w:val="28"/>
          <w:szCs w:val="28"/>
        </w:rPr>
        <w:t xml:space="preserve">ной модели с рыночной ценой </w:t>
      </w:r>
      <w:r w:rsidR="008336F2">
        <w:rPr>
          <w:rFonts w:ascii="Times New Roman" w:hAnsi="Times New Roman" w:cs="Times New Roman"/>
          <w:sz w:val="28"/>
          <w:szCs w:val="28"/>
        </w:rPr>
        <w:t>800</w:t>
      </w:r>
      <w:r w:rsidRPr="00494715">
        <w:rPr>
          <w:rFonts w:ascii="Times New Roman" w:hAnsi="Times New Roman" w:cs="Times New Roman"/>
          <w:sz w:val="28"/>
          <w:szCs w:val="28"/>
        </w:rPr>
        <w:t xml:space="preserve"> руб./</w:t>
      </w:r>
      <w:r w:rsidR="008336F2">
        <w:rPr>
          <w:rFonts w:ascii="Times New Roman" w:hAnsi="Times New Roman" w:cs="Times New Roman"/>
          <w:sz w:val="28"/>
          <w:szCs w:val="28"/>
        </w:rPr>
        <w:t>мес</w:t>
      </w:r>
      <w:r w:rsidRPr="004947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27C4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t xml:space="preserve">Последним этапом стала разработка календарного плана работ и сметы затрат проекта. Эти данные представлены на таблицах </w:t>
      </w:r>
      <w:r w:rsidR="00C65D73">
        <w:rPr>
          <w:rFonts w:ascii="Times New Roman" w:hAnsi="Times New Roman" w:cs="Times New Roman"/>
          <w:sz w:val="28"/>
          <w:szCs w:val="28"/>
        </w:rPr>
        <w:t>2.2</w:t>
      </w:r>
      <w:r w:rsidRPr="00494715">
        <w:rPr>
          <w:rFonts w:ascii="Times New Roman" w:hAnsi="Times New Roman" w:cs="Times New Roman"/>
          <w:sz w:val="28"/>
          <w:szCs w:val="28"/>
        </w:rPr>
        <w:t xml:space="preserve"> и </w:t>
      </w:r>
      <w:r w:rsidR="00C65D73">
        <w:rPr>
          <w:rFonts w:ascii="Times New Roman" w:hAnsi="Times New Roman" w:cs="Times New Roman"/>
          <w:sz w:val="28"/>
          <w:szCs w:val="28"/>
        </w:rPr>
        <w:t>2.3</w:t>
      </w:r>
      <w:r w:rsidRPr="00494715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9D42F6" w:rsidRDefault="009D42F6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4"/>
        <w:gridCol w:w="3407"/>
        <w:gridCol w:w="2693"/>
        <w:gridCol w:w="2694"/>
      </w:tblGrid>
      <w:tr w:rsidR="004300EA" w:rsidRPr="006527C4" w:rsidTr="004300EA">
        <w:trPr>
          <w:trHeight w:val="25"/>
        </w:trPr>
        <w:tc>
          <w:tcPr>
            <w:tcW w:w="704" w:type="dxa"/>
            <w:shd w:val="clear" w:color="auto" w:fill="F2F2F2" w:themeFill="background1" w:themeFillShade="F2"/>
            <w:tcMar>
              <w:top w:w="139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№ </w:t>
            </w:r>
            <w:proofErr w:type="spellStart"/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п.п</w:t>
            </w:r>
            <w:proofErr w:type="spellEnd"/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3407" w:type="dxa"/>
            <w:shd w:val="clear" w:color="auto" w:fill="F2F2F2" w:themeFill="background1" w:themeFillShade="F2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Этапы жизненного цикла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top w:w="167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F31F8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Трудозатраты,</w:t>
            </w:r>
            <w:r w:rsidR="00F31F8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сроки разработки</w:t>
            </w:r>
          </w:p>
        </w:tc>
        <w:tc>
          <w:tcPr>
            <w:tcW w:w="2694" w:type="dxa"/>
            <w:shd w:val="clear" w:color="auto" w:fill="F2F2F2" w:themeFill="background1" w:themeFillShade="F2"/>
            <w:tcMar>
              <w:top w:w="167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4300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Стоимость этапа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тыс. рублей</w:t>
            </w:r>
          </w:p>
        </w:tc>
      </w:tr>
      <w:tr w:rsidR="004300EA" w:rsidRPr="006527C4" w:rsidTr="004300EA">
        <w:trPr>
          <w:trHeight w:val="410"/>
        </w:trPr>
        <w:tc>
          <w:tcPr>
            <w:tcW w:w="704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407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Анализ предметной области и разработка требований</w:t>
            </w:r>
          </w:p>
        </w:tc>
        <w:tc>
          <w:tcPr>
            <w:tcW w:w="2693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2,4</w:t>
            </w:r>
          </w:p>
        </w:tc>
        <w:tc>
          <w:tcPr>
            <w:tcW w:w="2694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</w:tr>
      <w:tr w:rsidR="004300EA" w:rsidRPr="006527C4" w:rsidTr="004300EA">
        <w:trPr>
          <w:trHeight w:val="28"/>
        </w:trPr>
        <w:tc>
          <w:tcPr>
            <w:tcW w:w="704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4300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" w:name="_Hlk100695919"/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407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4300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Проектирование</w:t>
            </w:r>
          </w:p>
        </w:tc>
        <w:tc>
          <w:tcPr>
            <w:tcW w:w="2693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4300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7,2</w:t>
            </w:r>
          </w:p>
        </w:tc>
        <w:tc>
          <w:tcPr>
            <w:tcW w:w="2694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AA11AA" w:rsidP="004300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630</w:t>
            </w:r>
          </w:p>
        </w:tc>
      </w:tr>
      <w:bookmarkEnd w:id="16"/>
      <w:tr w:rsidR="004300EA" w:rsidRPr="006527C4" w:rsidTr="004300EA">
        <w:trPr>
          <w:trHeight w:val="28"/>
        </w:trPr>
        <w:tc>
          <w:tcPr>
            <w:tcW w:w="704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407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Программирование-конструирование</w:t>
            </w:r>
          </w:p>
        </w:tc>
        <w:tc>
          <w:tcPr>
            <w:tcW w:w="2693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8,4</w:t>
            </w:r>
          </w:p>
        </w:tc>
        <w:tc>
          <w:tcPr>
            <w:tcW w:w="2694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AA11A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1000</w:t>
            </w:r>
          </w:p>
        </w:tc>
      </w:tr>
      <w:tr w:rsidR="004300EA" w:rsidRPr="006527C4" w:rsidTr="004300EA">
        <w:trPr>
          <w:trHeight w:val="28"/>
        </w:trPr>
        <w:tc>
          <w:tcPr>
            <w:tcW w:w="704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407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Тестирование и комплексные испытания</w:t>
            </w:r>
          </w:p>
        </w:tc>
        <w:tc>
          <w:tcPr>
            <w:tcW w:w="2693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:rsidR="004300EA" w:rsidRPr="006527C4" w:rsidRDefault="00AA11A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649</w:t>
            </w:r>
          </w:p>
        </w:tc>
      </w:tr>
      <w:tr w:rsidR="00F31F8B" w:rsidRPr="006527C4" w:rsidTr="00F31F8B">
        <w:trPr>
          <w:trHeight w:val="28"/>
        </w:trPr>
        <w:tc>
          <w:tcPr>
            <w:tcW w:w="6804" w:type="dxa"/>
            <w:gridSpan w:val="3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vAlign w:val="center"/>
          </w:tcPr>
          <w:p w:rsidR="00F31F8B" w:rsidRDefault="00F31F8B" w:rsidP="00F31F8B">
            <w:pPr>
              <w:spacing w:after="0"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Итого</w:t>
            </w:r>
          </w:p>
        </w:tc>
        <w:tc>
          <w:tcPr>
            <w:tcW w:w="2694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</w:tcPr>
          <w:p w:rsidR="00F31F8B" w:rsidRDefault="00AA11A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2471</w:t>
            </w:r>
          </w:p>
        </w:tc>
      </w:tr>
    </w:tbl>
    <w:p w:rsidR="00C65D73" w:rsidRDefault="00C65D73" w:rsidP="00C65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18B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18B5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65D73">
        <w:rPr>
          <w:rFonts w:ascii="Times New Roman" w:hAnsi="Times New Roman" w:cs="Times New Roman"/>
          <w:sz w:val="28"/>
          <w:szCs w:val="28"/>
        </w:rPr>
        <w:t>алендарный план</w:t>
      </w:r>
    </w:p>
    <w:tbl>
      <w:tblPr>
        <w:tblW w:w="9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7"/>
        <w:gridCol w:w="588"/>
        <w:gridCol w:w="728"/>
        <w:gridCol w:w="728"/>
        <w:gridCol w:w="706"/>
      </w:tblGrid>
      <w:tr w:rsidR="00C65D73" w:rsidRPr="009D42F6" w:rsidTr="009D42F6">
        <w:trPr>
          <w:trHeight w:val="385"/>
          <w:jc w:val="center"/>
        </w:trPr>
        <w:tc>
          <w:tcPr>
            <w:tcW w:w="7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D73" w:rsidRPr="009D42F6" w:rsidRDefault="00C65D73">
            <w:pPr>
              <w:pStyle w:val="ad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Наименования статей расходов</w:t>
            </w:r>
          </w:p>
        </w:tc>
        <w:tc>
          <w:tcPr>
            <w:tcW w:w="2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left="-49" w:right="-137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</w:p>
        </w:tc>
      </w:tr>
      <w:tr w:rsidR="00C65D73" w:rsidRPr="009D42F6" w:rsidTr="009D42F6">
        <w:trPr>
          <w:trHeight w:val="1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D73" w:rsidRPr="009D42F6" w:rsidRDefault="00C65D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IV </w:t>
            </w:r>
          </w:p>
        </w:tc>
      </w:tr>
      <w:tr w:rsidR="00C65D73" w:rsidRPr="009D42F6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1. Фонд оплаты труда исполнителей (ФОТ)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AA11AA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AA11AA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AA11AA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AA11AA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</w:tr>
      <w:tr w:rsidR="00C65D73" w:rsidRPr="009D42F6" w:rsidTr="009D42F6">
        <w:trPr>
          <w:trHeight w:val="374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2. Начисления на ФОТ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AA11AA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AA11AA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AA11AA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AA11AA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</w:tr>
      <w:tr w:rsidR="00C65D73" w:rsidRPr="009D42F6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3. Материальные затраты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AA11AA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AA11AA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C65D73" w:rsidRPr="009D42F6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4. Увеличение стоимости основных средств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C65D73" w:rsidRPr="009D42F6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5. Командировочные расходы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65D73" w:rsidRPr="009D42F6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 Оплата услуг сторонних организаций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65D73" w:rsidRPr="009D42F6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7. Прочие расходы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C65D73" w:rsidRPr="009D42F6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8. Амортизация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99583E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C65D73" w:rsidRPr="009D42F6" w:rsidTr="009D42F6">
        <w:trPr>
          <w:trHeight w:val="374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9. Накладные расходы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C65D73" w:rsidRPr="009D42F6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10. Налог на добавленную стоимость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</w:tr>
      <w:tr w:rsidR="00C65D73" w:rsidRPr="009D42F6" w:rsidTr="009D42F6">
        <w:trPr>
          <w:trHeight w:val="783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Итого затраты</w:t>
            </w:r>
          </w:p>
          <w:p w:rsidR="00C65D73" w:rsidRPr="009D42F6" w:rsidRDefault="00C65D73">
            <w:pPr>
              <w:pStyle w:val="ad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D73" w:rsidRPr="009D42F6" w:rsidRDefault="00E11266">
            <w:pPr>
              <w:pStyle w:val="ad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996</w:t>
            </w:r>
            <w:bookmarkStart w:id="17" w:name="_GoBack"/>
            <w:bookmarkEnd w:id="17"/>
          </w:p>
        </w:tc>
      </w:tr>
    </w:tbl>
    <w:p w:rsidR="00C65D73" w:rsidRDefault="00C65D73" w:rsidP="00C65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18B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18B5">
        <w:rPr>
          <w:rFonts w:ascii="Times New Roman" w:hAnsi="Times New Roman" w:cs="Times New Roman"/>
          <w:sz w:val="28"/>
          <w:szCs w:val="28"/>
        </w:rPr>
        <w:t xml:space="preserve">.1 – </w:t>
      </w:r>
      <w:r w:rsidRPr="00C65D73">
        <w:rPr>
          <w:rFonts w:ascii="Times New Roman" w:hAnsi="Times New Roman" w:cs="Times New Roman"/>
          <w:sz w:val="28"/>
          <w:szCs w:val="28"/>
        </w:rPr>
        <w:t>Плановая стоимость (смета затрат) проекта</w:t>
      </w:r>
    </w:p>
    <w:p w:rsidR="00C65D73" w:rsidRDefault="00C65D73" w:rsidP="00C65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65D73" w:rsidRDefault="00C65D73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1F8A" w:rsidRPr="00494715" w:rsidRDefault="0069652D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br w:type="page"/>
      </w:r>
    </w:p>
    <w:p w:rsidR="00071F8A" w:rsidRPr="009F5C04" w:rsidRDefault="00071F8A" w:rsidP="00071F8A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9C2481">
        <w:rPr>
          <w:rFonts w:ascii="Times New Roman" w:hAnsi="Times New Roman"/>
          <w:b/>
          <w:sz w:val="28"/>
          <w:szCs w:val="28"/>
        </w:rPr>
        <w:lastRenderedPageBreak/>
        <w:t>Выводы по работе</w:t>
      </w:r>
    </w:p>
    <w:p w:rsidR="00071F8A" w:rsidRDefault="00071F8A" w:rsidP="00071F8A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</w:p>
    <w:p w:rsidR="00071F8A" w:rsidRPr="00554496" w:rsidRDefault="00071F8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54496">
        <w:rPr>
          <w:rFonts w:ascii="Times New Roman" w:hAnsi="Times New Roman"/>
          <w:sz w:val="28"/>
          <w:szCs w:val="28"/>
        </w:rPr>
        <w:t xml:space="preserve">В ходе данной работы были предложены три </w:t>
      </w:r>
      <w:r w:rsidR="0069652D">
        <w:rPr>
          <w:rFonts w:ascii="Times New Roman" w:hAnsi="Times New Roman"/>
          <w:sz w:val="28"/>
          <w:szCs w:val="28"/>
        </w:rPr>
        <w:t>идеи</w:t>
      </w:r>
      <w:r w:rsidRPr="00554496">
        <w:rPr>
          <w:rFonts w:ascii="Times New Roman" w:hAnsi="Times New Roman"/>
          <w:sz w:val="28"/>
          <w:szCs w:val="28"/>
        </w:rPr>
        <w:t xml:space="preserve"> разрабатываемых программных продуктов, представляющих определенный коммерческий интерес на рынке. Была проведена оценка данных программных продуктов и с точки зрения наличия подобных программ, и с точки зрения разнообразных критериев.</w:t>
      </w:r>
    </w:p>
    <w:p w:rsidR="003C64CF" w:rsidRPr="0069652D" w:rsidRDefault="00071F8A" w:rsidP="0069652D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554496">
        <w:rPr>
          <w:rFonts w:ascii="Times New Roman" w:hAnsi="Times New Roman"/>
          <w:sz w:val="28"/>
          <w:szCs w:val="28"/>
        </w:rPr>
        <w:t>В ходе оценки по различным критериям были применены методы, которые позволили выявить наиболее перспективную идею для ее дальнейшей реализации.</w:t>
      </w:r>
    </w:p>
    <w:sectPr w:rsidR="003C64CF" w:rsidRPr="0069652D" w:rsidSect="009D42F6">
      <w:headerReference w:type="default" r:id="rId17"/>
      <w:pgSz w:w="11906" w:h="16838"/>
      <w:pgMar w:top="1134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A8E" w:rsidRDefault="006D1A8E" w:rsidP="00194BF4">
      <w:pPr>
        <w:spacing w:after="0" w:line="240" w:lineRule="auto"/>
      </w:pPr>
      <w:r>
        <w:separator/>
      </w:r>
    </w:p>
  </w:endnote>
  <w:endnote w:type="continuationSeparator" w:id="0">
    <w:p w:rsidR="006D1A8E" w:rsidRDefault="006D1A8E" w:rsidP="0019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A8E" w:rsidRDefault="006D1A8E" w:rsidP="00194BF4">
      <w:pPr>
        <w:spacing w:after="0" w:line="240" w:lineRule="auto"/>
      </w:pPr>
      <w:r>
        <w:separator/>
      </w:r>
    </w:p>
  </w:footnote>
  <w:footnote w:type="continuationSeparator" w:id="0">
    <w:p w:rsidR="006D1A8E" w:rsidRDefault="006D1A8E" w:rsidP="0019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349751"/>
    </w:sdtPr>
    <w:sdtEndPr>
      <w:rPr>
        <w:rFonts w:ascii="Times New Roman" w:hAnsi="Times New Roman" w:cs="Times New Roman"/>
      </w:rPr>
    </w:sdtEndPr>
    <w:sdtContent>
      <w:p w:rsidR="00C11A0B" w:rsidRPr="000040D1" w:rsidRDefault="00C11A0B" w:rsidP="0069652D">
        <w:pPr>
          <w:pStyle w:val="a7"/>
          <w:jc w:val="center"/>
          <w:rPr>
            <w:rFonts w:ascii="Times New Roman" w:hAnsi="Times New Roman" w:cs="Times New Roman"/>
          </w:rPr>
        </w:pPr>
        <w:r w:rsidRPr="000040D1">
          <w:rPr>
            <w:rFonts w:ascii="Times New Roman" w:hAnsi="Times New Roman" w:cs="Times New Roman"/>
          </w:rPr>
          <w:fldChar w:fldCharType="begin"/>
        </w:r>
        <w:r w:rsidRPr="000040D1">
          <w:rPr>
            <w:rFonts w:ascii="Times New Roman" w:hAnsi="Times New Roman" w:cs="Times New Roman"/>
          </w:rPr>
          <w:instrText xml:space="preserve"> PAGE   \* MERGEFORMAT </w:instrText>
        </w:r>
        <w:r w:rsidRPr="000040D1">
          <w:rPr>
            <w:rFonts w:ascii="Times New Roman" w:hAnsi="Times New Roman" w:cs="Times New Roman"/>
          </w:rPr>
          <w:fldChar w:fldCharType="separate"/>
        </w:r>
        <w:r w:rsidR="00E11266" w:rsidRPr="00E11266">
          <w:rPr>
            <w:rFonts w:cs="Times New Roman"/>
            <w:noProof/>
          </w:rPr>
          <w:t>20</w:t>
        </w:r>
        <w:r w:rsidRPr="000040D1">
          <w:rPr>
            <w:rFonts w:ascii="Times New Roman" w:hAnsi="Times New Roman" w:cs="Times New Roman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E669E6"/>
    <w:lvl w:ilvl="0">
      <w:numFmt w:val="bullet"/>
      <w:lvlText w:val="*"/>
      <w:lvlJc w:val="left"/>
    </w:lvl>
  </w:abstractNum>
  <w:abstractNum w:abstractNumId="1" w15:restartNumberingAfterBreak="0">
    <w:nsid w:val="01CC1D13"/>
    <w:multiLevelType w:val="singleLevel"/>
    <w:tmpl w:val="320A0C4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C8E57B1"/>
    <w:multiLevelType w:val="hybridMultilevel"/>
    <w:tmpl w:val="BC348B2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0D2E49"/>
    <w:multiLevelType w:val="hybridMultilevel"/>
    <w:tmpl w:val="E362C9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B6E31"/>
    <w:multiLevelType w:val="hybridMultilevel"/>
    <w:tmpl w:val="3056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6620"/>
    <w:multiLevelType w:val="hybridMultilevel"/>
    <w:tmpl w:val="645C87B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F22AE2"/>
    <w:multiLevelType w:val="hybridMultilevel"/>
    <w:tmpl w:val="B67EB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96C7B"/>
    <w:multiLevelType w:val="hybridMultilevel"/>
    <w:tmpl w:val="F8FEBB1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A1074A1"/>
    <w:multiLevelType w:val="multilevel"/>
    <w:tmpl w:val="6F2AF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D9431A3"/>
    <w:multiLevelType w:val="hybridMultilevel"/>
    <w:tmpl w:val="EF5C2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8A0A68"/>
    <w:multiLevelType w:val="hybridMultilevel"/>
    <w:tmpl w:val="645C87B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561A07"/>
    <w:multiLevelType w:val="hybridMultilevel"/>
    <w:tmpl w:val="5210B7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4837C7"/>
    <w:multiLevelType w:val="hybridMultilevel"/>
    <w:tmpl w:val="17D0E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C037CD"/>
    <w:multiLevelType w:val="multilevel"/>
    <w:tmpl w:val="AAAAC9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45B908F6"/>
    <w:multiLevelType w:val="hybridMultilevel"/>
    <w:tmpl w:val="BC348B2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A90160"/>
    <w:multiLevelType w:val="hybridMultilevel"/>
    <w:tmpl w:val="945E6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552EB"/>
    <w:multiLevelType w:val="hybridMultilevel"/>
    <w:tmpl w:val="9BB60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5D1401"/>
    <w:multiLevelType w:val="hybridMultilevel"/>
    <w:tmpl w:val="45B48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85557C"/>
    <w:multiLevelType w:val="hybridMultilevel"/>
    <w:tmpl w:val="E9A2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F629A"/>
    <w:multiLevelType w:val="hybridMultilevel"/>
    <w:tmpl w:val="D5F46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2540E"/>
    <w:multiLevelType w:val="hybridMultilevel"/>
    <w:tmpl w:val="CB506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46586C"/>
    <w:multiLevelType w:val="multilevel"/>
    <w:tmpl w:val="EFD8C83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7AB0123B"/>
    <w:multiLevelType w:val="hybridMultilevel"/>
    <w:tmpl w:val="2DB04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4"/>
  </w:num>
  <w:num w:numId="4">
    <w:abstractNumId w:val="6"/>
  </w:num>
  <w:num w:numId="5">
    <w:abstractNumId w:val="15"/>
  </w:num>
  <w:num w:numId="6">
    <w:abstractNumId w:val="13"/>
  </w:num>
  <w:num w:numId="7">
    <w:abstractNumId w:val="21"/>
  </w:num>
  <w:num w:numId="8">
    <w:abstractNumId w:val="19"/>
  </w:num>
  <w:num w:numId="9">
    <w:abstractNumId w:val="2"/>
  </w:num>
  <w:num w:numId="10">
    <w:abstractNumId w:val="7"/>
  </w:num>
  <w:num w:numId="11">
    <w:abstractNumId w:val="5"/>
  </w:num>
  <w:num w:numId="12">
    <w:abstractNumId w:val="14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0"/>
  </w:num>
  <w:num w:numId="15">
    <w:abstractNumId w:val="1"/>
  </w:num>
  <w:num w:numId="16">
    <w:abstractNumId w:val="12"/>
  </w:num>
  <w:num w:numId="17">
    <w:abstractNumId w:val="11"/>
  </w:num>
  <w:num w:numId="18">
    <w:abstractNumId w:val="20"/>
  </w:num>
  <w:num w:numId="19">
    <w:abstractNumId w:val="9"/>
  </w:num>
  <w:num w:numId="20">
    <w:abstractNumId w:val="3"/>
  </w:num>
  <w:num w:numId="21">
    <w:abstractNumId w:val="17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9E"/>
    <w:rsid w:val="000040D1"/>
    <w:rsid w:val="000117F2"/>
    <w:rsid w:val="000525C8"/>
    <w:rsid w:val="00071F8A"/>
    <w:rsid w:val="0009280E"/>
    <w:rsid w:val="000B0793"/>
    <w:rsid w:val="000C1CE2"/>
    <w:rsid w:val="000E2371"/>
    <w:rsid w:val="000F4BD3"/>
    <w:rsid w:val="0010395E"/>
    <w:rsid w:val="0012216C"/>
    <w:rsid w:val="0012593E"/>
    <w:rsid w:val="00163385"/>
    <w:rsid w:val="00194BF4"/>
    <w:rsid w:val="001C004E"/>
    <w:rsid w:val="001C5133"/>
    <w:rsid w:val="00213496"/>
    <w:rsid w:val="00223D8C"/>
    <w:rsid w:val="00255785"/>
    <w:rsid w:val="00261E1D"/>
    <w:rsid w:val="0029507D"/>
    <w:rsid w:val="002F29CD"/>
    <w:rsid w:val="00302770"/>
    <w:rsid w:val="00303516"/>
    <w:rsid w:val="00305BDC"/>
    <w:rsid w:val="00307D44"/>
    <w:rsid w:val="00327A1A"/>
    <w:rsid w:val="00333EC6"/>
    <w:rsid w:val="00365708"/>
    <w:rsid w:val="003A6500"/>
    <w:rsid w:val="003C64CF"/>
    <w:rsid w:val="003F46CE"/>
    <w:rsid w:val="00404D82"/>
    <w:rsid w:val="004077C3"/>
    <w:rsid w:val="00414DEC"/>
    <w:rsid w:val="004300EA"/>
    <w:rsid w:val="00442671"/>
    <w:rsid w:val="0044268E"/>
    <w:rsid w:val="0045526B"/>
    <w:rsid w:val="00494715"/>
    <w:rsid w:val="004A721C"/>
    <w:rsid w:val="004B5855"/>
    <w:rsid w:val="004D5B21"/>
    <w:rsid w:val="005343E4"/>
    <w:rsid w:val="00583A63"/>
    <w:rsid w:val="00585F54"/>
    <w:rsid w:val="005959E7"/>
    <w:rsid w:val="005A5C98"/>
    <w:rsid w:val="005B6523"/>
    <w:rsid w:val="005C2C52"/>
    <w:rsid w:val="006527C4"/>
    <w:rsid w:val="0065470A"/>
    <w:rsid w:val="006612B7"/>
    <w:rsid w:val="0069652D"/>
    <w:rsid w:val="006A4A8B"/>
    <w:rsid w:val="006B3732"/>
    <w:rsid w:val="006D1A8E"/>
    <w:rsid w:val="0070707B"/>
    <w:rsid w:val="007256C5"/>
    <w:rsid w:val="007C2C29"/>
    <w:rsid w:val="007E289A"/>
    <w:rsid w:val="007E59E5"/>
    <w:rsid w:val="00811BAD"/>
    <w:rsid w:val="008336F2"/>
    <w:rsid w:val="00837BE8"/>
    <w:rsid w:val="00860A4E"/>
    <w:rsid w:val="008C5449"/>
    <w:rsid w:val="008F6B4C"/>
    <w:rsid w:val="00900C9E"/>
    <w:rsid w:val="00904412"/>
    <w:rsid w:val="009148E1"/>
    <w:rsid w:val="0092065E"/>
    <w:rsid w:val="00924EB3"/>
    <w:rsid w:val="00956E7E"/>
    <w:rsid w:val="009614E0"/>
    <w:rsid w:val="009665D5"/>
    <w:rsid w:val="009910A7"/>
    <w:rsid w:val="0099566C"/>
    <w:rsid w:val="0099583E"/>
    <w:rsid w:val="009B62BF"/>
    <w:rsid w:val="009C4BD3"/>
    <w:rsid w:val="009D42F6"/>
    <w:rsid w:val="009E0F71"/>
    <w:rsid w:val="009E4A6F"/>
    <w:rsid w:val="00A31E7A"/>
    <w:rsid w:val="00A4575F"/>
    <w:rsid w:val="00A472C8"/>
    <w:rsid w:val="00A62526"/>
    <w:rsid w:val="00A66A44"/>
    <w:rsid w:val="00A873B1"/>
    <w:rsid w:val="00A93D66"/>
    <w:rsid w:val="00AA11AA"/>
    <w:rsid w:val="00AA37CB"/>
    <w:rsid w:val="00AD245E"/>
    <w:rsid w:val="00AE1258"/>
    <w:rsid w:val="00B15507"/>
    <w:rsid w:val="00B342D8"/>
    <w:rsid w:val="00B3650A"/>
    <w:rsid w:val="00B831D0"/>
    <w:rsid w:val="00BA464A"/>
    <w:rsid w:val="00BB58C3"/>
    <w:rsid w:val="00BD58D4"/>
    <w:rsid w:val="00C018B5"/>
    <w:rsid w:val="00C01D23"/>
    <w:rsid w:val="00C11A0B"/>
    <w:rsid w:val="00C65D73"/>
    <w:rsid w:val="00C94D6F"/>
    <w:rsid w:val="00CA445D"/>
    <w:rsid w:val="00CD5777"/>
    <w:rsid w:val="00D03084"/>
    <w:rsid w:val="00D037BB"/>
    <w:rsid w:val="00D31021"/>
    <w:rsid w:val="00D32463"/>
    <w:rsid w:val="00D75428"/>
    <w:rsid w:val="00D851C8"/>
    <w:rsid w:val="00D90857"/>
    <w:rsid w:val="00DD2B1C"/>
    <w:rsid w:val="00DE4E54"/>
    <w:rsid w:val="00DE747E"/>
    <w:rsid w:val="00E06DA4"/>
    <w:rsid w:val="00E11266"/>
    <w:rsid w:val="00E32FD9"/>
    <w:rsid w:val="00E45019"/>
    <w:rsid w:val="00E67BE7"/>
    <w:rsid w:val="00E879FD"/>
    <w:rsid w:val="00EA21F1"/>
    <w:rsid w:val="00EA2FA3"/>
    <w:rsid w:val="00F0371B"/>
    <w:rsid w:val="00F20158"/>
    <w:rsid w:val="00F31F8B"/>
    <w:rsid w:val="00F35C9E"/>
    <w:rsid w:val="00F37B69"/>
    <w:rsid w:val="00F50061"/>
    <w:rsid w:val="00F64BC9"/>
    <w:rsid w:val="00F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FF77"/>
  <w15:docId w15:val="{9058D804-5ADB-4CDC-A4B8-B94D2013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D73"/>
  </w:style>
  <w:style w:type="paragraph" w:styleId="1">
    <w:name w:val="heading 1"/>
    <w:basedOn w:val="a"/>
    <w:next w:val="a"/>
    <w:link w:val="10"/>
    <w:uiPriority w:val="9"/>
    <w:qFormat/>
    <w:rsid w:val="00A93D6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D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2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E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3D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03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94B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4BF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4BF4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94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94BF4"/>
  </w:style>
  <w:style w:type="paragraph" w:styleId="a9">
    <w:name w:val="footer"/>
    <w:basedOn w:val="a"/>
    <w:link w:val="aa"/>
    <w:uiPriority w:val="99"/>
    <w:unhideWhenUsed/>
    <w:rsid w:val="00194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94BF4"/>
  </w:style>
  <w:style w:type="table" w:styleId="ab">
    <w:name w:val="Table Grid"/>
    <w:basedOn w:val="a1"/>
    <w:uiPriority w:val="39"/>
    <w:rsid w:val="0007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71F8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c">
    <w:name w:val="ТЕКСТ Знак"/>
    <w:basedOn w:val="a0"/>
    <w:link w:val="ad"/>
    <w:locked/>
    <w:rsid w:val="00C65D73"/>
    <w:rPr>
      <w:sz w:val="31"/>
      <w:szCs w:val="31"/>
    </w:rPr>
  </w:style>
  <w:style w:type="paragraph" w:customStyle="1" w:styleId="ad">
    <w:name w:val="ТЕКСТ"/>
    <w:basedOn w:val="a"/>
    <w:link w:val="ac"/>
    <w:rsid w:val="00C65D73"/>
    <w:pPr>
      <w:spacing w:after="0" w:line="240" w:lineRule="auto"/>
      <w:ind w:firstLine="567"/>
      <w:jc w:val="both"/>
    </w:pPr>
    <w:rPr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7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93707-9335-4E27-990A-278E417D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3367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kot</cp:lastModifiedBy>
  <cp:revision>4</cp:revision>
  <dcterms:created xsi:type="dcterms:W3CDTF">2022-04-12T15:41:00Z</dcterms:created>
  <dcterms:modified xsi:type="dcterms:W3CDTF">2022-04-12T16:13:00Z</dcterms:modified>
</cp:coreProperties>
</file>