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10" w:type="dxa"/>
        <w:tblBorders>
          <w:top w:val="single" w:sz="2" w:space="0" w:color="000001"/>
          <w:left w:val="single" w:sz="2" w:space="0" w:color="000001"/>
          <w:right w:val="single" w:sz="2" w:space="0" w:color="000001"/>
          <w:insideV w:val="single" w:sz="2" w:space="0" w:color="000001"/>
        </w:tblBorders>
        <w:tblCellMar>
          <w:top w:w="0" w:type="dxa"/>
          <w:left w:w="1" w:type="dxa"/>
          <w:bottom w:w="0" w:type="dxa"/>
          <w:right w:w="10" w:type="dxa"/>
        </w:tblCellMar>
      </w:tblPr>
      <w:tblGrid>
        <w:gridCol w:w="9972"/>
      </w:tblGrid>
      <w:tr>
        <w:trPr/>
        <w:tc>
          <w:tcPr>
            <w:tcW w:w="9972" w:type="dxa"/>
            <w:tcBorders>
              <w:top w:val="single" w:sz="2" w:space="0" w:color="000001"/>
              <w:left w:val="single" w:sz="2" w:space="0" w:color="000001"/>
              <w:right w:val="single" w:sz="2" w:space="0" w:color="000001"/>
              <w:insideV w:val="single" w:sz="2" w:space="0" w:color="000001"/>
            </w:tcBorders>
            <w:shd w:fill="0067B2" w:val="clear"/>
            <w:tcMar>
              <w:left w:w="1" w:type="dxa"/>
            </w:tcMar>
          </w:tcPr>
          <w:p>
            <w:pPr>
              <w:pStyle w:val="Standard"/>
              <w:pageBreakBefore/>
              <w:spacing w:before="240" w:after="0"/>
              <w:jc w:val="center"/>
              <w:rPr/>
            </w:pPr>
            <w:r>
              <w:rPr/>
              <w:drawing>
                <wp:inline distT="0" distB="0" distL="0" distR="0">
                  <wp:extent cx="2251710" cy="621030"/>
                  <wp:effectExtent l="0" t="0" r="0" b="0"/>
                  <wp:docPr id="1" name="image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 descr=""/>
                          <pic:cNvPicPr>
                            <a:picLocks noChangeAspect="1" noChangeArrowheads="1"/>
                          </pic:cNvPicPr>
                        </pic:nvPicPr>
                        <pic:blipFill>
                          <a:blip r:embed="rId2"/>
                          <a:stretch>
                            <a:fillRect/>
                          </a:stretch>
                        </pic:blipFill>
                        <pic:spPr bwMode="auto">
                          <a:xfrm>
                            <a:off x="0" y="0"/>
                            <a:ext cx="2251710" cy="621030"/>
                          </a:xfrm>
                          <a:prstGeom prst="rect">
                            <a:avLst/>
                          </a:prstGeom>
                        </pic:spPr>
                      </pic:pic>
                    </a:graphicData>
                  </a:graphic>
                </wp:inline>
              </w:drawing>
              <w:drawing>
                <wp:anchor behindDoc="0" distT="0" distB="7620" distL="114300" distR="114300" simplePos="0" locked="0" layoutInCell="1" allowOverlap="1" relativeHeight="2">
                  <wp:simplePos x="0" y="0"/>
                  <wp:positionH relativeFrom="column">
                    <wp:posOffset>0</wp:posOffset>
                  </wp:positionH>
                  <wp:positionV relativeFrom="page">
                    <wp:posOffset>0</wp:posOffset>
                  </wp:positionV>
                  <wp:extent cx="2251710" cy="620395"/>
                  <wp:effectExtent l="0" t="0" r="0" b="0"/>
                  <wp:wrapSquare wrapText="bothSides"/>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2251710" cy="620395"/>
                          </a:xfrm>
                          <a:prstGeom prst="rect">
                            <a:avLst/>
                          </a:prstGeom>
                        </pic:spPr>
                      </pic:pic>
                    </a:graphicData>
                  </a:graphic>
                </wp:anchor>
              </w:drawing>
            </w:r>
          </w:p>
          <w:p>
            <w:pPr>
              <w:pStyle w:val="Standard"/>
              <w:jc w:val="center"/>
              <w:rPr>
                <w:rFonts w:ascii="Calibri" w:hAnsi="Calibri" w:eastAsia="Arial" w:cs="Arial"/>
                <w:b/>
                <w:b/>
                <w:bCs/>
                <w:color w:val="FFFFFF"/>
                <w:sz w:val="28"/>
                <w:szCs w:val="28"/>
              </w:rPr>
            </w:pPr>
            <w:r>
              <w:rPr>
                <w:rFonts w:eastAsia="Arial" w:cs="Arial" w:ascii="Calibri" w:hAnsi="Calibri"/>
                <w:b/>
                <w:bCs/>
                <w:color w:val="FFFFFF"/>
                <w:sz w:val="28"/>
                <w:szCs w:val="28"/>
              </w:rPr>
            </w:r>
          </w:p>
          <w:p>
            <w:pPr>
              <w:pStyle w:val="Standard"/>
              <w:jc w:val="center"/>
              <w:rPr>
                <w:rFonts w:ascii="Calibri" w:hAnsi="Calibri" w:eastAsia="Arial" w:cs="Arial"/>
                <w:b/>
                <w:b/>
                <w:bCs/>
                <w:color w:val="FFFFFF"/>
                <w:sz w:val="28"/>
                <w:szCs w:val="28"/>
              </w:rPr>
            </w:pPr>
            <w:r>
              <w:rPr>
                <w:rFonts w:eastAsia="Arial" w:cs="Arial" w:ascii="Calibri" w:hAnsi="Calibri"/>
                <w:b/>
                <w:bCs/>
                <w:color w:val="FFFFFF"/>
                <w:sz w:val="28"/>
                <w:szCs w:val="28"/>
              </w:rPr>
              <w:t>TP2 -   JSON</w:t>
            </w:r>
          </w:p>
          <w:p>
            <w:pPr>
              <w:pStyle w:val="Standard"/>
              <w:jc w:val="center"/>
              <w:rPr>
                <w:rFonts w:ascii="Calibri" w:hAnsi="Calibri" w:eastAsia="ArialNarrow,BoldItalic" w:cs="ArialNarrow,BoldItalic"/>
                <w:b/>
                <w:b/>
                <w:bCs/>
                <w:i/>
                <w:i/>
                <w:iCs/>
                <w:color w:val="FFFFFF"/>
              </w:rPr>
            </w:pPr>
            <w:r>
              <w:rPr>
                <w:rFonts w:eastAsia="ArialNarrow,BoldItalic" w:cs="ArialNarrow,BoldItalic" w:ascii="Calibri" w:hAnsi="Calibri"/>
                <w:b/>
                <w:bCs/>
                <w:i/>
                <w:iCs/>
                <w:color w:val="FFFFFF"/>
              </w:rPr>
              <w:t>Programmation et intégration en jeu vidéo (NWE.29)</w:t>
            </w:r>
          </w:p>
          <w:p>
            <w:pPr>
              <w:pStyle w:val="Standard"/>
              <w:jc w:val="center"/>
              <w:rPr>
                <w:rFonts w:ascii="Calibri" w:hAnsi="Calibri" w:eastAsia="ArialNarrow,BoldItalic" w:cs="ArialNarrow,BoldItalic"/>
                <w:b/>
                <w:b/>
                <w:bCs/>
                <w:i/>
                <w:i/>
                <w:iCs/>
                <w:color w:val="FFFFFF"/>
                <w:sz w:val="23"/>
                <w:szCs w:val="23"/>
              </w:rPr>
            </w:pPr>
            <w:r>
              <w:rPr>
                <w:rFonts w:eastAsia="ArialNarrow,BoldItalic" w:cs="ArialNarrow,BoldItalic" w:ascii="Calibri" w:hAnsi="Calibri"/>
                <w:b/>
                <w:bCs/>
                <w:i/>
                <w:iCs/>
                <w:color w:val="FFFFFF"/>
                <w:sz w:val="23"/>
                <w:szCs w:val="23"/>
              </w:rPr>
            </w:r>
          </w:p>
          <w:p>
            <w:pPr>
              <w:pStyle w:val="Standard"/>
              <w:jc w:val="center"/>
              <w:rPr>
                <w:rFonts w:ascii="Calibri" w:hAnsi="Calibri"/>
                <w:color w:val="FFFFFF"/>
              </w:rPr>
            </w:pPr>
            <w:r>
              <w:rPr>
                <w:rFonts w:ascii="Calibri" w:hAnsi="Calibri"/>
                <w:color w:val="FFFFFF"/>
              </w:rPr>
              <w:t>420-JYB-BT</w:t>
            </w:r>
          </w:p>
          <w:p>
            <w:pPr>
              <w:pStyle w:val="Standard"/>
              <w:jc w:val="center"/>
              <w:rPr>
                <w:rFonts w:ascii="Calibri" w:hAnsi="Calibri" w:eastAsia="Arial" w:cs="Arial"/>
                <w:b/>
                <w:b/>
                <w:bCs/>
                <w:color w:val="FFFFFF"/>
                <w:sz w:val="28"/>
                <w:szCs w:val="28"/>
              </w:rPr>
            </w:pPr>
            <w:r>
              <w:rPr>
                <w:rFonts w:eastAsia="Arial" w:cs="Arial" w:ascii="Calibri" w:hAnsi="Calibri"/>
                <w:b/>
                <w:bCs/>
                <w:color w:val="FFFFFF"/>
                <w:sz w:val="28"/>
                <w:szCs w:val="28"/>
              </w:rPr>
              <w:t>Programmation avancée de jeux 2D</w:t>
            </w:r>
          </w:p>
        </w:tc>
      </w:tr>
      <w:tr>
        <w:trPr>
          <w:trHeight w:val="269" w:hRule="atLeast"/>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67B2" w:val="clear"/>
            <w:tcMar>
              <w:left w:w="1" w:type="dxa"/>
            </w:tcMar>
          </w:tcPr>
          <w:p>
            <w:pPr>
              <w:pStyle w:val="Standard"/>
              <w:rPr/>
            </w:pPr>
            <w:r>
              <w:rPr>
                <w:rFonts w:eastAsia="ArialNarrow,Bold" w:cs="ArialNarrow,Bold" w:ascii="Calibri" w:hAnsi="Calibri"/>
                <w:bCs/>
                <w:color w:val="FFFFFF"/>
                <w:sz w:val="22"/>
                <w:szCs w:val="22"/>
              </w:rPr>
              <w:t>Professeur:</w:t>
            </w:r>
            <w:r>
              <w:rPr>
                <w:rFonts w:eastAsia="ArialNarrow,Bold" w:cs="ArialNarrow,Bold" w:ascii="Calibri" w:hAnsi="Calibri"/>
                <w:b/>
                <w:bCs/>
                <w:color w:val="FFFFFF"/>
              </w:rPr>
              <w:t xml:space="preserve"> Ghislain Thériault</w:t>
            </w:r>
          </w:p>
          <w:p>
            <w:pPr>
              <w:pStyle w:val="Standard"/>
              <w:rPr>
                <w:rFonts w:ascii="Calibri" w:hAnsi="Calibri" w:eastAsia="ArialNarrow,Bold" w:cs="ArialNarrow,Bold"/>
                <w:bCs/>
                <w:color w:val="FFFFFF"/>
                <w:sz w:val="22"/>
                <w:szCs w:val="22"/>
              </w:rPr>
            </w:pPr>
            <w:r>
              <w:rPr>
                <w:rFonts w:eastAsia="ArialNarrow,Bold" w:cs="ArialNarrow,Bold" w:ascii="Calibri" w:hAnsi="Calibri"/>
                <w:bCs/>
                <w:color w:val="FFFFFF"/>
                <w:sz w:val="22"/>
                <w:szCs w:val="22"/>
              </w:rPr>
              <w:t>Courriel:</w:t>
            </w:r>
          </w:p>
          <w:p>
            <w:pPr>
              <w:pStyle w:val="Standard"/>
              <w:rPr/>
            </w:pPr>
            <w:r>
              <w:rPr>
                <w:rFonts w:eastAsia="ArialNarrow,Bold" w:cs="ArialNarrow,Bold" w:ascii="Calibri" w:hAnsi="Calibri"/>
                <w:bCs/>
                <w:color w:val="FFFFFF"/>
                <w:sz w:val="22"/>
                <w:szCs w:val="22"/>
              </w:rPr>
              <w:t>Local:</w:t>
            </w:r>
            <w:r>
              <w:rPr>
                <w:rFonts w:eastAsia="ArialNarrow,Bold" w:cs="ArialNarrow,Bold" w:ascii="Calibri" w:hAnsi="Calibri"/>
                <w:b/>
                <w:bCs/>
                <w:color w:val="FFFFFF"/>
              </w:rPr>
              <w:t xml:space="preserve"> A-33</w:t>
            </w:r>
          </w:p>
        </w:tc>
      </w:tr>
      <w:tr>
        <w:trPr>
          <w:trHeight w:val="146" w:hRule="atLeast"/>
        </w:trPr>
        <w:tc>
          <w:tcPr>
            <w:tcW w:w="9972" w:type="dxa"/>
            <w:tcBorders>
              <w:left w:val="single" w:sz="2" w:space="0" w:color="000001"/>
              <w:right w:val="single" w:sz="2" w:space="0" w:color="000001"/>
              <w:insideV w:val="single" w:sz="2" w:space="0" w:color="000001"/>
            </w:tcBorders>
            <w:shd w:fill="FFFFFF" w:val="clear"/>
            <w:tcMar>
              <w:left w:w="3" w:type="dxa"/>
            </w:tcMar>
          </w:tcPr>
          <w:p>
            <w:pPr>
              <w:pStyle w:val="Contenudetableau"/>
              <w:rPr>
                <w:rFonts w:ascii="Arial" w:hAnsi="Arial" w:eastAsia="Arial" w:cs="Arial"/>
                <w:b/>
                <w:b/>
                <w:bCs/>
                <w:sz w:val="12"/>
                <w:szCs w:val="12"/>
                <w:lang w:eastAsia="fr-CA"/>
              </w:rPr>
            </w:pPr>
            <w:r>
              <w:rPr>
                <w:rFonts w:eastAsia="Arial" w:cs="Arial" w:ascii="Arial" w:hAnsi="Arial"/>
                <w:b/>
                <w:bCs/>
                <w:sz w:val="12"/>
                <w:szCs w:val="12"/>
                <w:lang w:eastAsia="fr-CA"/>
              </w:rPr>
              <w:t xml:space="preserve"> </w:t>
            </w:r>
          </w:p>
        </w:tc>
      </w:tr>
      <w:tr>
        <w:trPr>
          <w:trHeight w:val="146" w:hRule="atLeast"/>
        </w:trPr>
        <w:tc>
          <w:tcPr>
            <w:tcW w:w="9972" w:type="dxa"/>
            <w:tcBorders>
              <w:left w:val="single" w:sz="2" w:space="0" w:color="000001"/>
              <w:right w:val="single" w:sz="2" w:space="0" w:color="000001"/>
              <w:insideV w:val="single" w:sz="2" w:space="0" w:color="000001"/>
            </w:tcBorders>
            <w:shd w:fill="FFFFFF" w:val="clear"/>
            <w:tcMar>
              <w:left w:w="3" w:type="dxa"/>
            </w:tcMar>
          </w:tcPr>
          <w:p>
            <w:pPr>
              <w:pStyle w:val="Contenudetableau"/>
              <w:rPr>
                <w:rFonts w:ascii="Arial" w:hAnsi="Arial" w:eastAsia="Arial" w:cs="Arial"/>
                <w:b/>
                <w:b/>
                <w:bCs/>
                <w:sz w:val="12"/>
                <w:szCs w:val="12"/>
              </w:rPr>
            </w:pPr>
            <w:r>
              <w:rPr>
                <w:rFonts w:eastAsia="Arial" w:cs="Arial" w:ascii="Arial" w:hAnsi="Arial"/>
                <w:b/>
                <w:bCs/>
                <w:sz w:val="12"/>
                <w:szCs w:val="12"/>
              </w:rPr>
            </w:r>
          </w:p>
        </w:tc>
      </w:tr>
      <w:tr>
        <w:trPr>
          <w:trHeight w:val="146" w:hRule="atLeast"/>
        </w:trPr>
        <w:tc>
          <w:tcPr>
            <w:tcW w:w="9972" w:type="dxa"/>
            <w:tcBorders>
              <w:left w:val="single" w:sz="2" w:space="0" w:color="000001"/>
              <w:right w:val="single" w:sz="2" w:space="0" w:color="000001"/>
              <w:insideV w:val="single" w:sz="2" w:space="0" w:color="000001"/>
            </w:tcBorders>
            <w:shd w:fill="FFFFFF" w:val="clear"/>
            <w:tcMar>
              <w:left w:w="3" w:type="dxa"/>
            </w:tcMar>
          </w:tcPr>
          <w:p>
            <w:pPr>
              <w:pStyle w:val="Contenudetableau"/>
              <w:rPr>
                <w:rFonts w:ascii="Arial" w:hAnsi="Arial" w:eastAsia="Arial" w:cs="Arial"/>
                <w:b/>
                <w:b/>
                <w:bCs/>
                <w:sz w:val="12"/>
                <w:szCs w:val="12"/>
                <w:lang w:eastAsia="fr-CA"/>
              </w:rPr>
            </w:pPr>
            <w:r>
              <w:rPr>
                <w:rFonts w:eastAsia="Arial" w:cs="Arial" w:ascii="Arial" w:hAnsi="Arial"/>
                <w:b/>
                <w:bCs/>
                <w:sz w:val="12"/>
                <w:szCs w:val="12"/>
                <w:lang w:eastAsia="fr-CA"/>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67B2" w:val="clear"/>
            <w:tcMar>
              <w:left w:w="1" w:type="dxa"/>
            </w:tcMar>
          </w:tcPr>
          <w:p>
            <w:pPr>
              <w:pStyle w:val="Contenudetableau"/>
              <w:rPr>
                <w:rFonts w:ascii="Calibri" w:hAnsi="Calibri" w:eastAsia="Arial" w:cs="Arial"/>
                <w:b/>
                <w:b/>
                <w:bCs/>
                <w:color w:val="FFFFFF"/>
              </w:rPr>
            </w:pPr>
            <w:r>
              <w:rPr>
                <w:rFonts w:eastAsia="Arial" w:cs="Arial" w:ascii="Calibri" w:hAnsi="Calibri"/>
                <w:b/>
                <w:bCs/>
                <w:color w:val="FFFFFF"/>
              </w:rPr>
              <w:t>Contexte de réalisation</w:t>
            </w:r>
          </w:p>
        </w:tc>
      </w:tr>
      <w:tr>
        <w:trPr>
          <w:trHeight w:val="1646" w:hRule="atLeast"/>
        </w:trPr>
        <w:tc>
          <w:tcPr>
            <w:tcW w:w="9972" w:type="dxa"/>
            <w:tcBorders>
              <w:left w:val="single" w:sz="2" w:space="0" w:color="000001"/>
              <w:right w:val="single" w:sz="2" w:space="0" w:color="000001"/>
              <w:insideV w:val="single" w:sz="2" w:space="0" w:color="000001"/>
            </w:tcBorders>
            <w:shd w:fill="FFFFFF" w:val="clear"/>
            <w:tcMar>
              <w:left w:w="3" w:type="dxa"/>
            </w:tcMar>
          </w:tcPr>
          <w:p>
            <w:pPr>
              <w:pStyle w:val="NormalWeb"/>
              <w:spacing w:before="100" w:after="0"/>
              <w:rPr>
                <w:rFonts w:ascii="Verdana" w:hAnsi="Verdana"/>
                <w:color w:val="000000"/>
                <w:sz w:val="20"/>
                <w:szCs w:val="20"/>
              </w:rPr>
            </w:pPr>
            <w:r>
              <w:rPr>
                <w:rFonts w:ascii="Verdana" w:hAnsi="Verdana"/>
                <w:color w:val="000000"/>
                <w:sz w:val="20"/>
                <w:szCs w:val="20"/>
              </w:rPr>
              <w:t>Le professeur agit comme Chef programmeur. Vous devrez alors lui adresser directement les questions s'il le faut. Si vous voulez rejoindre le professeur en dehors des heures de cours, vous pouvez le faire par Ominivox. De son corps de métier, le Chef programmeur est obligé de vous aider, qu'importe la question ou la difficulté rencontrée.</w:t>
            </w:r>
          </w:p>
          <w:p>
            <w:pPr>
              <w:pStyle w:val="NormalWeb"/>
              <w:spacing w:before="100" w:after="0"/>
              <w:rPr>
                <w:rFonts w:ascii="Verdana" w:hAnsi="Verdana"/>
                <w:color w:val="000000"/>
                <w:sz w:val="20"/>
                <w:szCs w:val="20"/>
              </w:rPr>
            </w:pPr>
            <w:r>
              <w:rPr>
                <w:rFonts w:ascii="Verdana" w:hAnsi="Verdana"/>
                <w:color w:val="000000"/>
                <w:sz w:val="20"/>
                <w:szCs w:val="20"/>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67B2" w:val="clear"/>
            <w:tcMar>
              <w:left w:w="1" w:type="dxa"/>
            </w:tcMar>
          </w:tcPr>
          <w:p>
            <w:pPr>
              <w:pStyle w:val="Contenudetableau"/>
              <w:rPr>
                <w:rFonts w:ascii="Calibri" w:hAnsi="Calibri" w:eastAsia="Arial" w:cs="Arial"/>
                <w:b/>
                <w:b/>
                <w:bCs/>
                <w:color w:val="FFFFFF"/>
              </w:rPr>
            </w:pPr>
            <w:r>
              <w:rPr>
                <w:rFonts w:eastAsia="Arial" w:cs="Arial" w:ascii="Calibri" w:hAnsi="Calibri"/>
                <w:b/>
                <w:bCs/>
                <w:color w:val="FFFFFF"/>
              </w:rPr>
              <w:t>Avant propos</w:t>
            </w:r>
          </w:p>
        </w:tc>
      </w:tr>
      <w:tr>
        <w:trPr/>
        <w:tc>
          <w:tcPr>
            <w:tcW w:w="9972" w:type="dxa"/>
            <w:tcBorders>
              <w:left w:val="single" w:sz="2" w:space="0" w:color="000001"/>
              <w:right w:val="single" w:sz="2" w:space="0" w:color="000001"/>
              <w:insideV w:val="single" w:sz="2" w:space="0" w:color="000001"/>
            </w:tcBorders>
            <w:shd w:fill="FFFFFF" w:val="clear"/>
            <w:tcMar>
              <w:left w:w="3" w:type="dxa"/>
            </w:tcMar>
          </w:tcPr>
          <w:p>
            <w:pPr>
              <w:pStyle w:val="NormalWeb"/>
              <w:spacing w:before="100" w:after="0"/>
              <w:rPr/>
            </w:pPr>
            <w:r>
              <w:rPr>
                <w:rFonts w:ascii="Verdana" w:hAnsi="Verdana"/>
                <w:sz w:val="20"/>
                <w:szCs w:val="20"/>
              </w:rPr>
              <w:t>Ce second travail qui est la suite du premier travail comprendra d’autres m</w:t>
            </w:r>
            <w:r>
              <w:rPr>
                <w:rFonts w:ascii="Verdana" w:hAnsi="Verdana"/>
                <w:sz w:val="20"/>
                <w:szCs w:val="20"/>
              </w:rPr>
              <w:t>é</w:t>
            </w:r>
            <w:r>
              <w:rPr>
                <w:rFonts w:ascii="Verdana" w:hAnsi="Verdana"/>
                <w:sz w:val="20"/>
                <w:szCs w:val="20"/>
              </w:rPr>
              <w:t>cani</w:t>
            </w:r>
            <w:r>
              <w:rPr>
                <w:rFonts w:ascii="Verdana" w:hAnsi="Verdana"/>
                <w:sz w:val="20"/>
                <w:szCs w:val="20"/>
              </w:rPr>
              <w:t>qu</w:t>
            </w:r>
            <w:r>
              <w:rPr>
                <w:rFonts w:ascii="Verdana" w:hAnsi="Verdana"/>
                <w:sz w:val="20"/>
                <w:szCs w:val="20"/>
              </w:rPr>
              <w:t>es de jeu de type RPG.  Pour cette seconde partie, vous devrez implémenter un</w:t>
            </w:r>
            <w:r>
              <w:rPr>
                <w:rFonts w:ascii="Verdana" w:hAnsi="Verdana"/>
                <w:sz w:val="20"/>
                <w:szCs w:val="20"/>
              </w:rPr>
              <w:t>e gestion de sauvegarde.  Également le niveau devra être généré à partir d’un fichier exporté via un éditeur de niveau.</w:t>
            </w:r>
          </w:p>
          <w:p>
            <w:pPr>
              <w:pStyle w:val="NormalWeb"/>
              <w:spacing w:before="100" w:after="0"/>
              <w:rPr>
                <w:rFonts w:ascii="Verdana" w:hAnsi="Verdana"/>
                <w:sz w:val="20"/>
                <w:szCs w:val="20"/>
              </w:rPr>
            </w:pPr>
            <w:r>
              <w:rPr>
                <w:rFonts w:ascii="Verdana" w:hAnsi="Verdana"/>
                <w:sz w:val="20"/>
                <w:szCs w:val="20"/>
              </w:rPr>
            </w:r>
          </w:p>
          <w:p>
            <w:pPr>
              <w:pStyle w:val="NormalWeb"/>
              <w:spacing w:before="100" w:after="0"/>
              <w:rPr>
                <w:rFonts w:ascii="Verdana" w:hAnsi="Verdana"/>
                <w:sz w:val="20"/>
                <w:szCs w:val="20"/>
              </w:rPr>
            </w:pPr>
            <w:r>
              <w:rPr>
                <w:rFonts w:ascii="Verdana" w:hAnsi="Verdana"/>
                <w:sz w:val="20"/>
                <w:szCs w:val="20"/>
              </w:rPr>
            </w:r>
          </w:p>
          <w:p>
            <w:pPr>
              <w:pStyle w:val="NormalWeb"/>
              <w:spacing w:before="100" w:after="0"/>
              <w:rPr>
                <w:rFonts w:ascii="Verdana" w:hAnsi="Verdana"/>
                <w:sz w:val="20"/>
                <w:szCs w:val="20"/>
              </w:rPr>
            </w:pPr>
            <w:r>
              <w:rPr>
                <w:rFonts w:ascii="Verdana" w:hAnsi="Verdana"/>
                <w:sz w:val="20"/>
                <w:szCs w:val="20"/>
              </w:rPr>
              <w:t>Le travail devra comprendre;</w:t>
            </w:r>
          </w:p>
          <w:p>
            <w:pPr>
              <w:pStyle w:val="NormalWeb"/>
              <w:numPr>
                <w:ilvl w:val="0"/>
                <w:numId w:val="1"/>
              </w:numPr>
              <w:spacing w:before="100" w:after="0"/>
              <w:rPr/>
            </w:pPr>
            <w:r>
              <w:rPr>
                <w:rFonts w:ascii="Verdana" w:hAnsi="Verdana"/>
                <w:sz w:val="20"/>
                <w:szCs w:val="20"/>
              </w:rPr>
              <w:t>L</w:t>
            </w:r>
            <w:r>
              <w:rPr>
                <w:rFonts w:ascii="Verdana" w:hAnsi="Verdana"/>
                <w:sz w:val="20"/>
                <w:szCs w:val="20"/>
              </w:rPr>
              <w:t>e chargement d’un fichier JSON pour générer le contenu du niveau (décors, collisions)</w:t>
            </w:r>
          </w:p>
          <w:p>
            <w:pPr>
              <w:pStyle w:val="NormalWeb"/>
              <w:numPr>
                <w:ilvl w:val="0"/>
                <w:numId w:val="1"/>
              </w:numPr>
              <w:spacing w:before="100" w:after="0"/>
              <w:rPr/>
            </w:pPr>
            <w:r>
              <w:rPr>
                <w:rFonts w:ascii="Verdana" w:hAnsi="Verdana"/>
                <w:sz w:val="20"/>
                <w:szCs w:val="20"/>
              </w:rPr>
              <w:t>L</w:t>
            </w:r>
            <w:r>
              <w:rPr>
                <w:rFonts w:ascii="Verdana" w:hAnsi="Verdana"/>
                <w:sz w:val="20"/>
                <w:szCs w:val="20"/>
              </w:rPr>
              <w:t>a sauvegarde de l’état actuel du jeu dans un fichier JSON</w:t>
            </w:r>
          </w:p>
          <w:p>
            <w:pPr>
              <w:pStyle w:val="NormalWeb"/>
              <w:numPr>
                <w:ilvl w:val="1"/>
                <w:numId w:val="1"/>
              </w:numPr>
              <w:spacing w:before="100" w:after="0"/>
              <w:rPr>
                <w:rFonts w:ascii="Verdana" w:hAnsi="Verdana"/>
                <w:sz w:val="20"/>
                <w:szCs w:val="20"/>
              </w:rPr>
            </w:pPr>
            <w:r>
              <w:rPr>
                <w:rFonts w:ascii="Verdana" w:hAnsi="Verdana"/>
                <w:sz w:val="20"/>
                <w:szCs w:val="20"/>
              </w:rPr>
              <w:t>position du personnage</w:t>
            </w:r>
          </w:p>
          <w:p>
            <w:pPr>
              <w:pStyle w:val="NormalWeb"/>
              <w:numPr>
                <w:ilvl w:val="1"/>
                <w:numId w:val="1"/>
              </w:numPr>
              <w:spacing w:before="100" w:after="0"/>
              <w:rPr/>
            </w:pPr>
            <w:r>
              <w:rPr>
                <w:rFonts w:ascii="Verdana" w:hAnsi="Verdana"/>
                <w:sz w:val="20"/>
                <w:szCs w:val="20"/>
              </w:rPr>
              <w:t>contenu de l’</w:t>
            </w:r>
            <w:r>
              <w:rPr>
                <w:rFonts w:ascii="Verdana" w:hAnsi="Verdana"/>
                <w:sz w:val="20"/>
                <w:szCs w:val="20"/>
              </w:rPr>
              <w:t>inventaire</w:t>
            </w:r>
          </w:p>
          <w:p>
            <w:pPr>
              <w:pStyle w:val="NormalWeb"/>
              <w:numPr>
                <w:ilvl w:val="1"/>
                <w:numId w:val="1"/>
              </w:numPr>
              <w:spacing w:before="100" w:after="0"/>
              <w:rPr/>
            </w:pPr>
            <w:r>
              <w:rPr>
                <w:rFonts w:ascii="Verdana" w:hAnsi="Verdana"/>
                <w:sz w:val="20"/>
                <w:szCs w:val="20"/>
              </w:rPr>
              <w:t>c</w:t>
            </w:r>
            <w:r>
              <w:rPr>
                <w:rFonts w:ascii="Verdana" w:hAnsi="Verdana"/>
                <w:sz w:val="20"/>
                <w:szCs w:val="20"/>
              </w:rPr>
              <w:t>ontenu actuel de la map de jeu</w:t>
            </w:r>
          </w:p>
          <w:p>
            <w:pPr>
              <w:pStyle w:val="NormalWeb"/>
              <w:numPr>
                <w:ilvl w:val="0"/>
                <w:numId w:val="1"/>
              </w:numPr>
              <w:spacing w:before="100" w:after="0"/>
              <w:rPr>
                <w:rFonts w:ascii="Verdana" w:hAnsi="Verdana"/>
                <w:sz w:val="20"/>
                <w:szCs w:val="20"/>
              </w:rPr>
            </w:pPr>
            <w:r>
              <w:rPr>
                <w:rFonts w:ascii="Verdana" w:hAnsi="Verdana"/>
                <w:sz w:val="20"/>
                <w:szCs w:val="20"/>
              </w:rPr>
              <w:t>Structure du code</w:t>
            </w:r>
          </w:p>
          <w:p>
            <w:pPr>
              <w:pStyle w:val="NormalWeb"/>
              <w:numPr>
                <w:ilvl w:val="1"/>
                <w:numId w:val="1"/>
              </w:numPr>
              <w:spacing w:before="100" w:after="0"/>
              <w:rPr>
                <w:rFonts w:ascii="Verdana" w:hAnsi="Verdana"/>
                <w:sz w:val="20"/>
                <w:szCs w:val="20"/>
              </w:rPr>
            </w:pPr>
            <w:r>
              <w:rPr>
                <w:rFonts w:ascii="Verdana" w:hAnsi="Verdana"/>
                <w:sz w:val="20"/>
                <w:szCs w:val="20"/>
              </w:rPr>
              <w:t>Regrouper les scripts par dossier</w:t>
            </w:r>
          </w:p>
          <w:p>
            <w:pPr>
              <w:pStyle w:val="NormalWeb"/>
              <w:numPr>
                <w:ilvl w:val="1"/>
                <w:numId w:val="1"/>
              </w:numPr>
              <w:spacing w:before="100" w:after="0"/>
              <w:rPr>
                <w:rFonts w:ascii="Verdana" w:hAnsi="Verdana"/>
                <w:sz w:val="20"/>
                <w:szCs w:val="20"/>
              </w:rPr>
            </w:pPr>
            <w:r>
              <w:rPr>
                <w:rFonts w:ascii="Verdana" w:hAnsi="Verdana"/>
                <w:sz w:val="20"/>
                <w:szCs w:val="20"/>
              </w:rPr>
              <w:t>Utiliser plusieurs classes</w:t>
            </w:r>
          </w:p>
          <w:p>
            <w:pPr>
              <w:pStyle w:val="NormalWeb"/>
              <w:numPr>
                <w:ilvl w:val="1"/>
                <w:numId w:val="1"/>
              </w:numPr>
              <w:spacing w:before="100" w:after="0"/>
              <w:rPr>
                <w:rFonts w:ascii="Verdana" w:hAnsi="Verdana"/>
                <w:sz w:val="20"/>
                <w:szCs w:val="20"/>
              </w:rPr>
            </w:pPr>
            <w:r>
              <w:rPr>
                <w:rFonts w:ascii="Verdana" w:hAnsi="Verdana"/>
                <w:sz w:val="20"/>
                <w:szCs w:val="20"/>
              </w:rPr>
              <w:t>N’utiliser qu’une seule classe par fichier</w:t>
            </w:r>
          </w:p>
          <w:p>
            <w:pPr>
              <w:pStyle w:val="NormalWeb"/>
              <w:numPr>
                <w:ilvl w:val="0"/>
                <w:numId w:val="1"/>
              </w:numPr>
              <w:spacing w:before="100" w:after="0"/>
              <w:rPr>
                <w:rFonts w:ascii="Verdana" w:hAnsi="Verdana"/>
                <w:sz w:val="20"/>
                <w:szCs w:val="20"/>
              </w:rPr>
            </w:pPr>
            <w:r>
              <w:rPr>
                <w:rFonts w:ascii="Verdana" w:hAnsi="Verdana"/>
                <w:sz w:val="20"/>
                <w:szCs w:val="20"/>
              </w:rPr>
              <w:t>Lisibilité du code</w:t>
            </w:r>
          </w:p>
          <w:p>
            <w:pPr>
              <w:pStyle w:val="NormalWeb"/>
              <w:numPr>
                <w:ilvl w:val="1"/>
                <w:numId w:val="1"/>
              </w:numPr>
              <w:spacing w:before="100" w:after="0"/>
              <w:rPr/>
            </w:pPr>
            <w:r>
              <w:rPr>
                <w:rFonts w:ascii="Verdana" w:hAnsi="Verdana"/>
                <w:sz w:val="20"/>
                <w:szCs w:val="20"/>
              </w:rPr>
              <w:t xml:space="preserve">Utiliser des commentaires si le code n’est pas suffisamment </w:t>
            </w:r>
            <w:bookmarkStart w:id="0" w:name="__DdeLink__790_3047803410"/>
            <w:r>
              <w:rPr>
                <w:rFonts w:ascii="Verdana" w:hAnsi="Verdana"/>
                <w:sz w:val="20"/>
                <w:szCs w:val="20"/>
              </w:rPr>
              <w:t>c</w:t>
            </w:r>
            <w:bookmarkEnd w:id="0"/>
            <w:r>
              <w:rPr>
                <w:rFonts w:ascii="Verdana" w:hAnsi="Verdana"/>
                <w:sz w:val="20"/>
                <w:szCs w:val="20"/>
              </w:rPr>
              <w:t>lair</w:t>
            </w:r>
          </w:p>
          <w:p>
            <w:pPr>
              <w:pStyle w:val="NormalWeb"/>
              <w:numPr>
                <w:ilvl w:val="1"/>
                <w:numId w:val="1"/>
              </w:numPr>
              <w:spacing w:before="100" w:after="0"/>
              <w:rPr>
                <w:rFonts w:ascii="Verdana" w:hAnsi="Verdana"/>
                <w:sz w:val="20"/>
                <w:szCs w:val="20"/>
              </w:rPr>
            </w:pPr>
            <w:r>
              <w:rPr>
                <w:rFonts w:ascii="Verdana" w:hAnsi="Verdana"/>
                <w:sz w:val="20"/>
                <w:szCs w:val="20"/>
              </w:rPr>
              <w:t>Éviter de laisser du code non utilisé dans le projet</w:t>
            </w:r>
          </w:p>
          <w:p>
            <w:pPr>
              <w:pStyle w:val="NormalWeb"/>
              <w:spacing w:before="100" w:after="0"/>
              <w:rPr>
                <w:rFonts w:ascii="Verdana" w:hAnsi="Verdana"/>
                <w:sz w:val="20"/>
                <w:szCs w:val="20"/>
              </w:rPr>
            </w:pPr>
            <w:r>
              <w:rPr>
                <w:rFonts w:ascii="Verdana" w:hAnsi="Verdana"/>
                <w:sz w:val="20"/>
                <w:szCs w:val="20"/>
              </w:rPr>
            </w:r>
          </w:p>
          <w:p>
            <w:pPr>
              <w:pStyle w:val="NormalWeb"/>
              <w:spacing w:before="100" w:after="0"/>
              <w:rPr>
                <w:rFonts w:ascii="Verdana" w:hAnsi="Verdana"/>
                <w:sz w:val="20"/>
                <w:szCs w:val="20"/>
              </w:rPr>
            </w:pPr>
            <w:r>
              <w:rPr>
                <w:rFonts w:ascii="Verdana" w:hAnsi="Verdana"/>
                <w:sz w:val="20"/>
                <w:szCs w:val="20"/>
              </w:rPr>
            </w:r>
          </w:p>
          <w:p>
            <w:pPr>
              <w:pStyle w:val="NormalWeb"/>
              <w:spacing w:before="100" w:after="0"/>
              <w:rPr>
                <w:rFonts w:ascii="Verdana" w:hAnsi="Verdana"/>
                <w:sz w:val="20"/>
                <w:szCs w:val="20"/>
              </w:rPr>
            </w:pPr>
            <w:r>
              <w:rPr>
                <w:rFonts w:ascii="Verdana" w:hAnsi="Verdana"/>
                <w:sz w:val="20"/>
                <w:szCs w:val="20"/>
              </w:rPr>
              <w:t>Section Bonus</w:t>
            </w:r>
          </w:p>
          <w:p>
            <w:pPr>
              <w:pStyle w:val="NormalWeb"/>
              <w:numPr>
                <w:ilvl w:val="0"/>
                <w:numId w:val="2"/>
              </w:numPr>
              <w:spacing w:before="100" w:after="0"/>
              <w:rPr>
                <w:rFonts w:ascii="Verdana" w:hAnsi="Verdana"/>
                <w:sz w:val="20"/>
                <w:szCs w:val="20"/>
              </w:rPr>
            </w:pPr>
            <w:r>
              <w:rPr>
                <w:rFonts w:ascii="Verdana" w:hAnsi="Verdana"/>
                <w:sz w:val="20"/>
                <w:szCs w:val="20"/>
              </w:rPr>
              <w:t>10% de points bonus seront accordés si vous intégrez un système de combat dans le jeu</w:t>
            </w:r>
          </w:p>
          <w:p>
            <w:pPr>
              <w:pStyle w:val="NormalWeb"/>
              <w:numPr>
                <w:ilvl w:val="1"/>
                <w:numId w:val="2"/>
              </w:numPr>
              <w:spacing w:before="100" w:after="0"/>
              <w:rPr/>
            </w:pPr>
            <w:r>
              <w:rPr>
                <w:rFonts w:ascii="Verdana" w:hAnsi="Verdana"/>
                <w:sz w:val="20"/>
                <w:szCs w:val="20"/>
              </w:rPr>
              <w:t xml:space="preserve">Les combats devront </w:t>
            </w:r>
            <w:r>
              <w:rPr>
                <w:rFonts w:ascii="Verdana" w:hAnsi="Verdana"/>
                <w:sz w:val="20"/>
                <w:szCs w:val="20"/>
              </w:rPr>
              <w:t>présenter un minimum de challenge</w:t>
            </w:r>
          </w:p>
          <w:p>
            <w:pPr>
              <w:pStyle w:val="NormalWeb"/>
              <w:numPr>
                <w:ilvl w:val="0"/>
                <w:numId w:val="2"/>
              </w:numPr>
              <w:spacing w:before="100" w:after="0"/>
              <w:rPr/>
            </w:pPr>
            <w:r>
              <w:rPr>
                <w:rFonts w:ascii="Verdana" w:hAnsi="Verdana"/>
                <w:sz w:val="20"/>
                <w:szCs w:val="20"/>
              </w:rPr>
              <w:t>5</w:t>
            </w:r>
            <w:r>
              <w:rPr>
                <w:rFonts w:ascii="Verdana" w:hAnsi="Verdana"/>
                <w:sz w:val="20"/>
                <w:szCs w:val="20"/>
              </w:rPr>
              <w:t xml:space="preserve">% de points bonus seront accordés si </w:t>
            </w:r>
            <w:r>
              <w:rPr>
                <w:rFonts w:ascii="Verdana" w:hAnsi="Verdana"/>
                <w:sz w:val="20"/>
                <w:szCs w:val="20"/>
              </w:rPr>
              <w:t>votre jeu présente plus d’une map de jeu</w:t>
            </w:r>
          </w:p>
          <w:p>
            <w:pPr>
              <w:pStyle w:val="NormalWeb"/>
              <w:numPr>
                <w:ilvl w:val="1"/>
                <w:numId w:val="2"/>
              </w:numPr>
              <w:spacing w:before="100" w:after="0"/>
              <w:rPr/>
            </w:pPr>
            <w:r>
              <w:rPr>
                <w:rFonts w:ascii="Verdana" w:hAnsi="Verdana"/>
                <w:sz w:val="20"/>
                <w:szCs w:val="20"/>
              </w:rPr>
              <w:t>Chaque</w:t>
            </w:r>
            <w:r>
              <w:rPr>
                <w:rFonts w:ascii="Verdana" w:hAnsi="Verdana"/>
                <w:sz w:val="20"/>
                <w:szCs w:val="20"/>
              </w:rPr>
              <w:t xml:space="preserve"> </w:t>
            </w:r>
            <w:r>
              <w:rPr>
                <w:rFonts w:ascii="Verdana" w:hAnsi="Verdana"/>
                <w:sz w:val="20"/>
                <w:szCs w:val="20"/>
              </w:rPr>
              <w:t xml:space="preserve">map de jeux </w:t>
            </w:r>
            <w:r>
              <w:rPr>
                <w:rFonts w:ascii="Verdana" w:hAnsi="Verdana"/>
                <w:sz w:val="20"/>
                <w:szCs w:val="20"/>
              </w:rPr>
              <w:t>devra</w:t>
            </w:r>
            <w:r>
              <w:rPr>
                <w:rFonts w:ascii="Verdana" w:hAnsi="Verdana"/>
                <w:sz w:val="20"/>
                <w:szCs w:val="20"/>
              </w:rPr>
              <w:t xml:space="preserve"> </w:t>
            </w:r>
            <w:r>
              <w:rPr>
                <w:rFonts w:ascii="Verdana" w:hAnsi="Verdana"/>
                <w:sz w:val="20"/>
                <w:szCs w:val="20"/>
              </w:rPr>
              <w:t>être chargées à partir d’un fichier JSON disctinct</w:t>
            </w:r>
          </w:p>
          <w:p>
            <w:pPr>
              <w:pStyle w:val="NormalWeb"/>
              <w:spacing w:before="100" w:after="0"/>
              <w:rPr>
                <w:rFonts w:ascii="Verdana" w:hAnsi="Verdana"/>
                <w:sz w:val="20"/>
                <w:szCs w:val="20"/>
              </w:rPr>
            </w:pPr>
            <w:r>
              <w:rPr>
                <w:rFonts w:ascii="Verdana" w:hAnsi="Verdana"/>
                <w:sz w:val="20"/>
                <w:szCs w:val="20"/>
              </w:rPr>
            </w:r>
          </w:p>
        </w:tc>
      </w:tr>
      <w:tr>
        <w:trPr/>
        <w:tc>
          <w:tcPr>
            <w:tcW w:w="9972" w:type="dxa"/>
            <w:tcBorders>
              <w:left w:val="single" w:sz="2" w:space="0" w:color="000001"/>
              <w:right w:val="single" w:sz="2" w:space="0" w:color="000001"/>
              <w:insideV w:val="single" w:sz="2" w:space="0" w:color="000001"/>
            </w:tcBorders>
            <w:shd w:fill="FFFFFF" w:val="clear"/>
            <w:tcMar>
              <w:left w:w="3" w:type="dxa"/>
            </w:tcMar>
          </w:tcPr>
          <w:p>
            <w:pPr>
              <w:pStyle w:val="NormalWeb"/>
              <w:spacing w:before="100" w:after="0"/>
              <w:rPr/>
            </w:pPr>
            <w:r>
              <w:rPr/>
            </w:r>
          </w:p>
        </w:tc>
      </w:tr>
    </w:tbl>
    <w:p>
      <w:pPr>
        <w:pStyle w:val="Standard"/>
        <w:rPr>
          <w:vanish/>
        </w:rPr>
      </w:pPr>
      <w:r>
        <w:rPr>
          <w:vanish/>
        </w:rPr>
      </w:r>
    </w:p>
    <w:tbl>
      <w:tblPr>
        <w:tblW w:w="9975" w:type="dxa"/>
        <w:jc w:val="left"/>
        <w:tblInd w:w="-1" w:type="dxa"/>
        <w:tblBorders/>
        <w:tblCellMar>
          <w:top w:w="0" w:type="dxa"/>
          <w:left w:w="10" w:type="dxa"/>
          <w:bottom w:w="0" w:type="dxa"/>
          <w:right w:w="10" w:type="dxa"/>
        </w:tblCellMar>
      </w:tblPr>
      <w:tblGrid>
        <w:gridCol w:w="9975"/>
      </w:tblGrid>
      <w:tr>
        <w:trPr/>
        <w:tc>
          <w:tcPr>
            <w:tcW w:w="9975" w:type="dxa"/>
            <w:tcBorders/>
            <w:shd w:fill="FFFFFF" w:val="clear"/>
          </w:tcPr>
          <w:p>
            <w:pPr>
              <w:pStyle w:val="Standard"/>
              <w:rPr>
                <w:rFonts w:ascii="Arial Narrow" w:hAnsi="Arial Narrow" w:eastAsia="Arial Narrow" w:cs="Arial Narrow"/>
                <w:sz w:val="23"/>
                <w:szCs w:val="23"/>
              </w:rPr>
            </w:pPr>
            <w:r>
              <w:rPr>
                <w:rFonts w:eastAsia="Arial Narrow" w:cs="Arial Narrow" w:ascii="Arial Narrow" w:hAnsi="Arial Narrow"/>
                <w:sz w:val="23"/>
                <w:szCs w:val="23"/>
              </w:rPr>
            </w:r>
          </w:p>
        </w:tc>
      </w:tr>
    </w:tbl>
    <w:p>
      <w:pPr>
        <w:pStyle w:val="Standard"/>
        <w:rPr>
          <w:vanish/>
        </w:rPr>
      </w:pPr>
      <w:r>
        <w:rPr>
          <w:vanish/>
        </w:rPr>
      </w:r>
    </w:p>
    <w:tbl>
      <w:tblPr>
        <w:tblW w:w="9975" w:type="dxa"/>
        <w:jc w:val="left"/>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 w:type="dxa"/>
          <w:bottom w:w="0" w:type="dxa"/>
          <w:right w:w="10" w:type="dxa"/>
        </w:tblCellMar>
      </w:tblPr>
      <w:tblGrid>
        <w:gridCol w:w="9975"/>
      </w:tblGrid>
      <w:tr>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67B2" w:val="clear"/>
            <w:tcMar>
              <w:left w:w="1" w:type="dxa"/>
            </w:tcMar>
          </w:tcPr>
          <w:p>
            <w:pPr>
              <w:pStyle w:val="Standard"/>
              <w:rPr>
                <w:rFonts w:ascii="Calibri" w:hAnsi="Calibri" w:eastAsia="Arial" w:cs="Arial"/>
                <w:b/>
                <w:b/>
                <w:bCs/>
                <w:color w:val="FFFFFF"/>
              </w:rPr>
            </w:pPr>
            <w:r>
              <w:rPr>
                <w:rFonts w:eastAsia="Arial" w:cs="Arial" w:ascii="Calibri" w:hAnsi="Calibri"/>
                <w:b/>
                <w:bCs/>
                <w:color w:val="FFFFFF"/>
              </w:rPr>
              <w:t>Procédure de remise</w:t>
            </w:r>
          </w:p>
        </w:tc>
      </w:tr>
      <w:tr>
        <w:trPr>
          <w:trHeight w:val="2833" w:hRule="atLeast"/>
        </w:trPr>
        <w:tc>
          <w:tcPr>
            <w:tcW w:w="9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NormalWeb"/>
              <w:spacing w:before="100" w:after="0"/>
              <w:rPr/>
            </w:pPr>
            <w:r>
              <w:rPr>
                <w:rFonts w:ascii="Verdana" w:hAnsi="Verdana"/>
                <w:sz w:val="20"/>
                <w:szCs w:val="20"/>
              </w:rPr>
              <w:t xml:space="preserve">Le tout devra être remis au plus tard Jeudi le </w:t>
            </w:r>
            <w:r>
              <w:rPr>
                <w:rFonts w:ascii="Verdana" w:hAnsi="Verdana"/>
                <w:sz w:val="20"/>
                <w:szCs w:val="20"/>
              </w:rPr>
              <w:t>2</w:t>
            </w:r>
            <w:r>
              <w:rPr>
                <w:rFonts w:ascii="Verdana" w:hAnsi="Verdana"/>
                <w:sz w:val="20"/>
                <w:szCs w:val="20"/>
              </w:rPr>
              <w:t xml:space="preserve"> </w:t>
            </w:r>
            <w:r>
              <w:rPr>
                <w:rFonts w:ascii="Verdana" w:hAnsi="Verdana"/>
                <w:sz w:val="20"/>
                <w:szCs w:val="20"/>
              </w:rPr>
              <w:t>Novembre</w:t>
            </w:r>
            <w:r>
              <w:rPr>
                <w:rFonts w:ascii="Verdana" w:hAnsi="Verdana"/>
                <w:sz w:val="20"/>
                <w:szCs w:val="20"/>
              </w:rPr>
              <w:t xml:space="preserve"> à minuit sans quoi il y aura des pénalités établies de 20% par jour de retard pour un maximum de 5 jours de retard.</w:t>
            </w:r>
          </w:p>
          <w:p>
            <w:pPr>
              <w:pStyle w:val="Standard"/>
              <w:rPr>
                <w:rFonts w:ascii="ArialNarrow,BoldItalic" w:hAnsi="ArialNarrow,BoldItalic" w:eastAsia="ArialNarrow,BoldItalic" w:cs="ArialNarrow,BoldItalic"/>
                <w:sz w:val="23"/>
                <w:szCs w:val="23"/>
              </w:rPr>
            </w:pPr>
            <w:r>
              <w:rPr>
                <w:rFonts w:eastAsia="ArialNarrow,BoldItalic" w:cs="ArialNarrow,BoldItalic" w:ascii="ArialNarrow,BoldItalic" w:hAnsi="ArialNarrow,BoldItalic"/>
                <w:sz w:val="23"/>
                <w:szCs w:val="23"/>
              </w:rPr>
            </w:r>
          </w:p>
          <w:p>
            <w:pPr>
              <w:pStyle w:val="Standard"/>
              <w:rPr>
                <w:rFonts w:ascii="Verdana" w:hAnsi="Verdana" w:eastAsia="ArialNarrow,BoldItalic" w:cs="ArialNarrow,BoldItalic"/>
                <w:b/>
                <w:b/>
                <w:bCs/>
                <w:i/>
                <w:i/>
                <w:iCs/>
                <w:sz w:val="20"/>
                <w:szCs w:val="20"/>
              </w:rPr>
            </w:pPr>
            <w:r>
              <w:rPr>
                <w:rFonts w:eastAsia="ArialNarrow,BoldItalic" w:cs="ArialNarrow,BoldItalic" w:ascii="Verdana" w:hAnsi="Verdana"/>
                <w:b/>
                <w:bCs/>
                <w:i/>
                <w:iCs/>
                <w:sz w:val="20"/>
                <w:szCs w:val="20"/>
              </w:rPr>
              <w:t>Bon travail!</w:t>
            </w:r>
          </w:p>
          <w:p>
            <w:pPr>
              <w:pStyle w:val="Standard"/>
              <w:rPr>
                <w:rFonts w:ascii="Verdana" w:hAnsi="Verdana" w:eastAsia="ArialNarrow,BoldItalic" w:cs="ArialNarrow,BoldItalic"/>
                <w:b/>
                <w:b/>
                <w:bCs/>
                <w:i/>
                <w:i/>
                <w:iCs/>
                <w:sz w:val="20"/>
                <w:szCs w:val="20"/>
              </w:rPr>
            </w:pPr>
            <w:r>
              <w:rPr>
                <w:rFonts w:eastAsia="ArialNarrow,BoldItalic" w:cs="ArialNarrow,BoldItalic" w:ascii="Verdana" w:hAnsi="Verdana"/>
                <w:b/>
                <w:bCs/>
                <w:i/>
                <w:iCs/>
                <w:sz w:val="20"/>
                <w:szCs w:val="20"/>
              </w:rPr>
            </w:r>
          </w:p>
          <w:p>
            <w:pPr>
              <w:pStyle w:val="Standard"/>
              <w:rPr>
                <w:rFonts w:ascii="Verdana" w:hAnsi="Verdana" w:eastAsia="ArialNarrow,BoldItalic" w:cs="ArialNarrow,BoldItalic"/>
                <w:b/>
                <w:b/>
                <w:bCs/>
                <w:i/>
                <w:i/>
                <w:iCs/>
                <w:sz w:val="20"/>
                <w:szCs w:val="20"/>
              </w:rPr>
            </w:pPr>
            <w:r>
              <w:rPr>
                <w:rFonts w:eastAsia="ArialNarrow,BoldItalic" w:cs="ArialNarrow,BoldItalic" w:ascii="Verdana" w:hAnsi="Verdana"/>
                <w:b/>
                <w:bCs/>
                <w:i/>
                <w:iCs/>
                <w:sz w:val="20"/>
                <w:szCs w:val="20"/>
              </w:rPr>
              <w:t>- Ghislain Thériault</w:t>
            </w:r>
          </w:p>
        </w:tc>
      </w:tr>
    </w:tbl>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Segoe UI">
    <w:charset w:val="00"/>
    <w:family w:val="roman"/>
    <w:pitch w:val="variable"/>
  </w:font>
  <w:font w:name="Verdana">
    <w:charset w:val="00"/>
    <w:family w:val="roman"/>
    <w:pitch w:val="variable"/>
  </w:font>
  <w:font w:name="Arial">
    <w:charset w:val="00"/>
    <w:family w:val="roman"/>
    <w:pitch w:val="variable"/>
  </w:font>
  <w:font w:name="Calibri">
    <w:charset w:val="00"/>
    <w:family w:val="roman"/>
    <w:pitch w:val="variable"/>
  </w:font>
  <w:font w:name="Arial Narrow">
    <w:charset w:val="00"/>
    <w:family w:val="roman"/>
    <w:pitch w:val="variable"/>
  </w:font>
  <w:font w:name="ArialNarrow">
    <w:altName w:val="BoldItalic"/>
    <w:charset w:val="00"/>
    <w:family w:val="roman"/>
    <w:pitch w:val="variable"/>
  </w:font>
  <w:font w:name="Courier New">
    <w:charset w:val="00"/>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fr-CA"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Times New Roman" w:hAnsi="Times New Roman" w:eastAsia="Arial Unicode MS" w:cs="Tahoma"/>
      <w:color w:val="00000A"/>
      <w:kern w:val="2"/>
      <w:sz w:val="24"/>
      <w:szCs w:val="24"/>
      <w:lang w:val="fr-CA" w:eastAsia="en-US" w:bidi="ar-SA"/>
    </w:rPr>
  </w:style>
  <w:style w:type="character" w:styleId="DefaultParagraphFont">
    <w:name w:val="Default Paragraph Font"/>
    <w:qFormat/>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VisitedInternetLink">
    <w:name w:val="Visited Internet Link"/>
    <w:qFormat/>
    <w:rPr>
      <w:color w:val="800000"/>
      <w:u w:val="single"/>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rFonts w:eastAsia="OpenSymbol" w:cs="OpenSymbol"/>
    </w:rPr>
  </w:style>
  <w:style w:type="character" w:styleId="ListLabel2">
    <w:name w:val="ListLabel 2"/>
    <w:qFormat/>
    <w:rPr>
      <w:rFonts w:cs="Courier New"/>
    </w:rPr>
  </w:style>
  <w:style w:type="character" w:styleId="ListLabel3">
    <w:name w:val="ListLabel 3"/>
    <w:qFormat/>
    <w:rPr>
      <w:u w:val="none"/>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Verdana" w:hAnsi="Verdana" w:cs="Symbol"/>
      <w:sz w:val="20"/>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Verdana" w:hAnsi="Verdana" w:cs="Symbol"/>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Caractresdenumrotation">
    <w:name w:val="Caractères de numérotation"/>
    <w:qFormat/>
    <w:rPr/>
  </w:style>
  <w:style w:type="paragraph" w:styleId="Titre">
    <w:name w:val="Titre"/>
    <w:basedOn w:val="Normal"/>
    <w:next w:val="Corpsdetexte"/>
    <w:qFormat/>
    <w:pPr>
      <w:keepNext/>
      <w:widowControl w:val="false"/>
      <w:bidi w:val="0"/>
      <w:spacing w:before="240" w:after="120"/>
      <w:jc w:val="left"/>
    </w:pPr>
    <w:rPr>
      <w:rFonts w:ascii="Arial" w:hAnsi="Arial" w:eastAsia="MS Mincho" w:cs="Mangal"/>
      <w:color w:val="00000A"/>
      <w:kern w:val="2"/>
      <w:sz w:val="28"/>
      <w:szCs w:val="28"/>
      <w:lang w:val="fr-CA" w:eastAsia="en-US" w:bidi="ar-SA"/>
    </w:rPr>
  </w:style>
  <w:style w:type="paragraph" w:styleId="Corpsdetexte">
    <w:name w:val="Body Text"/>
    <w:basedOn w:val="Normal"/>
    <w:pPr>
      <w:spacing w:lineRule="auto" w:line="288" w:before="0" w:after="140"/>
    </w:pPr>
    <w:rPr/>
  </w:style>
  <w:style w:type="paragraph" w:styleId="Liste">
    <w:name w:val="List"/>
    <w:basedOn w:val="Normal"/>
    <w:pPr>
      <w:widowControl w:val="false"/>
      <w:bidi w:val="0"/>
      <w:jc w:val="left"/>
    </w:pPr>
    <w:rPr>
      <w:rFonts w:ascii="Times New Roman" w:hAnsi="Times New Roman" w:eastAsia="Arial Unicode MS" w:cs="Mangal"/>
      <w:color w:val="00000A"/>
      <w:kern w:val="2"/>
      <w:sz w:val="24"/>
      <w:szCs w:val="24"/>
      <w:lang w:val="fr-CA" w:eastAsia="en-US" w:bidi="ar-SA"/>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widowControl w:val="false"/>
      <w:suppressLineNumbers/>
      <w:bidi w:val="0"/>
      <w:jc w:val="left"/>
    </w:pPr>
    <w:rPr>
      <w:rFonts w:ascii="Times New Roman" w:hAnsi="Times New Roman" w:eastAsia="Arial Unicode MS" w:cs="Mangal"/>
      <w:color w:val="00000A"/>
      <w:kern w:val="2"/>
      <w:sz w:val="24"/>
      <w:szCs w:val="24"/>
      <w:lang w:val="fr-CA" w:eastAsia="en-US" w:bidi="ar-SA"/>
    </w:rPr>
  </w:style>
  <w:style w:type="paragraph" w:styleId="Standard">
    <w:name w:val="Standard"/>
    <w:qFormat/>
    <w:pPr>
      <w:widowControl/>
      <w:kinsoku w:val="true"/>
      <w:overflowPunct w:val="true"/>
      <w:autoSpaceDE w:val="true"/>
      <w:bidi w:val="0"/>
      <w:jc w:val="left"/>
    </w:pPr>
    <w:rPr>
      <w:rFonts w:ascii="Times New Roman" w:hAnsi="Times New Roman" w:eastAsia="Arial Unicode MS" w:cs="Tahoma"/>
      <w:color w:val="00000A"/>
      <w:kern w:val="2"/>
      <w:sz w:val="24"/>
      <w:szCs w:val="24"/>
      <w:lang w:val="fr-CA" w:eastAsia="en-US" w:bidi="ar-SA"/>
    </w:rPr>
  </w:style>
  <w:style w:type="paragraph" w:styleId="Textbody">
    <w:name w:val="Text body"/>
    <w:basedOn w:val="Standard"/>
    <w:qFormat/>
    <w:pPr>
      <w:spacing w:before="0" w:after="120"/>
    </w:pPr>
    <w:rPr/>
  </w:style>
  <w:style w:type="paragraph" w:styleId="Caption">
    <w:name w:val="caption"/>
    <w:basedOn w:val="Standard"/>
    <w:qFormat/>
    <w:pPr>
      <w:suppressLineNumbers/>
      <w:spacing w:before="120" w:after="120"/>
    </w:pPr>
    <w:rPr>
      <w:i/>
      <w:iCs/>
    </w:rPr>
  </w:style>
  <w:style w:type="paragraph" w:styleId="Contenudetableau">
    <w:name w:val="Contenu de tableau"/>
    <w:basedOn w:val="Standard"/>
    <w:qFormat/>
    <w:pPr>
      <w:suppressLineNumbers/>
    </w:pPr>
    <w:rPr/>
  </w:style>
  <w:style w:type="paragraph" w:styleId="Titredetableau">
    <w:name w:val="Titre de tableau"/>
    <w:basedOn w:val="Contenudetableau"/>
    <w:qFormat/>
    <w:pPr>
      <w:jc w:val="center"/>
    </w:pPr>
    <w:rPr>
      <w:b/>
      <w:bCs/>
    </w:rPr>
  </w:style>
  <w:style w:type="paragraph" w:styleId="BalloonText">
    <w:name w:val="Balloon Text"/>
    <w:basedOn w:val="Standard"/>
    <w:qFormat/>
    <w:pPr/>
    <w:rPr>
      <w:rFonts w:ascii="Segoe UI" w:hAnsi="Segoe UI" w:cs="Segoe UI"/>
      <w:sz w:val="18"/>
      <w:szCs w:val="18"/>
    </w:rPr>
  </w:style>
  <w:style w:type="paragraph" w:styleId="NormalWeb">
    <w:name w:val="Normal (Web)"/>
    <w:basedOn w:val="Standard"/>
    <w:qFormat/>
    <w:pPr>
      <w:suppressAutoHyphens w:val="false"/>
      <w:spacing w:before="100" w:after="115"/>
    </w:pPr>
    <w:rPr>
      <w:rFonts w:eastAsia="Times New Roman" w:cs="Times New Roman"/>
      <w:lang w:eastAsia="fr-CA"/>
    </w:rPr>
  </w:style>
  <w:style w:type="paragraph" w:styleId="ListParagraph">
    <w:name w:val="List Paragraph"/>
    <w:basedOn w:val="Standard"/>
    <w:qFormat/>
    <w:pPr>
      <w:ind w:left="72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209</TotalTime>
  <Application>LibreOffice/5.4.1.2$Windows_X86_64 LibreOffice_project/ea7cb86e6eeb2bf3a5af73a8f7777ac570321527</Application>
  <Pages>2</Pages>
  <Words>322</Words>
  <Characters>1575</Characters>
  <CharactersWithSpaces>1853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2017-09-07T16:35:00Z</dcterms:created>
  <dc:creator>Joe Bissonnette</dc:creator>
  <dc:description/>
  <dc:language>fr-CA</dc:language>
  <cp:lastModifiedBy/>
  <cp:lastPrinted>2016-07-14T16:07:00Z</cp:lastPrinted>
  <dcterms:modified xsi:type="dcterms:W3CDTF">2017-10-12T11:18:19Z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