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66E" w14:textId="6450AA79" w:rsidR="000D1F34" w:rsidRPr="00B2008B" w:rsidRDefault="00817733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322EE8">
        <w:rPr>
          <w:rFonts w:ascii="Arial" w:hAnsi="Arial" w:cs="Arial"/>
          <w:b/>
          <w:bCs/>
          <w:sz w:val="24"/>
          <w:szCs w:val="24"/>
        </w:rPr>
        <w:t>2: Infraestructura Visible</w:t>
      </w:r>
    </w:p>
    <w:p w14:paraId="67D5CF03" w14:textId="77777777" w:rsidR="00B75DA6" w:rsidRPr="00B2008B" w:rsidRDefault="00B75DA6" w:rsidP="00B200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0403E" w14:textId="37822D38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2008B">
        <w:rPr>
          <w:rFonts w:ascii="Arial" w:hAnsi="Arial" w:cs="Arial"/>
          <w:sz w:val="24"/>
          <w:szCs w:val="24"/>
        </w:rPr>
        <w:t xml:space="preserve">F. Bedoya, </w:t>
      </w:r>
      <w:r w:rsidR="00817733" w:rsidRPr="00B2008B">
        <w:rPr>
          <w:rFonts w:ascii="Arial" w:hAnsi="Arial" w:cs="Arial"/>
          <w:sz w:val="24"/>
          <w:szCs w:val="24"/>
        </w:rPr>
        <w:t>C. Salinas</w:t>
      </w:r>
      <w:r w:rsidRPr="00B2008B">
        <w:rPr>
          <w:rFonts w:ascii="Arial" w:hAnsi="Arial" w:cs="Arial"/>
          <w:sz w:val="24"/>
          <w:szCs w:val="24"/>
        </w:rPr>
        <w:t>, N. Orjuela</w:t>
      </w:r>
    </w:p>
    <w:p w14:paraId="218C8670" w14:textId="37918246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3F9623" w14:textId="50CEE252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Grupo #</w:t>
      </w:r>
      <w:r w:rsidR="00817733" w:rsidRPr="00B2008B">
        <w:rPr>
          <w:rFonts w:ascii="Arial" w:hAnsi="Arial" w:cs="Arial"/>
          <w:b/>
          <w:bCs/>
          <w:sz w:val="24"/>
          <w:szCs w:val="24"/>
        </w:rPr>
        <w:t>20</w:t>
      </w:r>
    </w:p>
    <w:p w14:paraId="3C5090A3" w14:textId="7778D3E9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Sección #1</w:t>
      </w:r>
    </w:p>
    <w:p w14:paraId="7166952E" w14:textId="54D31170" w:rsidR="00B75DA6" w:rsidRPr="00B2008B" w:rsidRDefault="00817733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Inteligencia de Negocios</w:t>
      </w:r>
    </w:p>
    <w:p w14:paraId="266E228B" w14:textId="12FA9F6B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Departamento de Ingeniería de Sistemas y Computación</w:t>
      </w:r>
    </w:p>
    <w:p w14:paraId="33C291C8" w14:textId="1248D972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Universidad de Los Andes</w:t>
      </w:r>
    </w:p>
    <w:p w14:paraId="0FCA9C18" w14:textId="45937848" w:rsidR="00B75DA6" w:rsidRPr="00B2008B" w:rsidRDefault="00B75DA6" w:rsidP="007C2AB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008B">
        <w:rPr>
          <w:rFonts w:ascii="Arial" w:hAnsi="Arial" w:cs="Arial"/>
          <w:b/>
          <w:bCs/>
          <w:sz w:val="24"/>
          <w:szCs w:val="24"/>
        </w:rPr>
        <w:t>Bogotá, Colombia</w:t>
      </w:r>
    </w:p>
    <w:p w14:paraId="39F6662D" w14:textId="77777777" w:rsidR="00713729" w:rsidRPr="00B2008B" w:rsidRDefault="00713729" w:rsidP="007C2ABE">
      <w:pPr>
        <w:spacing w:after="0"/>
        <w:rPr>
          <w:rFonts w:ascii="Arial" w:hAnsi="Arial" w:cs="Arial"/>
          <w:sz w:val="24"/>
          <w:szCs w:val="24"/>
        </w:rPr>
      </w:pPr>
    </w:p>
    <w:p w14:paraId="5B029A39" w14:textId="387C58A8" w:rsidR="00206939" w:rsidRDefault="007811FF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Requerimientos analíticos </w:t>
      </w:r>
    </w:p>
    <w:p w14:paraId="60D2F6A8" w14:textId="77777777" w:rsidR="002B02FF" w:rsidRPr="002B02FF" w:rsidRDefault="002B02FF" w:rsidP="002B02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01A10A5" w14:textId="2F4EB4A9" w:rsidR="009B7DE3" w:rsidRPr="00B2008B" w:rsidRDefault="007811FF" w:rsidP="009B7DE3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requerimientos analíticos fueron escogidos porque </w:t>
      </w:r>
    </w:p>
    <w:p w14:paraId="685629AE" w14:textId="6A0456A2" w:rsidR="00206939" w:rsidRPr="00B2008B" w:rsidRDefault="00206939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CF72F1" w14:textId="0A06AE59" w:rsidR="007811FF" w:rsidRDefault="007811FF" w:rsidP="007811FF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Modelado de Data Marts</w:t>
      </w:r>
    </w:p>
    <w:p w14:paraId="3D5B4EA5" w14:textId="15ED38A7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Modelos dimensionales</w:t>
      </w:r>
    </w:p>
    <w:p w14:paraId="48A323FA" w14:textId="190182A0" w:rsidR="0088334F" w:rsidRDefault="0088334F" w:rsidP="0088334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9FCF024" w14:textId="6F64531B" w:rsidR="0088334F" w:rsidRPr="0088334F" w:rsidRDefault="0088334F" w:rsidP="0088334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8334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6D529B7" wp14:editId="15A07AAA">
            <wp:extent cx="5943600" cy="2310765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B546" w14:textId="77777777" w:rsid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7A72E01" w14:textId="6E10C126" w:rsidR="00487A26" w:rsidRPr="007811FF" w:rsidRDefault="0088334F" w:rsidP="0088334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analizar los datos que se encuentran en los archivos .xslx nos dimos cuenta que estos tienen la misma estructura</w:t>
      </w:r>
      <w:r w:rsidR="00487A26">
        <w:rPr>
          <w:rFonts w:ascii="Arial" w:hAnsi="Arial" w:cs="Arial"/>
          <w:sz w:val="24"/>
          <w:szCs w:val="24"/>
        </w:rPr>
        <w:t>, por lo que proponemos este modelo para utilizarlo en las dimensiones escogidas, específicamente aquellas que vamos a implementar para este proyecto, es decir, la dimensión de educación.</w:t>
      </w:r>
    </w:p>
    <w:p w14:paraId="73606FBD" w14:textId="77777777" w:rsidR="007811FF" w:rsidRP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A0B5F78" w14:textId="77777777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Justificación de los modelos dimensionales</w:t>
      </w:r>
    </w:p>
    <w:p w14:paraId="6B2D2C19" w14:textId="77777777" w:rsidR="007811FF" w:rsidRDefault="007811FF" w:rsidP="007811F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551FD449" w14:textId="13CEBEFA" w:rsidR="00DD241E" w:rsidRDefault="007811FF" w:rsidP="007811F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7811FF">
        <w:rPr>
          <w:rFonts w:ascii="Arial" w:hAnsi="Arial" w:cs="Arial"/>
          <w:sz w:val="24"/>
          <w:szCs w:val="24"/>
        </w:rPr>
        <w:t xml:space="preserve">A </w:t>
      </w:r>
    </w:p>
    <w:p w14:paraId="7D812D25" w14:textId="5FADEAB6" w:rsidR="00867F5D" w:rsidRDefault="00867F5D" w:rsidP="007811F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2E123524" w14:textId="77777777" w:rsidR="00867F5D" w:rsidRPr="007811FF" w:rsidRDefault="00867F5D" w:rsidP="007811FF">
      <w:pPr>
        <w:spacing w:after="0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B6F5094" w14:textId="77777777" w:rsidR="000501ED" w:rsidRPr="00B2008B" w:rsidRDefault="000501ED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EF8715" w14:textId="0F6CEF92" w:rsidR="00817733" w:rsidRDefault="007811FF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Entendimiento de los datos, creación del Data</w:t>
      </w:r>
      <w:r w:rsidR="00DB25A3">
        <w:rPr>
          <w:rFonts w:ascii="Arial" w:hAnsi="Arial" w:cs="Arial"/>
          <w:b/>
          <w:bCs/>
          <w:sz w:val="24"/>
          <w:szCs w:val="24"/>
        </w:rPr>
        <w:t xml:space="preserve"> M</w:t>
      </w:r>
      <w:r>
        <w:rPr>
          <w:rFonts w:ascii="Arial" w:hAnsi="Arial" w:cs="Arial"/>
          <w:b/>
          <w:bCs/>
          <w:sz w:val="24"/>
          <w:szCs w:val="24"/>
        </w:rPr>
        <w:t>art y proceso ETL</w:t>
      </w:r>
    </w:p>
    <w:p w14:paraId="23E70A4C" w14:textId="23E32C7A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Entendimiento de los datos</w:t>
      </w:r>
    </w:p>
    <w:p w14:paraId="5D2E141E" w14:textId="2845B58E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552CA14" w14:textId="1584F59B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4C16FA43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9CB2E" w14:textId="056C5DFD" w:rsidR="007811FF" w:rsidRDefault="007811FF" w:rsidP="007811FF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e implementación del proceso de ETL</w:t>
      </w:r>
    </w:p>
    <w:p w14:paraId="295E6F61" w14:textId="30676A52" w:rsidR="007811FF" w:rsidRDefault="007811FF" w:rsidP="007811F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A669932" w14:textId="1D0FB8A1" w:rsidR="007811FF" w:rsidRPr="00D9059E" w:rsidRDefault="007811FF" w:rsidP="007811FF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353AA3A8" w14:textId="266F17B8" w:rsidR="00817733" w:rsidRPr="00B2008B" w:rsidRDefault="00817733" w:rsidP="009B7DE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EDBFAB" w14:textId="1740E110" w:rsidR="00817733" w:rsidRDefault="00D9059E" w:rsidP="009B7DE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Propuesta de una arquitectura de solución</w:t>
      </w:r>
    </w:p>
    <w:p w14:paraId="3C3F5244" w14:textId="0E3CA93D" w:rsidR="00D9059E" w:rsidRDefault="00D9059E" w:rsidP="00D9059E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Propuesta de una arquitectura de solución</w:t>
      </w:r>
    </w:p>
    <w:p w14:paraId="48353392" w14:textId="322A917A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61BB815" w14:textId="2D125AC8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018AD0F4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2EA66C" w14:textId="34316F24" w:rsidR="00D9059E" w:rsidRDefault="00D9059E" w:rsidP="00D9059E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Implementación de los tableros de control</w:t>
      </w:r>
    </w:p>
    <w:p w14:paraId="678192AA" w14:textId="7341C9AE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E31737" w14:textId="70D2EFDF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A</w:t>
      </w:r>
    </w:p>
    <w:p w14:paraId="478EEC51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8F8C01" w14:textId="674934EC" w:rsidR="00D9059E" w:rsidRDefault="00D9059E" w:rsidP="00D905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Video </w:t>
      </w:r>
    </w:p>
    <w:p w14:paraId="7E8025C3" w14:textId="0463ED59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89530D3" w14:textId="2F254C6D" w:rsidR="00D9059E" w:rsidRPr="00D9059E" w:rsidRDefault="00D9059E" w:rsidP="00D905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D9059E">
        <w:rPr>
          <w:rFonts w:ascii="Arial" w:hAnsi="Arial" w:cs="Arial"/>
          <w:sz w:val="24"/>
          <w:szCs w:val="24"/>
        </w:rPr>
        <w:t>El video se encuentra en este enlace</w:t>
      </w:r>
    </w:p>
    <w:p w14:paraId="1D04BB54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40CB307" w14:textId="44F1AC45" w:rsidR="00D9059E" w:rsidRDefault="00D9059E" w:rsidP="00D9059E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Actividades realizadas</w:t>
      </w:r>
    </w:p>
    <w:p w14:paraId="066AA62A" w14:textId="67F6DD00" w:rsid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489295D" w14:textId="4EFEE952" w:rsidR="00D9059E" w:rsidRPr="00BC5310" w:rsidRDefault="00867F5D" w:rsidP="00867F5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C5310">
        <w:rPr>
          <w:rFonts w:ascii="Arial" w:hAnsi="Arial" w:cs="Arial"/>
          <w:b/>
          <w:bCs/>
          <w:sz w:val="24"/>
          <w:szCs w:val="24"/>
        </w:rPr>
        <w:t>Redacción de requerimientos analíticos:</w:t>
      </w:r>
      <w:r w:rsidR="00BC5310">
        <w:rPr>
          <w:rFonts w:ascii="Arial" w:hAnsi="Arial" w:cs="Arial"/>
          <w:b/>
          <w:bCs/>
          <w:sz w:val="24"/>
          <w:szCs w:val="24"/>
        </w:rPr>
        <w:t xml:space="preserve"> </w:t>
      </w:r>
      <w:r w:rsidR="00BC5310">
        <w:rPr>
          <w:rFonts w:ascii="Arial" w:hAnsi="Arial" w:cs="Arial"/>
          <w:sz w:val="24"/>
          <w:szCs w:val="24"/>
        </w:rPr>
        <w:t>Felipe Bedoya, Camilo Salinas, Nicolás Orjuela</w:t>
      </w:r>
    </w:p>
    <w:p w14:paraId="1D530BB6" w14:textId="0D1BA0C2" w:rsidR="00867F5D" w:rsidRPr="00BC5310" w:rsidRDefault="00BC5310" w:rsidP="00867F5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C5310">
        <w:rPr>
          <w:rFonts w:ascii="Arial" w:hAnsi="Arial" w:cs="Arial"/>
          <w:b/>
          <w:bCs/>
          <w:sz w:val="24"/>
          <w:szCs w:val="24"/>
        </w:rPr>
        <w:t>Modelado de Data Marts: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Felipe Bedoya, Nicolás Orjuela</w:t>
      </w:r>
    </w:p>
    <w:p w14:paraId="2810CEAC" w14:textId="62F04009" w:rsidR="00BC5310" w:rsidRPr="00BC5310" w:rsidRDefault="00BC5310" w:rsidP="00867F5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C5310">
        <w:rPr>
          <w:rFonts w:ascii="Arial" w:hAnsi="Arial" w:cs="Arial"/>
          <w:b/>
          <w:bCs/>
          <w:sz w:val="24"/>
          <w:szCs w:val="24"/>
        </w:rPr>
        <w:t>Entendimiento de las fuentes de datos: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Felipe Bedoya</w:t>
      </w:r>
    </w:p>
    <w:p w14:paraId="13634053" w14:textId="5D3CD656" w:rsidR="00BC5310" w:rsidRPr="00BC5310" w:rsidRDefault="00BC5310" w:rsidP="00867F5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C5310">
        <w:rPr>
          <w:rFonts w:ascii="Arial" w:hAnsi="Arial" w:cs="Arial"/>
          <w:b/>
          <w:bCs/>
          <w:sz w:val="24"/>
          <w:szCs w:val="24"/>
        </w:rPr>
        <w:t>Diseño e implementación del proceso de ETL: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Felipe Bedoya</w:t>
      </w:r>
    </w:p>
    <w:p w14:paraId="3108C98D" w14:textId="1FB648F2" w:rsidR="00BC5310" w:rsidRPr="00BC5310" w:rsidRDefault="00BC5310" w:rsidP="00867F5D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C5310">
        <w:rPr>
          <w:rFonts w:ascii="Arial" w:hAnsi="Arial" w:cs="Arial"/>
          <w:b/>
          <w:bCs/>
          <w:sz w:val="24"/>
          <w:szCs w:val="24"/>
        </w:rPr>
        <w:t>Implementación de los tableros de control: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Camilo Salinas, Nicolás Orjuela</w:t>
      </w:r>
    </w:p>
    <w:p w14:paraId="271B2772" w14:textId="57C50E90" w:rsidR="00BC5310" w:rsidRDefault="00BC5310" w:rsidP="00BC531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B2290F" w14:textId="30039ACE" w:rsidR="00BC5310" w:rsidRDefault="00BC5310" w:rsidP="00BC531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Repartición de puntos (100):</w:t>
      </w:r>
    </w:p>
    <w:p w14:paraId="15568D75" w14:textId="7F4EF8D7" w:rsidR="00BC5310" w:rsidRDefault="00BC5310" w:rsidP="00BC5310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Bedoya: 33,3 puntos</w:t>
      </w:r>
    </w:p>
    <w:p w14:paraId="13AD4406" w14:textId="36EAAA87" w:rsidR="00BC5310" w:rsidRDefault="00BC5310" w:rsidP="00BC5310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Camilos Salinas: 33,3 puntos</w:t>
      </w:r>
    </w:p>
    <w:p w14:paraId="639CDAB4" w14:textId="7146F031" w:rsidR="00BC5310" w:rsidRPr="00BC5310" w:rsidRDefault="00BC5310" w:rsidP="00BC5310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Nicolás Orjuela: 33,3 puntos</w:t>
      </w:r>
    </w:p>
    <w:p w14:paraId="7A372370" w14:textId="77777777" w:rsidR="00D9059E" w:rsidRPr="00D9059E" w:rsidRDefault="00D9059E" w:rsidP="00D9059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000AA7D" w14:textId="77777777" w:rsidR="00B75DA6" w:rsidRPr="00B2008B" w:rsidRDefault="00B75DA6" w:rsidP="009B7DE3">
      <w:pPr>
        <w:jc w:val="both"/>
        <w:rPr>
          <w:rFonts w:ascii="Arial" w:hAnsi="Arial" w:cs="Arial"/>
          <w:sz w:val="24"/>
          <w:szCs w:val="24"/>
        </w:rPr>
      </w:pPr>
    </w:p>
    <w:p w14:paraId="32C450AD" w14:textId="77777777" w:rsidR="00B75DA6" w:rsidRPr="00B2008B" w:rsidRDefault="00B75DA6">
      <w:pPr>
        <w:rPr>
          <w:rFonts w:ascii="Arial" w:hAnsi="Arial" w:cs="Arial"/>
          <w:sz w:val="24"/>
          <w:szCs w:val="24"/>
        </w:rPr>
      </w:pPr>
    </w:p>
    <w:sectPr w:rsidR="00B75DA6" w:rsidRPr="00B2008B" w:rsidSect="00E4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6E"/>
    <w:multiLevelType w:val="hybridMultilevel"/>
    <w:tmpl w:val="9642CEB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73B"/>
    <w:multiLevelType w:val="hybridMultilevel"/>
    <w:tmpl w:val="6A943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DC8"/>
    <w:multiLevelType w:val="hybridMultilevel"/>
    <w:tmpl w:val="F692F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E5AC1"/>
    <w:multiLevelType w:val="hybridMultilevel"/>
    <w:tmpl w:val="AD787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B7934"/>
    <w:multiLevelType w:val="hybridMultilevel"/>
    <w:tmpl w:val="0F20B43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4293E4F"/>
    <w:multiLevelType w:val="hybridMultilevel"/>
    <w:tmpl w:val="80942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34182"/>
    <w:multiLevelType w:val="hybridMultilevel"/>
    <w:tmpl w:val="BFAE0C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AB56F4"/>
    <w:multiLevelType w:val="hybridMultilevel"/>
    <w:tmpl w:val="4FA2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66790"/>
    <w:multiLevelType w:val="hybridMultilevel"/>
    <w:tmpl w:val="9DCE6E62"/>
    <w:lvl w:ilvl="0" w:tplc="8E3AB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12042">
    <w:abstractNumId w:val="2"/>
  </w:num>
  <w:num w:numId="2" w16cid:durableId="1888106384">
    <w:abstractNumId w:val="8"/>
  </w:num>
  <w:num w:numId="3" w16cid:durableId="1217736762">
    <w:abstractNumId w:val="5"/>
  </w:num>
  <w:num w:numId="4" w16cid:durableId="1812865754">
    <w:abstractNumId w:val="0"/>
  </w:num>
  <w:num w:numId="5" w16cid:durableId="1322655568">
    <w:abstractNumId w:val="6"/>
  </w:num>
  <w:num w:numId="6" w16cid:durableId="1853445315">
    <w:abstractNumId w:val="1"/>
  </w:num>
  <w:num w:numId="7" w16cid:durableId="198013064">
    <w:abstractNumId w:val="4"/>
  </w:num>
  <w:num w:numId="8" w16cid:durableId="169880306">
    <w:abstractNumId w:val="3"/>
  </w:num>
  <w:num w:numId="9" w16cid:durableId="1747453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6"/>
    <w:rsid w:val="000501ED"/>
    <w:rsid w:val="000D1F34"/>
    <w:rsid w:val="00206939"/>
    <w:rsid w:val="002B02FF"/>
    <w:rsid w:val="002D3179"/>
    <w:rsid w:val="00322EE8"/>
    <w:rsid w:val="00487A26"/>
    <w:rsid w:val="004C1B23"/>
    <w:rsid w:val="005307D7"/>
    <w:rsid w:val="00713729"/>
    <w:rsid w:val="00724700"/>
    <w:rsid w:val="007811FF"/>
    <w:rsid w:val="007C2ABE"/>
    <w:rsid w:val="00817733"/>
    <w:rsid w:val="00836F2D"/>
    <w:rsid w:val="00867F5D"/>
    <w:rsid w:val="0088334F"/>
    <w:rsid w:val="00994478"/>
    <w:rsid w:val="009B7DE3"/>
    <w:rsid w:val="00B2008B"/>
    <w:rsid w:val="00B75DA6"/>
    <w:rsid w:val="00BC5310"/>
    <w:rsid w:val="00D2548A"/>
    <w:rsid w:val="00D841FE"/>
    <w:rsid w:val="00D9059E"/>
    <w:rsid w:val="00DB25A3"/>
    <w:rsid w:val="00DD241E"/>
    <w:rsid w:val="00E4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B997"/>
  <w15:chartTrackingRefBased/>
  <w15:docId w15:val="{2071295C-B045-4A20-B50F-6E422046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AB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1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Orjuela Palacio</dc:creator>
  <cp:keywords/>
  <dc:description/>
  <cp:lastModifiedBy>Nicolas Orjuela Palacio</cp:lastModifiedBy>
  <cp:revision>13</cp:revision>
  <dcterms:created xsi:type="dcterms:W3CDTF">2022-03-04T16:28:00Z</dcterms:created>
  <dcterms:modified xsi:type="dcterms:W3CDTF">2022-05-29T17:23:00Z</dcterms:modified>
</cp:coreProperties>
</file>