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700"/>
        <w:jc w:val="center"/>
      </w:pPr>
      <w:r>
        <w:rPr>
          <w:b/>
          <w:bCs/>
          <w:color w:val="1A1A22"/>
          <w:sz w:val="52"/>
          <w:szCs w:val="52"/>
        </w:rPr>
        <w:t xml:space="preserve">TrendPulse GoldenGoose</w:t>
      </w:r>
    </w:p>
    <w:p>
      <w:pPr>
        <w:spacing w:after="30"/>
        <w:jc w:val="center"/>
      </w:pPr>
      <w:r>
        <w:rPr>
          <w:b/>
          <w:bCs/>
          <w:color w:val="C6A052"/>
          <w:sz w:val="30"/>
          <w:szCs w:val="30"/>
        </w:rPr>
        <w:t xml:space="preserve">E4 · User Guide</w:t>
      </w:r>
    </w:p>
    <w:p>
      <w:pPr>
        <w:spacing w:after="260"/>
        <w:jc w:val="center"/>
      </w:pPr>
      <w:r>
        <w:rPr>
          <w:color w:val="4B7BF5"/>
          <w:sz w:val="24"/>
          <w:szCs w:val="24"/>
        </w:rPr>
        <w:t xml:space="preserve">Part 1 — Install, Verify &amp; Run</w:t>
      </w:r>
    </w:p>
    <w:p>
      <w:pPr>
        <w:spacing w:after="80"/>
        <w:jc w:val="center"/>
      </w:pPr>
      <w:r>
        <w:rPr>
          <w:i/>
          <w:iCs/>
          <w:color w:val="6B6456"/>
          <w:sz w:val="22"/>
          <w:szCs w:val="22"/>
        </w:rPr>
        <w:t xml:space="preserve">The free, open-source gold engine for MetaTrader 5 — from download to a verified, AI-gated live deployment.</w:t>
      </w:r>
    </w:p>
    <w:p>
      <w:pPr>
        <w:spacing w:after="120"/>
      </w:pPr>
    </w:p>
    <w:tbl>
      <w:tblPr>
        <w:tblW w:type="dxa" w:w="9360"/>
        <w:tblBorders>
          <w:top w:val="single" w:color="4B7BF5" w:sz="2"/>
          <w:left w:val="single" w:color="4B7BF5" w:sz="18"/>
          <w:bottom w:val="single" w:color="4B7BF5" w:sz="2"/>
          <w:right w:val="single" w:color="4B7BF5" w:sz="2"/>
          <w:insideH w:val="none"/>
          <w:insideV w:val="none"/>
        </w:tblBorders>
      </w:tblPr>
      <w:tblGrid>
        <w:gridCol w:w="9360"/>
      </w:tblGrid>
      <w:tr>
        <w:tc>
          <w:tcPr>
            <w:tcW w:type="dxa" w:w="9360"/>
            <w:shd w:fill="EEF3FC" w:val="clear"/>
            <w:tcMar>
              <w:top w:type="dxa" w:w="120"/>
              <w:left w:type="dxa" w:w="160"/>
              <w:bottom w:type="dxa" w:w="120"/>
              <w:right w:type="dxa" w:w="160"/>
            </w:tcMar>
          </w:tcPr>
          <w:p>
            <w:pPr>
              <w:spacing w:after="60"/>
            </w:pPr>
            <w:r>
              <w:rPr>
                <w:b/>
                <w:bCs/>
                <w:color w:val="2A5599"/>
                <w:sz w:val="20"/>
                <w:szCs w:val="20"/>
              </w:rPr>
              <w:t xml:space="preserve">Two guides</w:t>
            </w:r>
          </w:p>
          <w:p>
            <w:pPr>
              <w:spacing w:line="276"/>
            </w:pPr>
            <w:r>
              <w:rPr>
                <w:color w:val="333333"/>
                <w:sz w:val="20"/>
                <w:szCs w:val="20"/>
              </w:rPr>
              <w:t xml:space="preserve">This is </w:t>
            </w:r>
            <w:r>
              <w:rPr>
                <w:b/>
                <w:bCs/>
                <w:color w:val="1A1A22"/>
                <w:sz w:val="20"/>
                <w:szCs w:val="20"/>
              </w:rPr>
              <w:t xml:space="preserve">Part 1</w:t>
            </w:r>
            <w:r>
              <w:rPr>
                <w:color w:val="333333"/>
                <w:sz w:val="20"/>
                <w:szCs w:val="20"/>
              </w:rPr>
              <w:t xml:space="preserve">: getting the EA installed, verified against the published results, and running. Ready to go deeper into every input and tuning knob? See </w:t>
            </w:r>
            <w:r>
              <w:rPr>
                <w:b/>
                <w:bCs/>
                <w:color w:val="1A1A22"/>
                <w:sz w:val="20"/>
                <w:szCs w:val="20"/>
              </w:rPr>
              <w:t xml:space="preserve">Part 2 — The Deep Dive</w:t>
            </w:r>
            <w:r>
              <w:rPr>
                <w:color w:val="333333"/>
                <w:sz w:val="20"/>
                <w:szCs w:val="20"/>
              </w:rPr>
              <w:t xml:space="preserve">, where every important input (and the minor ones that still matter) is explained in full.</w:t>
            </w:r>
          </w:p>
        </w:tc>
      </w:tr>
    </w:tbl>
    <w:p>
      <w:pPr>
        <w:spacing w:after="60"/>
      </w:pPr>
    </w:p>
    <w:p>
      <w:pPr>
        <w:spacing w:after="40"/>
      </w:pPr>
      <w:r>
        <w:rPr>
          <w:b/>
          <w:bCs/>
          <w:color w:val="6B6456"/>
          <w:sz w:val="18"/>
          <w:szCs w:val="18"/>
        </w:rPr>
        <w:t xml:space="preserve">Home / landing page:  </w:t>
      </w:r>
      <w:r>
        <w:rPr>
          <w:color w:val="4B7BF5"/>
          <w:sz w:val="18"/>
          <w:szCs w:val="18"/>
          <w:u w:val="single"/>
        </w:rPr>
        <w:t xml:space="preserve">https://trendpulselabs.netlify.app/</w:t>
      </w:r>
    </w:p>
    <w:p>
      <w:pPr>
        <w:spacing w:after="40"/>
      </w:pPr>
      <w:r>
        <w:rPr>
          <w:b/>
          <w:bCs/>
          <w:color w:val="6B6456"/>
          <w:sz w:val="18"/>
          <w:szCs w:val="18"/>
        </w:rPr>
        <w:t xml:space="preserve">Premium — APEX Pro v6:  </w:t>
      </w:r>
      <w:r>
        <w:rPr>
          <w:color w:val="4B7BF5"/>
          <w:sz w:val="18"/>
          <w:szCs w:val="18"/>
          <w:u w:val="single"/>
        </w:rPr>
        <w:t xml:space="preserve">https://trendpulselabs.netlify.app/apex/</w:t>
      </w:r>
    </w:p>
    <w:p>
      <w:r>
        <w:br w:type="page"/>
      </w:r>
    </w:p>
    <w:p>
      <w:pPr>
        <w:pStyle w:val="Heading1"/>
        <w:spacing w:after="140" w:before="320"/>
      </w:pPr>
      <w:r>
        <w:rPr>
          <w:b/>
          <w:bCs/>
          <w:color w:val="1A1A22"/>
          <w:sz w:val="30"/>
          <w:szCs w:val="30"/>
        </w:rPr>
        <w:t xml:space="preserve">0 · What you need</w:t>
      </w:r>
    </w:p>
    <w:p>
      <w:pPr>
        <w:spacing w:after="130" w:line="288"/>
      </w:pPr>
      <w:r>
        <w:rPr>
          <w:color w:val="2B2B33"/>
          <w:sz w:val="21"/>
          <w:szCs w:val="21"/>
        </w:rPr>
        <w:t xml:space="preserve">GoldenGoose is the </w:t>
      </w:r>
      <w:r>
        <w:rPr>
          <w:b/>
          <w:bCs/>
          <w:color w:val="1A1A22"/>
          <w:sz w:val="21"/>
          <w:szCs w:val="21"/>
        </w:rPr>
        <w:t xml:space="preserve">E4 “Pullback” engine</w:t>
      </w:r>
      <w:r>
        <w:rPr>
          <w:color w:val="2B2B33"/>
          <w:sz w:val="21"/>
          <w:szCs w:val="21"/>
        </w:rPr>
        <w:t xml:space="preserve"> from TrendPulse APEX Pro, released free and fully open-source. It trades </w:t>
      </w:r>
      <w:r>
        <w:rPr>
          <w:b/>
          <w:bCs/>
          <w:color w:val="1A1A22"/>
          <w:sz w:val="21"/>
          <w:szCs w:val="21"/>
        </w:rPr>
        <w:t xml:space="preserve">gold only</w:t>
      </w:r>
      <w:r>
        <w:rPr>
          <w:color w:val="2B2B33"/>
          <w:sz w:val="21"/>
          <w:szCs w:val="21"/>
        </w:rPr>
        <w:t xml:space="preserve"> — standard </w:t>
      </w:r>
      <w:r>
        <w:rPr>
          <w:rFonts w:ascii="Consolas" w:cs="Consolas" w:eastAsia="Consolas" w:hAnsi="Consolas"/>
          <w:color w:val="A03A00"/>
          <w:sz w:val="19"/>
          <w:szCs w:val="19"/>
        </w:rPr>
        <w:t xml:space="preserve">XAUUSD</w:t>
      </w:r>
      <w:r>
        <w:rPr>
          <w:color w:val="2B2B33"/>
          <w:sz w:val="21"/>
          <w:szCs w:val="21"/>
        </w:rPr>
        <w:t xml:space="preserve">, or </w:t>
      </w:r>
      <w:r>
        <w:rPr>
          <w:rFonts w:ascii="Consolas" w:cs="Consolas" w:eastAsia="Consolas" w:hAnsi="Consolas"/>
          <w:color w:val="A03A00"/>
          <w:sz w:val="19"/>
          <w:szCs w:val="19"/>
        </w:rPr>
        <w:t xml:space="preserve">XAUUSDmicro</w:t>
      </w:r>
      <w:r>
        <w:rPr>
          <w:color w:val="2B2B33"/>
          <w:sz w:val="21"/>
          <w:szCs w:val="21"/>
        </w:rPr>
        <w:t xml:space="preserve"> for smaller accounts. Before you begin, make sure you have:</w:t>
      </w:r>
    </w:p>
    <w:p>
      <w:pPr>
        <w:pStyle w:val="ListParagraph"/>
        <w:numPr>
          <w:ilvl w:val="0"/>
          <w:numId w:val="1"/>
        </w:numPr>
        <w:spacing w:after="70" w:line="276"/>
      </w:pPr>
      <w:r>
        <w:rPr>
          <w:color w:val="2B2B33"/>
          <w:sz w:val="21"/>
          <w:szCs w:val="21"/>
        </w:rPr>
        <w:t xml:space="preserve">MetaTrader 5, from any broker offering </w:t>
      </w:r>
      <w:r>
        <w:rPr>
          <w:rFonts w:ascii="Consolas" w:cs="Consolas" w:eastAsia="Consolas" w:hAnsi="Consolas"/>
          <w:color w:val="A03A00"/>
          <w:sz w:val="19"/>
          <w:szCs w:val="19"/>
        </w:rPr>
        <w:t xml:space="preserve">XAUUSD</w:t>
      </w:r>
      <w:r>
        <w:rPr>
          <w:color w:val="2B2B33"/>
          <w:sz w:val="21"/>
          <w:szCs w:val="21"/>
        </w:rPr>
        <w:t xml:space="preserve"> (and </w:t>
      </w:r>
      <w:r>
        <w:rPr>
          <w:rFonts w:ascii="Consolas" w:cs="Consolas" w:eastAsia="Consolas" w:hAnsi="Consolas"/>
          <w:color w:val="A03A00"/>
          <w:sz w:val="19"/>
          <w:szCs w:val="19"/>
        </w:rPr>
        <w:t xml:space="preserve">XAUUSDmicro</w:t>
      </w:r>
      <w:r>
        <w:rPr>
          <w:color w:val="2B2B33"/>
          <w:sz w:val="21"/>
          <w:szCs w:val="21"/>
        </w:rPr>
        <w:t xml:space="preserve"> if your account is under $500).</w:t>
      </w:r>
    </w:p>
    <w:p>
      <w:pPr>
        <w:pStyle w:val="ListParagraph"/>
        <w:numPr>
          <w:ilvl w:val="0"/>
          <w:numId w:val="1"/>
        </w:numPr>
        <w:spacing w:after="70" w:line="276"/>
      </w:pPr>
      <w:r>
        <w:rPr>
          <w:color w:val="2B2B33"/>
          <w:sz w:val="21"/>
          <w:szCs w:val="21"/>
        </w:rPr>
        <w:t xml:space="preserve">The EA file: </w:t>
      </w:r>
      <w:r>
        <w:rPr>
          <w:rFonts w:ascii="Consolas" w:cs="Consolas" w:eastAsia="Consolas" w:hAnsi="Consolas"/>
          <w:color w:val="A03A00"/>
          <w:sz w:val="19"/>
          <w:szCs w:val="19"/>
        </w:rPr>
        <w:t xml:space="preserve">TrendPulseGoldenGoose_E4.mq5</w:t>
      </w:r>
      <w:r>
        <w:rPr>
          <w:color w:val="2B2B33"/>
          <w:sz w:val="21"/>
          <w:szCs w:val="21"/>
        </w:rPr>
        <w:t xml:space="preserve">.</w:t>
      </w:r>
    </w:p>
    <w:p>
      <w:pPr>
        <w:pStyle w:val="ListParagraph"/>
        <w:numPr>
          <w:ilvl w:val="0"/>
          <w:numId w:val="1"/>
        </w:numPr>
        <w:spacing w:after="70" w:line="276"/>
      </w:pPr>
      <w:r>
        <w:rPr>
          <w:color w:val="2B2B33"/>
          <w:sz w:val="21"/>
          <w:szCs w:val="21"/>
        </w:rPr>
        <w:t xml:space="preserve">For the optional AI layer (added later): Python 3.10+, and either an OpenAI API key or a local Ollama install.</w:t>
      </w:r>
    </w:p>
    <w:p>
      <w:pPr>
        <w:pStyle w:val="ListParagraph"/>
        <w:numPr>
          <w:ilvl w:val="0"/>
          <w:numId w:val="1"/>
        </w:numPr>
        <w:spacing w:after="70" w:line="276"/>
      </w:pPr>
      <w:r>
        <w:rPr>
          <w:color w:val="2B2B33"/>
          <w:sz w:val="21"/>
          <w:szCs w:val="21"/>
        </w:rPr>
        <w:t xml:space="preserve">A VPS is strongly recommended for live running (24/5 uptime).</w:t>
      </w:r>
    </w:p>
    <w:p>
      <w:pPr>
        <w:pStyle w:val="Heading1"/>
        <w:spacing w:after="140" w:before="320"/>
      </w:pPr>
      <w:r>
        <w:rPr>
          <w:b/>
          <w:bCs/>
          <w:color w:val="1A1A22"/>
          <w:sz w:val="30"/>
          <w:szCs w:val="30"/>
        </w:rPr>
        <w:t xml:space="preserve">1 · Install the EA</w:t>
      </w:r>
    </w:p>
    <w:p>
      <w:pPr>
        <w:pStyle w:val="ListParagraph"/>
        <w:numPr>
          <w:ilvl w:val="0"/>
          <w:numId w:val="2"/>
        </w:numPr>
        <w:spacing w:after="90" w:line="276"/>
      </w:pPr>
      <w:r>
        <w:rPr>
          <w:color w:val="2B2B33"/>
          <w:sz w:val="21"/>
          <w:szCs w:val="21"/>
        </w:rPr>
        <w:t xml:space="preserve">In MetaTrader 5, open </w:t>
      </w:r>
      <w:r>
        <w:rPr>
          <w:b/>
          <w:bCs/>
          <w:color w:val="1A1A22"/>
          <w:sz w:val="21"/>
          <w:szCs w:val="21"/>
        </w:rPr>
        <w:t xml:space="preserve">File → Open Data Folder</w:t>
      </w:r>
      <w:r>
        <w:rPr>
          <w:color w:val="2B2B33"/>
          <w:sz w:val="21"/>
          <w:szCs w:val="21"/>
        </w:rPr>
        <w:t xml:space="preserve">, then navigate to </w:t>
      </w:r>
      <w:r>
        <w:rPr>
          <w:rFonts w:ascii="Consolas" w:cs="Consolas" w:eastAsia="Consolas" w:hAnsi="Consolas"/>
          <w:color w:val="A03A00"/>
          <w:sz w:val="19"/>
          <w:szCs w:val="19"/>
        </w:rPr>
        <w:t xml:space="preserve">MQL5\Experts\</w:t>
      </w:r>
      <w:r>
        <w:rPr>
          <w:color w:val="2B2B33"/>
          <w:sz w:val="21"/>
          <w:szCs w:val="21"/>
        </w:rPr>
        <w:t xml:space="preserve">.</w:t>
      </w:r>
    </w:p>
    <w:p>
      <w:pPr>
        <w:pStyle w:val="ListParagraph"/>
        <w:numPr>
          <w:ilvl w:val="0"/>
          <w:numId w:val="2"/>
        </w:numPr>
        <w:spacing w:after="90" w:line="276"/>
      </w:pPr>
      <w:r>
        <w:rPr>
          <w:color w:val="2B2B33"/>
          <w:sz w:val="21"/>
          <w:szCs w:val="21"/>
        </w:rPr>
        <w:t xml:space="preserve">Copy </w:t>
      </w:r>
      <w:r>
        <w:rPr>
          <w:rFonts w:ascii="Consolas" w:cs="Consolas" w:eastAsia="Consolas" w:hAnsi="Consolas"/>
          <w:color w:val="A03A00"/>
          <w:sz w:val="19"/>
          <w:szCs w:val="19"/>
        </w:rPr>
        <w:t xml:space="preserve">TrendPulseGoldenGoose_E4.mq5</w:t>
      </w:r>
      <w:r>
        <w:rPr>
          <w:color w:val="2B2B33"/>
          <w:sz w:val="21"/>
          <w:szCs w:val="21"/>
        </w:rPr>
        <w:t xml:space="preserve"> into that folder.</w:t>
      </w:r>
    </w:p>
    <w:p>
      <w:pPr>
        <w:pStyle w:val="ListParagraph"/>
        <w:numPr>
          <w:ilvl w:val="0"/>
          <w:numId w:val="2"/>
        </w:numPr>
        <w:spacing w:after="90" w:line="276"/>
      </w:pPr>
      <w:r>
        <w:rPr>
          <w:color w:val="2B2B33"/>
          <w:sz w:val="21"/>
          <w:szCs w:val="21"/>
        </w:rPr>
        <w:t xml:space="preserve">Open </w:t>
      </w:r>
      <w:r>
        <w:rPr>
          <w:b/>
          <w:bCs/>
          <w:color w:val="1A1A22"/>
          <w:sz w:val="21"/>
          <w:szCs w:val="21"/>
        </w:rPr>
        <w:t xml:space="preserve">MetaEditor</w:t>
      </w:r>
      <w:r>
        <w:rPr>
          <w:color w:val="2B2B33"/>
          <w:sz w:val="21"/>
          <w:szCs w:val="21"/>
        </w:rPr>
        <w:t xml:space="preserve">, find the file in the Navigator, and press </w:t>
      </w:r>
      <w:r>
        <w:rPr>
          <w:b/>
          <w:bCs/>
          <w:color w:val="1A1A22"/>
          <w:sz w:val="21"/>
          <w:szCs w:val="21"/>
        </w:rPr>
        <w:t xml:space="preserve">F7</w:t>
      </w:r>
      <w:r>
        <w:rPr>
          <w:color w:val="2B2B33"/>
          <w:sz w:val="21"/>
          <w:szCs w:val="21"/>
        </w:rPr>
        <w:t xml:space="preserve"> to compile. You want “0 errors, 0 warnings.”</w:t>
      </w:r>
    </w:p>
    <w:p>
      <w:pPr>
        <w:pStyle w:val="ListParagraph"/>
        <w:numPr>
          <w:ilvl w:val="0"/>
          <w:numId w:val="2"/>
        </w:numPr>
        <w:spacing w:after="90" w:line="276"/>
      </w:pPr>
      <w:r>
        <w:rPr>
          <w:color w:val="2B2B33"/>
          <w:sz w:val="21"/>
          <w:szCs w:val="21"/>
        </w:rPr>
        <w:t xml:space="preserve">Back in MT5, the EA appears under </w:t>
      </w:r>
      <w:r>
        <w:rPr>
          <w:b/>
          <w:bCs/>
          <w:color w:val="1A1A22"/>
          <w:sz w:val="21"/>
          <w:szCs w:val="21"/>
        </w:rPr>
        <w:t xml:space="preserve">Navigator → Expert Advisors</w:t>
      </w:r>
      <w:r>
        <w:rPr>
          <w:color w:val="2B2B33"/>
          <w:sz w:val="21"/>
          <w:szCs w:val="21"/>
        </w:rPr>
        <w:t xml:space="preserve">. Drag it onto an </w:t>
      </w:r>
      <w:r>
        <w:rPr>
          <w:rFonts w:ascii="Consolas" w:cs="Consolas" w:eastAsia="Consolas" w:hAnsi="Consolas"/>
          <w:color w:val="A03A00"/>
          <w:sz w:val="19"/>
          <w:szCs w:val="19"/>
        </w:rPr>
        <w:t xml:space="preserve">XAUUSD</w:t>
      </w:r>
      <w:r>
        <w:rPr>
          <w:color w:val="2B2B33"/>
          <w:sz w:val="21"/>
          <w:szCs w:val="21"/>
        </w:rPr>
        <w:t xml:space="preserve"> (or </w:t>
      </w:r>
      <w:r>
        <w:rPr>
          <w:rFonts w:ascii="Consolas" w:cs="Consolas" w:eastAsia="Consolas" w:hAnsi="Consolas"/>
          <w:color w:val="A03A00"/>
          <w:sz w:val="19"/>
          <w:szCs w:val="19"/>
        </w:rPr>
        <w:t xml:space="preserve">XAUUSDmicro</w:t>
      </w:r>
      <w:r>
        <w:rPr>
          <w:color w:val="2B2B33"/>
          <w:sz w:val="21"/>
          <w:szCs w:val="21"/>
        </w:rPr>
        <w:t xml:space="preserve">) chart.</w:t>
      </w:r>
    </w:p>
    <w:tbl>
      <w:tblPr>
        <w:tblW w:type="dxa" w:w="9360"/>
        <w:tblBorders>
          <w:top w:val="single" w:color="4B7BF5" w:sz="2"/>
          <w:left w:val="single" w:color="4B7BF5" w:sz="18"/>
          <w:bottom w:val="single" w:color="4B7BF5" w:sz="2"/>
          <w:right w:val="single" w:color="4B7BF5" w:sz="2"/>
          <w:insideH w:val="none"/>
          <w:insideV w:val="none"/>
        </w:tblBorders>
      </w:tblPr>
      <w:tblGrid>
        <w:gridCol w:w="9360"/>
      </w:tblGrid>
      <w:tr>
        <w:tc>
          <w:tcPr>
            <w:tcW w:type="dxa" w:w="9360"/>
            <w:shd w:fill="EEF3FC" w:val="clear"/>
            <w:tcMar>
              <w:top w:type="dxa" w:w="120"/>
              <w:left w:type="dxa" w:w="160"/>
              <w:bottom w:type="dxa" w:w="120"/>
              <w:right w:type="dxa" w:w="160"/>
            </w:tcMar>
          </w:tcPr>
          <w:p>
            <w:pPr>
              <w:spacing w:after="60"/>
            </w:pPr>
            <w:r>
              <w:rPr>
                <w:b/>
                <w:bCs/>
                <w:color w:val="2A5599"/>
                <w:sz w:val="20"/>
                <w:szCs w:val="20"/>
              </w:rPr>
              <w:t xml:space="preserve">Auto-detect</w:t>
            </w:r>
          </w:p>
          <w:p>
            <w:pPr>
              <w:spacing w:line="276"/>
            </w:pPr>
            <w:r>
              <w:rPr>
                <w:color w:val="333333"/>
                <w:sz w:val="20"/>
                <w:szCs w:val="20"/>
              </w:rPr>
              <w:t xml:space="preserve">GoldenGoose binds to whichever symbol you attach it to. Attach it to a standard gold chart and it trades </w:t>
            </w:r>
            <w:r>
              <w:rPr>
                <w:rFonts w:ascii="Consolas" w:cs="Consolas" w:eastAsia="Consolas" w:hAnsi="Consolas"/>
                <w:color w:val="A03A00"/>
                <w:sz w:val="18"/>
                <w:szCs w:val="18"/>
              </w:rPr>
              <w:t xml:space="preserve">XAUUSD</w:t>
            </w:r>
            <w:r>
              <w:rPr>
                <w:color w:val="333333"/>
                <w:sz w:val="20"/>
                <w:szCs w:val="20"/>
              </w:rPr>
              <w:t xml:space="preserve">; attach it to the micro chart and it trades </w:t>
            </w:r>
            <w:r>
              <w:rPr>
                <w:rFonts w:ascii="Consolas" w:cs="Consolas" w:eastAsia="Consolas" w:hAnsi="Consolas"/>
                <w:color w:val="A03A00"/>
                <w:sz w:val="18"/>
                <w:szCs w:val="18"/>
              </w:rPr>
              <w:t xml:space="preserve">XAUUSDmicro</w:t>
            </w:r>
            <w:r>
              <w:rPr>
                <w:color w:val="333333"/>
                <w:sz w:val="20"/>
                <w:szCs w:val="20"/>
              </w:rPr>
              <w:t xml:space="preserve">. You do not need to change any symbol setting by hand.</w:t>
            </w:r>
          </w:p>
        </w:tc>
      </w:tr>
    </w:tbl>
    <w:p>
      <w:pPr>
        <w:pStyle w:val="Heading1"/>
        <w:spacing w:after="140" w:before="320"/>
      </w:pPr>
      <w:r>
        <w:rPr>
          <w:b/>
          <w:bCs/>
          <w:color w:val="1A1A22"/>
          <w:sz w:val="30"/>
          <w:szCs w:val="30"/>
        </w:rPr>
        <w:t xml:space="preserve">2 · The account rule (read this first)</w:t>
      </w:r>
    </w:p>
    <w:tbl>
      <w:tblPr>
        <w:tblW w:type="dxa" w:w="9360"/>
        <w:tblBorders>
          <w:top w:val="single" w:color="D08A3A" w:sz="2"/>
          <w:left w:val="single" w:color="D08A3A" w:sz="18"/>
          <w:bottom w:val="single" w:color="D08A3A" w:sz="2"/>
          <w:right w:val="single" w:color="D08A3A" w:sz="2"/>
          <w:insideH w:val="none"/>
          <w:insideV w:val="none"/>
        </w:tblBorders>
      </w:tblPr>
      <w:tblGrid>
        <w:gridCol w:w="9360"/>
      </w:tblGrid>
      <w:tr>
        <w:tc>
          <w:tcPr>
            <w:tcW w:type="dxa" w:w="9360"/>
            <w:shd w:fill="FBF0E6" w:val="clear"/>
            <w:tcMar>
              <w:top w:type="dxa" w:w="120"/>
              <w:left w:type="dxa" w:w="160"/>
              <w:bottom w:type="dxa" w:w="120"/>
              <w:right w:type="dxa" w:w="160"/>
            </w:tcMar>
          </w:tcPr>
          <w:p>
            <w:pPr>
              <w:spacing w:after="60"/>
            </w:pPr>
            <w:r>
              <w:rPr>
                <w:b/>
                <w:bCs/>
                <w:color w:val="9A5A18"/>
                <w:sz w:val="20"/>
                <w:szCs w:val="20"/>
              </w:rPr>
              <w:t xml:space="preserve">No compromise</w:t>
            </w:r>
          </w:p>
          <w:p>
            <w:pPr>
              <w:spacing w:line="276"/>
            </w:pPr>
            <w:r>
              <w:rPr>
                <w:color w:val="333333"/>
                <w:sz w:val="20"/>
                <w:szCs w:val="20"/>
              </w:rPr>
              <w:t xml:space="preserve">Accounts under </w:t>
            </w:r>
            <w:r>
              <w:rPr>
                <w:b/>
                <w:bCs/>
                <w:color w:val="1A1A22"/>
                <w:sz w:val="20"/>
                <w:szCs w:val="20"/>
              </w:rPr>
              <w:t xml:space="preserve">$500</w:t>
            </w:r>
            <w:r>
              <w:rPr>
                <w:color w:val="333333"/>
                <w:sz w:val="20"/>
                <w:szCs w:val="20"/>
              </w:rPr>
              <w:t xml:space="preserve"> use </w:t>
            </w:r>
            <w:r>
              <w:rPr>
                <w:rFonts w:ascii="Consolas" w:cs="Consolas" w:eastAsia="Consolas" w:hAnsi="Consolas"/>
                <w:color w:val="A03A00"/>
                <w:sz w:val="18"/>
                <w:szCs w:val="18"/>
              </w:rPr>
              <w:t xml:space="preserve">XAUUSDmicro</w:t>
            </w:r>
            <w:r>
              <w:rPr>
                <w:color w:val="333333"/>
                <w:sz w:val="20"/>
                <w:szCs w:val="20"/>
              </w:rPr>
              <w:t xml:space="preserve">. Accounts </w:t>
            </w:r>
            <w:r>
              <w:rPr>
                <w:b/>
                <w:bCs/>
                <w:color w:val="1A1A22"/>
                <w:sz w:val="20"/>
                <w:szCs w:val="20"/>
              </w:rPr>
              <w:t xml:space="preserve">$500 and above</w:t>
            </w:r>
            <w:r>
              <w:rPr>
                <w:color w:val="333333"/>
                <w:sz w:val="20"/>
                <w:szCs w:val="20"/>
              </w:rPr>
              <w:t xml:space="preserve"> use standard </w:t>
            </w:r>
            <w:r>
              <w:rPr>
                <w:rFonts w:ascii="Consolas" w:cs="Consolas" w:eastAsia="Consolas" w:hAnsi="Consolas"/>
                <w:color w:val="A03A00"/>
                <w:sz w:val="18"/>
                <w:szCs w:val="18"/>
              </w:rPr>
              <w:t xml:space="preserve">XAUUSD</w:t>
            </w:r>
            <w:r>
              <w:rPr>
                <w:color w:val="333333"/>
                <w:sz w:val="20"/>
                <w:szCs w:val="20"/>
              </w:rPr>
              <w:t xml:space="preserve">. Running standard lots on a small account is the single fastest way to turn a sound system into a blown account through drawdown that was never the system’s fault.</w:t>
            </w:r>
          </w:p>
        </w:tc>
      </w:tr>
    </w:tbl>
    <w:p>
      <w:pPr>
        <w:spacing w:after="130" w:line="288"/>
      </w:pPr>
      <w:r>
        <w:rPr>
          <w:color w:val="2B2B33"/>
          <w:sz w:val="21"/>
          <w:szCs w:val="21"/>
        </w:rPr>
        <w:t xml:space="preserve">Micro contracts are 100× finer, so a small account can size positions correctly instead of being forced onto oversized standard lots. This one rule protects more accounts than any other setting in the EA.</w:t>
      </w:r>
    </w:p>
    <w:p>
      <w:pPr>
        <w:pStyle w:val="Heading1"/>
        <w:spacing w:after="140" w:before="320"/>
      </w:pPr>
      <w:r>
        <w:rPr>
          <w:b/>
          <w:bCs/>
          <w:color w:val="1A1A22"/>
          <w:sz w:val="30"/>
          <w:szCs w:val="30"/>
        </w:rPr>
        <w:t xml:space="preserve">3 · Confirm it loaded — the boot banner</w:t>
      </w:r>
    </w:p>
    <w:p>
      <w:pPr>
        <w:spacing w:after="130" w:line="288"/>
      </w:pPr>
      <w:r>
        <w:rPr>
          <w:color w:val="2B2B33"/>
          <w:sz w:val="21"/>
          <w:szCs w:val="21"/>
        </w:rPr>
        <w:t xml:space="preserve">When the EA attaches successfully, it prints a boot banner to the </w:t>
      </w:r>
      <w:r>
        <w:rPr>
          <w:b/>
          <w:bCs/>
          <w:color w:val="1A1A22"/>
          <w:sz w:val="21"/>
          <w:szCs w:val="21"/>
        </w:rPr>
        <w:t xml:space="preserve">Experts</w:t>
      </w:r>
      <w:r>
        <w:rPr>
          <w:color w:val="2B2B33"/>
          <w:sz w:val="21"/>
          <w:szCs w:val="21"/>
        </w:rPr>
        <w:t xml:space="preserve"> tab (and, if you’ve wired Telegram, a matching card there). It’s a full readout of the live configuration — a quick way to confirm everything is set the way you expect. Yours will look like this:</w:t>
      </w:r>
    </w:p>
    <w:p>
      <w:pPr>
        <w:pBdr>
          <w:left w:val="single" w:color="C6A052" w:sz="18" w:space="8"/>
        </w:pBdr>
        <w:shd w:fill="F3F1EC" w:val="clear"/>
        <w:spacing w:after="0" w:before="60" w:line="264"/>
      </w:pPr>
      <w:r>
        <w:rPr>
          <w:rFonts w:ascii="Consolas" w:cs="Consolas" w:eastAsia="Consolas" w:hAnsi="Consolas"/>
          <w:color w:val="333333"/>
          <w:sz w:val="18"/>
          <w:szCs w:val="18"/>
        </w:rPr>
        <w:t xml:space="preserve">🪿🥚🟨  T R E N D P U L S E   G O L D E N   G O O S E   ·   E4  🟨🥚🪿</w:t>
      </w:r>
    </w:p>
    <w:p>
      <w:pPr>
        <w:pBdr>
          <w:left w:val="single" w:color="C6A052" w:sz="18" w:space="8"/>
        </w:pBdr>
        <w:shd w:fill="F3F1EC" w:val="clear"/>
        <w:spacing w:after="0" w:before="0" w:line="264"/>
      </w:pPr>
      <w:r>
        <w:rPr>
          <w:rFonts w:ascii="Consolas" w:cs="Consolas" w:eastAsia="Consolas" w:hAnsi="Consolas"/>
          <w:color w:val="333333"/>
          <w:sz w:val="18"/>
          <w:szCs w:val="18"/>
        </w:rPr>
        <w:t xml:space="preserve">single engine  -  XAUUSD  -  PULLBACK  -  open source</w:t>
      </w:r>
    </w:p>
    <w:p>
      <w:pPr>
        <w:pBdr>
          <w:left w:val="single" w:color="C6A052" w:sz="18" w:space="8"/>
        </w:pBdr>
        <w:shd w:fill="F3F1EC" w:val="clear"/>
        <w:spacing w:after="0" w:before="0" w:line="264"/>
      </w:pPr>
      <w:r>
        <w:rPr>
          <w:rFonts w:ascii="Consolas" w:cs="Consolas" w:eastAsia="Consolas" w:hAnsi="Consolas"/>
          <w:color w:val="333333"/>
          <w:sz w:val="18"/>
          <w:szCs w:val="18"/>
        </w:rPr>
        <w:t xml:space="preserve">🟨🟩🟨🟩🟨🟩🟨🟩🟨🟩🟨🟩</w:t>
      </w:r>
    </w:p>
    <w:p>
      <w:pPr>
        <w:pBdr>
          <w:left w:val="single" w:color="C6A052" w:sz="18" w:space="8"/>
        </w:pBdr>
        <w:shd w:fill="F3F1EC" w:val="clear"/>
        <w:spacing w:after="0" w:before="0" w:line="264"/>
      </w:pPr>
      <w:r>
        <w:rPr>
          <w:rFonts w:ascii="Consolas" w:cs="Consolas" w:eastAsia="Consolas" w:hAnsi="Consolas"/>
          <w:color w:val="333333"/>
          <w:sz w:val="18"/>
          <w:szCs w:val="18"/>
        </w:rPr>
        <w:t xml:space="preserve">💰 Risk  1.0% / R   [HWM %peak]</w:t>
      </w:r>
    </w:p>
    <w:p>
      <w:pPr>
        <w:pBdr>
          <w:left w:val="single" w:color="C6A052" w:sz="18" w:space="8"/>
        </w:pBdr>
        <w:shd w:fill="F3F1EC" w:val="clear"/>
        <w:spacing w:after="0" w:before="0" w:line="264"/>
      </w:pPr>
      <w:r>
        <w:rPr>
          <w:rFonts w:ascii="Consolas" w:cs="Consolas" w:eastAsia="Consolas" w:hAnsi="Consolas"/>
          <w:color w:val="333333"/>
          <w:sz w:val="18"/>
          <w:szCs w:val="18"/>
        </w:rPr>
        <w:t xml:space="preserve">📐 R = 2.0xATR @ M15   VLE unit 2 (auto-$)</w:t>
      </w:r>
    </w:p>
    <w:p>
      <w:pPr>
        <w:pBdr>
          <w:left w:val="single" w:color="C6A052" w:sz="18" w:space="8"/>
        </w:pBdr>
        <w:shd w:fill="F3F1EC" w:val="clear"/>
        <w:spacing w:after="0" w:before="0" w:line="264"/>
      </w:pPr>
      <w:r>
        <w:rPr>
          <w:rFonts w:ascii="Consolas" w:cs="Consolas" w:eastAsia="Consolas" w:hAnsi="Consolas"/>
          <w:color w:val="333333"/>
          <w:sz w:val="18"/>
          <w:szCs w:val="18"/>
        </w:rPr>
        <w:t xml:space="preserve">🧱 Pyramid  [on-rung]  maxTiers 3  size 0.50x*0.50</w:t>
      </w:r>
    </w:p>
    <w:p>
      <w:pPr>
        <w:pBdr>
          <w:left w:val="single" w:color="C6A052" w:sz="18" w:space="8"/>
        </w:pBdr>
        <w:shd w:fill="F3F1EC" w:val="clear"/>
        <w:spacing w:after="0" w:before="0" w:line="264"/>
      </w:pPr>
      <w:r>
        <w:rPr>
          <w:rFonts w:ascii="Consolas" w:cs="Consolas" w:eastAsia="Consolas" w:hAnsi="Consolas"/>
          <w:color w:val="333333"/>
          <w:sz w:val="18"/>
          <w:szCs w:val="18"/>
        </w:rPr>
        <w:t xml:space="preserve">🔒 Disaster  L1 1.0R  -  L2 0.5R (flip leg)</w:t>
      </w:r>
    </w:p>
    <w:p>
      <w:pPr>
        <w:pBdr>
          <w:left w:val="single" w:color="C6A052" w:sz="18" w:space="8"/>
        </w:pBdr>
        <w:shd w:fill="F3F1EC" w:val="clear"/>
        <w:spacing w:after="0" w:before="0" w:line="264"/>
      </w:pPr>
      <w:r>
        <w:rPr>
          <w:rFonts w:ascii="Consolas" w:cs="Consolas" w:eastAsia="Consolas" w:hAnsi="Consolas"/>
          <w:color w:val="333333"/>
          <w:sz w:val="18"/>
          <w:szCs w:val="18"/>
        </w:rPr>
        <w:t xml:space="preserve">⛽ Fuel  vol&gt;=1.171  ADX&lt;29.3  [frozen]</w:t>
      </w:r>
    </w:p>
    <w:p>
      <w:pPr>
        <w:pBdr>
          <w:left w:val="single" w:color="C6A052" w:sz="18" w:space="8"/>
        </w:pBdr>
        <w:shd w:fill="F3F1EC" w:val="clear"/>
        <w:spacing w:after="0" w:before="0" w:line="264"/>
      </w:pPr>
      <w:r>
        <w:rPr>
          <w:rFonts w:ascii="Consolas" w:cs="Consolas" w:eastAsia="Consolas" w:hAnsi="Consolas"/>
          <w:color w:val="333333"/>
          <w:sz w:val="18"/>
          <w:szCs w:val="18"/>
        </w:rPr>
        <w:t xml:space="preserve">🪜 Rungs  +0.5 -&gt; +2.5R  (banked ladder)</w:t>
      </w:r>
    </w:p>
    <w:p>
      <w:pPr>
        <w:pBdr>
          <w:left w:val="single" w:color="C6A052" w:sz="18" w:space="8"/>
        </w:pBdr>
        <w:shd w:fill="F3F1EC" w:val="clear"/>
        <w:spacing w:after="0" w:before="0" w:line="264"/>
      </w:pPr>
      <w:r>
        <w:rPr>
          <w:rFonts w:ascii="Consolas" w:cs="Consolas" w:eastAsia="Consolas" w:hAnsi="Consolas"/>
          <w:color w:val="333333"/>
          <w:sz w:val="18"/>
          <w:szCs w:val="18"/>
        </w:rPr>
        <w:t xml:space="preserve">📉 k-trail  2.0-&gt;1.5-&gt;1.1-&gt;0.8-&gt;0.6-&gt;0.5 xATR</w:t>
      </w:r>
    </w:p>
    <w:p>
      <w:pPr>
        <w:pBdr>
          <w:left w:val="single" w:color="C6A052" w:sz="18" w:space="8"/>
        </w:pBdr>
        <w:shd w:fill="F3F1EC" w:val="clear"/>
        <w:spacing w:after="0" w:before="0" w:line="264"/>
      </w:pPr>
      <w:r>
        <w:rPr>
          <w:rFonts w:ascii="Consolas" w:cs="Consolas" w:eastAsia="Consolas" w:hAnsi="Consolas"/>
          <w:color w:val="333333"/>
          <w:sz w:val="18"/>
          <w:szCs w:val="18"/>
        </w:rPr>
        <w:t xml:space="preserve">⚡ Flip &lt;= rung 3  -  max legs 2  -  12h stop</w:t>
      </w:r>
    </w:p>
    <w:p>
      <w:pPr>
        <w:pBdr>
          <w:left w:val="single" w:color="C6A052" w:sz="18" w:space="8"/>
        </w:pBdr>
        <w:shd w:fill="F3F1EC" w:val="clear"/>
        <w:spacing w:after="0" w:before="0" w:line="264"/>
      </w:pPr>
      <w:r>
        <w:rPr>
          <w:rFonts w:ascii="Consolas" w:cs="Consolas" w:eastAsia="Consolas" w:hAnsi="Consolas"/>
          <w:color w:val="333333"/>
          <w:sz w:val="18"/>
          <w:szCs w:val="18"/>
        </w:rPr>
        <w:t xml:space="preserve">🚧 Breaker  5.0R  = $214.57 at R $42.91  (realized+floating)</w:t>
      </w:r>
    </w:p>
    <w:p>
      <w:pPr>
        <w:pBdr>
          <w:left w:val="single" w:color="C6A052" w:sz="18" w:space="8"/>
        </w:pBdr>
        <w:shd w:fill="F3F1EC" w:val="clear"/>
        <w:spacing w:after="0" w:before="0" w:line="264"/>
      </w:pPr>
      <w:r>
        <w:rPr>
          <w:rFonts w:ascii="Consolas" w:cs="Consolas" w:eastAsia="Consolas" w:hAnsi="Consolas"/>
          <w:color w:val="333333"/>
          <w:sz w:val="18"/>
          <w:szCs w:val="18"/>
        </w:rPr>
        <w:t xml:space="preserve">📆 Day cap  5 buys - 5 sells  (1 at a time, L2 free)</w:t>
      </w:r>
    </w:p>
    <w:p>
      <w:pPr>
        <w:pBdr>
          <w:left w:val="single" w:color="C6A052" w:sz="18" w:space="8"/>
        </w:pBdr>
        <w:shd w:fill="F3F1EC" w:val="clear"/>
        <w:spacing w:after="0" w:before="0" w:line="264"/>
      </w:pPr>
      <w:r>
        <w:rPr>
          <w:rFonts w:ascii="Consolas" w:cs="Consolas" w:eastAsia="Consolas" w:hAnsi="Consolas"/>
          <w:color w:val="333333"/>
          <w:sz w:val="18"/>
          <w:szCs w:val="18"/>
        </w:rPr>
        <w:t xml:space="preserve">🧠 AI gate  ON  -  fail-CLOSED  -  timeout 8000ms</w:t>
      </w:r>
    </w:p>
    <w:p>
      <w:pPr>
        <w:pBdr>
          <w:left w:val="single" w:color="C6A052" w:sz="18" w:space="8"/>
        </w:pBdr>
        <w:shd w:fill="F3F1EC" w:val="clear"/>
        <w:spacing w:after="0" w:before="0" w:line="264"/>
      </w:pPr>
      <w:r>
        <w:rPr>
          <w:rFonts w:ascii="Consolas" w:cs="Consolas" w:eastAsia="Consolas" w:hAnsi="Consolas"/>
          <w:color w:val="333333"/>
          <w:sz w:val="18"/>
          <w:szCs w:val="18"/>
        </w:rPr>
        <w:t xml:space="preserve">📅 Friday  16:00 cut / 21:30 flat</w:t>
      </w:r>
    </w:p>
    <w:p>
      <w:pPr>
        <w:pBdr>
          <w:left w:val="single" w:color="C6A052" w:sz="18" w:space="8"/>
        </w:pBdr>
        <w:shd w:fill="F3F1EC" w:val="clear"/>
        <w:spacing w:after="0" w:before="0" w:line="264"/>
      </w:pPr>
      <w:r>
        <w:rPr>
          <w:rFonts w:ascii="Consolas" w:cs="Consolas" w:eastAsia="Consolas" w:hAnsi="Consolas"/>
          <w:color w:val="333333"/>
          <w:sz w:val="18"/>
          <w:szCs w:val="18"/>
        </w:rPr>
        <w:t xml:space="preserve">🟨🟩🟨🟩🟨🟩🟨🟩🟨🟩🟨🟩</w:t>
      </w:r>
    </w:p>
    <w:p>
      <w:pPr>
        <w:pBdr>
          <w:left w:val="single" w:color="C6A052" w:sz="18" w:space="8"/>
        </w:pBdr>
        <w:shd w:fill="F3F1EC" w:val="clear"/>
        <w:spacing w:after="0" w:before="0" w:line="264"/>
      </w:pPr>
      <w:r>
        <w:rPr>
          <w:rFonts w:ascii="Consolas" w:cs="Consolas" w:eastAsia="Consolas" w:hAnsi="Consolas"/>
          <w:color w:val="333333"/>
          <w:sz w:val="18"/>
          <w:szCs w:val="18"/>
        </w:rPr>
        <w:t xml:space="preserve">🥚 E4  PULLBACK   #88000104   VLE $7.00 @min lot (base $7)  ⚡flip</w:t>
      </w:r>
    </w:p>
    <w:p>
      <w:pPr>
        <w:pBdr>
          <w:left w:val="single" w:color="C6A052" w:sz="18" w:space="8"/>
        </w:pBdr>
        <w:shd w:fill="F3F1EC" w:val="clear"/>
        <w:spacing w:after="0" w:before="0" w:line="264"/>
      </w:pPr>
      <w:r>
        <w:rPr>
          <w:rFonts w:ascii="Consolas" w:cs="Consolas" w:eastAsia="Consolas" w:hAnsi="Consolas"/>
          <w:color w:val="333333"/>
          <w:sz w:val="18"/>
          <w:szCs w:val="18"/>
        </w:rPr>
        <w:t xml:space="preserve">🟨🟩🟨🟩🟨🟩🟨🟩🟨🟩🟨🟩</w:t>
      </w:r>
    </w:p>
    <w:p>
      <w:pPr>
        <w:pBdr>
          <w:left w:val="single" w:color="C6A052" w:sz="18" w:space="8"/>
        </w:pBdr>
        <w:shd w:fill="F3F1EC" w:val="clear"/>
        <w:spacing w:after="150" w:before="0" w:line="264"/>
      </w:pPr>
      <w:r>
        <w:rPr>
          <w:rFonts w:ascii="Consolas" w:cs="Consolas" w:eastAsia="Consolas" w:hAnsi="Consolas"/>
          <w:color w:val="333333"/>
          <w:sz w:val="18"/>
          <w:szCs w:val="18"/>
        </w:rPr>
        <w:t xml:space="preserve">🟢 GOLDEN GOOSE E4 online — AI gate armed, hunting setups...</w:t>
      </w:r>
    </w:p>
    <w:p>
      <w:pPr>
        <w:spacing w:after="180"/>
        <w:jc w:val="center"/>
      </w:pPr>
      <w:r>
        <w:rPr>
          <w:i/>
          <w:iCs/>
          <w:color w:val="6B6456"/>
          <w:sz w:val="17"/>
          <w:szCs w:val="17"/>
        </w:rPr>
        <w:t xml:space="preserve">The GoldenGoose E4 boot banner — every active setting at a glance, printed the moment the EA starts.</w:t>
      </w:r>
    </w:p>
    <w:p>
      <w:pPr>
        <w:spacing w:after="130" w:line="288"/>
      </w:pPr>
      <w:r>
        <w:rPr>
          <w:color w:val="2B2B33"/>
          <w:sz w:val="21"/>
          <w:szCs w:val="21"/>
        </w:rPr>
        <w:t xml:space="preserve">Read it top to bottom: risk per trade, the R unit, the fuel gate thresholds, the ladder and trail, the daily breaker (shown here as </w:t>
      </w:r>
      <w:r>
        <w:rPr>
          <w:rFonts w:ascii="Consolas" w:cs="Consolas" w:eastAsia="Consolas" w:hAnsi="Consolas"/>
          <w:color w:val="A03A00"/>
          <w:sz w:val="19"/>
          <w:szCs w:val="19"/>
        </w:rPr>
        <w:t xml:space="preserve">$214.57</w:t>
      </w:r>
      <w:r>
        <w:rPr>
          <w:color w:val="2B2B33"/>
          <w:sz w:val="21"/>
          <w:szCs w:val="21"/>
        </w:rPr>
        <w:t xml:space="preserve"> at an R of </w:t>
      </w:r>
      <w:r>
        <w:rPr>
          <w:rFonts w:ascii="Consolas" w:cs="Consolas" w:eastAsia="Consolas" w:hAnsi="Consolas"/>
          <w:color w:val="A03A00"/>
          <w:sz w:val="19"/>
          <w:szCs w:val="19"/>
        </w:rPr>
        <w:t xml:space="preserve">$42.91</w:t>
      </w:r>
      <w:r>
        <w:rPr>
          <w:color w:val="2B2B33"/>
          <w:sz w:val="21"/>
          <w:szCs w:val="21"/>
        </w:rPr>
        <w:t xml:space="preserve">), and the AI gate line at the bottom. If the AI gate says </w:t>
      </w:r>
      <w:r>
        <w:rPr>
          <w:rFonts w:ascii="Consolas" w:cs="Consolas" w:eastAsia="Consolas" w:hAnsi="Consolas"/>
          <w:color w:val="A03A00"/>
          <w:sz w:val="19"/>
          <w:szCs w:val="19"/>
        </w:rPr>
        <w:t xml:space="preserve">OFF</w:t>
      </w:r>
      <w:r>
        <w:rPr>
          <w:color w:val="2B2B33"/>
          <w:sz w:val="21"/>
          <w:szCs w:val="21"/>
        </w:rPr>
        <w:t xml:space="preserve">, the EA is running as the verified baseline — which is exactly where you want to start.</w:t>
      </w:r>
    </w:p>
    <w:p>
      <w:r>
        <w:br w:type="page"/>
      </w:r>
    </w:p>
    <w:p>
      <w:pPr>
        <w:pStyle w:val="Heading1"/>
        <w:spacing w:after="140" w:before="320"/>
      </w:pPr>
      <w:r>
        <w:rPr>
          <w:b/>
          <w:bCs/>
          <w:color w:val="1A1A22"/>
          <w:sz w:val="30"/>
          <w:szCs w:val="30"/>
        </w:rPr>
        <w:t xml:space="preserve">4 · Verify before you trust</w:t>
      </w:r>
    </w:p>
    <w:tbl>
      <w:tblPr>
        <w:tblW w:type="dxa" w:w="9360"/>
        <w:tblBorders>
          <w:top w:val="single" w:color="C6A052" w:sz="2"/>
          <w:left w:val="single" w:color="C6A052" w:sz="18"/>
          <w:bottom w:val="single" w:color="C6A052" w:sz="2"/>
          <w:right w:val="single" w:color="C6A052" w:sz="2"/>
          <w:insideH w:val="none"/>
          <w:insideV w:val="none"/>
        </w:tblBorders>
      </w:tblPr>
      <w:tblGrid>
        <w:gridCol w:w="9360"/>
      </w:tblGrid>
      <w:tr>
        <w:tc>
          <w:tcPr>
            <w:tcW w:type="dxa" w:w="9360"/>
            <w:shd w:fill="FBF6EA" w:val="clear"/>
            <w:tcMar>
              <w:top w:type="dxa" w:w="120"/>
              <w:left w:type="dxa" w:w="160"/>
              <w:bottom w:type="dxa" w:w="120"/>
              <w:right w:type="dxa" w:w="160"/>
            </w:tcMar>
          </w:tcPr>
          <w:p>
            <w:pPr>
              <w:spacing w:after="60"/>
            </w:pPr>
            <w:r>
              <w:rPr>
                <w:b/>
                <w:bCs/>
                <w:color w:val="8A6A20"/>
                <w:sz w:val="20"/>
                <w:szCs w:val="20"/>
              </w:rPr>
              <w:t xml:space="preserve">This is the whole point</w:t>
            </w:r>
          </w:p>
          <w:p>
            <w:pPr>
              <w:spacing w:line="276"/>
            </w:pPr>
            <w:r>
              <w:rPr>
                <w:color w:val="333333"/>
                <w:sz w:val="20"/>
                <w:szCs w:val="20"/>
              </w:rPr>
              <w:t xml:space="preserve">The promise of GoldenGoose is that you can reproduce its published numbers yourself. Do not skip this step — it is what separates an honest system from a marketing backtest.</w:t>
            </w:r>
          </w:p>
        </w:tc>
      </w:tr>
    </w:tbl>
    <w:p>
      <w:pPr>
        <w:pStyle w:val="ListParagraph"/>
        <w:numPr>
          <w:ilvl w:val="0"/>
          <w:numId w:val="2"/>
        </w:numPr>
        <w:spacing w:after="90" w:line="276"/>
      </w:pPr>
      <w:r>
        <w:rPr>
          <w:color w:val="2B2B33"/>
          <w:sz w:val="21"/>
          <w:szCs w:val="21"/>
        </w:rPr>
        <w:t xml:space="preserve">Open the </w:t>
      </w:r>
      <w:r>
        <w:rPr>
          <w:b/>
          <w:bCs/>
          <w:color w:val="1A1A22"/>
          <w:sz w:val="21"/>
          <w:szCs w:val="21"/>
        </w:rPr>
        <w:t xml:space="preserve">Strategy Tester</w:t>
      </w:r>
      <w:r>
        <w:rPr>
          <w:color w:val="2B2B33"/>
          <w:sz w:val="21"/>
          <w:szCs w:val="21"/>
        </w:rPr>
        <w:t xml:space="preserve"> (Ctrl+R).</w:t>
      </w:r>
    </w:p>
    <w:p>
      <w:pPr>
        <w:pStyle w:val="ListParagraph"/>
        <w:numPr>
          <w:ilvl w:val="0"/>
          <w:numId w:val="2"/>
        </w:numPr>
        <w:spacing w:after="90" w:line="276"/>
      </w:pPr>
      <w:r>
        <w:rPr>
          <w:color w:val="2B2B33"/>
          <w:sz w:val="21"/>
          <w:szCs w:val="21"/>
        </w:rPr>
        <w:t xml:space="preserve">Select the EA, set the symbol to </w:t>
      </w:r>
      <w:r>
        <w:rPr>
          <w:rFonts w:ascii="Consolas" w:cs="Consolas" w:eastAsia="Consolas" w:hAnsi="Consolas"/>
          <w:color w:val="A03A00"/>
          <w:sz w:val="19"/>
          <w:szCs w:val="19"/>
        </w:rPr>
        <w:t xml:space="preserve">XAUUSD</w:t>
      </w:r>
      <w:r>
        <w:rPr>
          <w:color w:val="2B2B33"/>
          <w:sz w:val="21"/>
          <w:szCs w:val="21"/>
        </w:rPr>
        <w:t xml:space="preserve">, and set </w:t>
      </w:r>
      <w:r>
        <w:rPr>
          <w:b/>
          <w:bCs/>
          <w:color w:val="1A1A22"/>
          <w:sz w:val="21"/>
          <w:szCs w:val="21"/>
        </w:rPr>
        <w:t xml:space="preserve">Modelling = Every tick based on real ticks</w:t>
      </w:r>
      <w:r>
        <w:rPr>
          <w:color w:val="2B2B33"/>
          <w:sz w:val="21"/>
          <w:szCs w:val="21"/>
        </w:rPr>
        <w:t xml:space="preserve">.</w:t>
      </w:r>
    </w:p>
    <w:p>
      <w:pPr>
        <w:pStyle w:val="ListParagraph"/>
        <w:numPr>
          <w:ilvl w:val="0"/>
          <w:numId w:val="2"/>
        </w:numPr>
        <w:spacing w:after="90" w:line="276"/>
      </w:pPr>
      <w:r>
        <w:rPr>
          <w:color w:val="2B2B33"/>
          <w:sz w:val="21"/>
          <w:szCs w:val="21"/>
        </w:rPr>
        <w:t xml:space="preserve">Set the date range to the </w:t>
      </w:r>
      <w:r>
        <w:rPr>
          <w:b/>
          <w:bCs/>
          <w:color w:val="1A1A22"/>
          <w:sz w:val="21"/>
          <w:szCs w:val="21"/>
        </w:rPr>
        <w:t xml:space="preserve">same window</w:t>
      </w:r>
      <w:r>
        <w:rPr>
          <w:color w:val="2B2B33"/>
          <w:sz w:val="21"/>
          <w:szCs w:val="21"/>
        </w:rPr>
        <w:t xml:space="preserve"> as the published result you’re checking (for example, Jan–Jul 2026 for the default preset).</w:t>
      </w:r>
    </w:p>
    <w:p>
      <w:pPr>
        <w:pStyle w:val="ListParagraph"/>
        <w:numPr>
          <w:ilvl w:val="0"/>
          <w:numId w:val="2"/>
        </w:numPr>
        <w:spacing w:after="90" w:line="276"/>
      </w:pPr>
      <w:r>
        <w:rPr>
          <w:color w:val="2B2B33"/>
          <w:sz w:val="21"/>
          <w:szCs w:val="21"/>
        </w:rPr>
        <w:t xml:space="preserve">Load the shipped preset via </w:t>
      </w:r>
      <w:r>
        <w:rPr>
          <w:b/>
          <w:bCs/>
          <w:color w:val="1A1A22"/>
          <w:sz w:val="21"/>
          <w:szCs w:val="21"/>
        </w:rPr>
        <w:t xml:space="preserve">Load</w:t>
      </w:r>
      <w:r>
        <w:rPr>
          <w:color w:val="2B2B33"/>
          <w:sz w:val="21"/>
          <w:szCs w:val="21"/>
        </w:rPr>
        <w:t xml:space="preserve"> in the Inputs tab.</w:t>
      </w:r>
    </w:p>
    <w:p>
      <w:pPr>
        <w:pStyle w:val="ListParagraph"/>
        <w:numPr>
          <w:ilvl w:val="0"/>
          <w:numId w:val="2"/>
        </w:numPr>
        <w:spacing w:after="90" w:line="276"/>
      </w:pPr>
      <w:r>
        <w:rPr>
          <w:color w:val="2B2B33"/>
          <w:sz w:val="21"/>
          <w:szCs w:val="21"/>
        </w:rPr>
        <w:t xml:space="preserve">Run it, then compare your net %, profit factor, trade count, and max drawdown against the table below and the full reports.</w:t>
      </w:r>
    </w:p>
    <w:tbl>
      <w:tblPr>
        <w:tblW w:type="dxa" w:w="9360"/>
        <w:tblBorders>
          <w:top w:val="single" w:color="D08A3A" w:sz="2"/>
          <w:left w:val="single" w:color="D08A3A" w:sz="18"/>
          <w:bottom w:val="single" w:color="D08A3A" w:sz="2"/>
          <w:right w:val="single" w:color="D08A3A" w:sz="2"/>
          <w:insideH w:val="none"/>
          <w:insideV w:val="none"/>
        </w:tblBorders>
      </w:tblPr>
      <w:tblGrid>
        <w:gridCol w:w="9360"/>
      </w:tblGrid>
      <w:tr>
        <w:tc>
          <w:tcPr>
            <w:tcW w:type="dxa" w:w="9360"/>
            <w:shd w:fill="FBF0E6" w:val="clear"/>
            <w:tcMar>
              <w:top w:type="dxa" w:w="120"/>
              <w:left w:type="dxa" w:w="160"/>
              <w:bottom w:type="dxa" w:w="120"/>
              <w:right w:type="dxa" w:w="160"/>
            </w:tcMar>
          </w:tcPr>
          <w:p>
            <w:pPr>
              <w:spacing w:after="60"/>
            </w:pPr>
            <w:r>
              <w:rPr>
                <w:b/>
                <w:bCs/>
                <w:color w:val="9A5A18"/>
                <w:sz w:val="20"/>
                <w:szCs w:val="20"/>
              </w:rPr>
              <w:t xml:space="preserve">Modelling quality</w:t>
            </w:r>
          </w:p>
          <w:p>
            <w:pPr>
              <w:spacing w:line="276"/>
            </w:pPr>
            <w:r>
              <w:rPr>
                <w:color w:val="333333"/>
                <w:sz w:val="20"/>
                <w:szCs w:val="20"/>
              </w:rPr>
              <w:t xml:space="preserve">Always test on </w:t>
            </w:r>
            <w:r>
              <w:rPr>
                <w:b/>
                <w:bCs/>
                <w:color w:val="1A1A22"/>
                <w:sz w:val="20"/>
                <w:szCs w:val="20"/>
              </w:rPr>
              <w:t xml:space="preserve">Every tick based on real ticks</w:t>
            </w:r>
            <w:r>
              <w:rPr>
                <w:color w:val="333333"/>
                <w:sz w:val="20"/>
                <w:szCs w:val="20"/>
              </w:rPr>
              <w:t xml:space="preserve">. Anything coarser produces numbers that won’t match — real-tick modelling is the only mode that reflects how the engine actually behaves.</w:t>
            </w:r>
          </w:p>
        </w:tc>
      </w:tr>
    </w:tbl>
    <w:p>
      <w:pPr>
        <w:pStyle w:val="Heading3"/>
        <w:spacing w:after="90" w:before="200"/>
      </w:pPr>
      <w:r>
        <w:rPr>
          <w:b/>
          <w:bCs/>
          <w:color w:val="4B7BF5"/>
          <w:sz w:val="20"/>
          <w:szCs w:val="20"/>
        </w:rPr>
        <w:t xml:space="preserve">Published results to check against</w:t>
      </w:r>
    </w:p>
    <w:p>
      <w:pPr>
        <w:spacing w:after="130" w:line="288"/>
      </w:pPr>
      <w:r>
        <w:rPr>
          <w:color w:val="2B2B33"/>
          <w:sz w:val="21"/>
          <w:szCs w:val="21"/>
        </w:rPr>
        <w:t xml:space="preserve">Gold (XAUUSD), $3,000 start, on real ticks:</w:t>
      </w:r>
    </w:p>
    <w:tbl>
      <w:tblPr>
        <w:tblW w:type="dxa" w:w="9360"/>
        <w:tblBorders>
          <w:top w:val="single" w:color="D8D2C4" w:sz="1"/>
          <w:left w:val="single" w:color="D8D2C4" w:sz="1"/>
          <w:bottom w:val="single" w:color="D8D2C4" w:sz="1"/>
          <w:right w:val="single" w:color="D8D2C4" w:sz="1"/>
          <w:insideH w:val="single" w:color="E4DFD3" w:sz="1"/>
          <w:insideV w:val="single" w:color="E4DFD3" w:sz="1"/>
        </w:tblBorders>
      </w:tblPr>
      <w:tblGrid>
        <w:gridCol w:w="2600"/>
        <w:gridCol w:w="2900"/>
        <w:gridCol w:w="1200"/>
        <w:gridCol w:w="1300"/>
        <w:gridCol w:w="1360"/>
      </w:tblGrid>
      <w:tr>
        <w:trPr>
          <w:tblHeader/>
        </w:trPr>
        <w:tc>
          <w:tcPr>
            <w:tcW w:type="dxa" w:w="2600"/>
            <w:shd w:fill="1A1A22" w:val="clear"/>
            <w:tcMar>
              <w:top w:type="dxa" w:w="80"/>
              <w:left w:type="dxa" w:w="120"/>
              <w:bottom w:type="dxa" w:w="80"/>
              <w:right w:type="dxa" w:w="120"/>
            </w:tcMar>
          </w:tcPr>
          <w:p>
            <w:r>
              <w:rPr>
                <w:b/>
                <w:bCs/>
                <w:color w:val="FFFFFF"/>
                <w:sz w:val="18"/>
                <w:szCs w:val="18"/>
              </w:rPr>
              <w:t xml:space="preserve">Run</w:t>
            </w:r>
          </w:p>
        </w:tc>
        <w:tc>
          <w:tcPr>
            <w:tcW w:type="dxa" w:w="2900"/>
            <w:shd w:fill="1A1A22" w:val="clear"/>
            <w:tcMar>
              <w:top w:type="dxa" w:w="80"/>
              <w:left w:type="dxa" w:w="120"/>
              <w:bottom w:type="dxa" w:w="80"/>
              <w:right w:type="dxa" w:w="120"/>
            </w:tcMar>
          </w:tcPr>
          <w:p>
            <w:r>
              <w:rPr>
                <w:b/>
                <w:bCs/>
                <w:color w:val="FFFFFF"/>
                <w:sz w:val="18"/>
                <w:szCs w:val="18"/>
              </w:rPr>
              <w:t xml:space="preserve">Window</w:t>
            </w:r>
          </w:p>
        </w:tc>
        <w:tc>
          <w:tcPr>
            <w:tcW w:type="dxa" w:w="1200"/>
            <w:shd w:fill="1A1A22" w:val="clear"/>
            <w:tcMar>
              <w:top w:type="dxa" w:w="80"/>
              <w:left w:type="dxa" w:w="120"/>
              <w:bottom w:type="dxa" w:w="80"/>
              <w:right w:type="dxa" w:w="120"/>
            </w:tcMar>
          </w:tcPr>
          <w:p>
            <w:r>
              <w:rPr>
                <w:b/>
                <w:bCs/>
                <w:color w:val="FFFFFF"/>
                <w:sz w:val="18"/>
                <w:szCs w:val="18"/>
              </w:rPr>
              <w:t xml:space="preserve">PF</w:t>
            </w:r>
          </w:p>
        </w:tc>
        <w:tc>
          <w:tcPr>
            <w:tcW w:type="dxa" w:w="1300"/>
            <w:shd w:fill="1A1A22" w:val="clear"/>
            <w:tcMar>
              <w:top w:type="dxa" w:w="80"/>
              <w:left w:type="dxa" w:w="120"/>
              <w:bottom w:type="dxa" w:w="80"/>
              <w:right w:type="dxa" w:w="120"/>
            </w:tcMar>
          </w:tcPr>
          <w:p>
            <w:r>
              <w:rPr>
                <w:b/>
                <w:bCs/>
                <w:color w:val="FFFFFF"/>
                <w:sz w:val="18"/>
                <w:szCs w:val="18"/>
              </w:rPr>
              <w:t xml:space="preserve">Max DD</w:t>
            </w:r>
          </w:p>
        </w:tc>
        <w:tc>
          <w:tcPr>
            <w:tcW w:type="dxa" w:w="1360"/>
            <w:shd w:fill="1A1A22" w:val="clear"/>
            <w:tcMar>
              <w:top w:type="dxa" w:w="80"/>
              <w:left w:type="dxa" w:w="120"/>
              <w:bottom w:type="dxa" w:w="80"/>
              <w:right w:type="dxa" w:w="120"/>
            </w:tcMar>
          </w:tcPr>
          <w:p>
            <w:r>
              <w:rPr>
                <w:b/>
                <w:bCs/>
                <w:color w:val="FFFFFF"/>
                <w:sz w:val="18"/>
                <w:szCs w:val="18"/>
              </w:rPr>
              <w:t xml:space="preserve">Net</w:t>
            </w:r>
          </w:p>
        </w:tc>
      </w:tr>
      <w:tr>
        <w:tc>
          <w:tcPr>
            <w:tcW w:type="dxa" w:w="2600"/>
            <w:shd w:fill="FFFFFF" w:val="clear"/>
            <w:tcMar>
              <w:top w:type="dxa" w:w="70"/>
              <w:left w:type="dxa" w:w="120"/>
              <w:bottom w:type="dxa" w:w="70"/>
              <w:right w:type="dxa" w:w="120"/>
            </w:tcMar>
          </w:tcPr>
          <w:p>
            <w:r>
              <w:rPr>
                <w:rFonts w:ascii="Consolas" w:cs="Consolas" w:eastAsia="Consolas" w:hAnsi="Consolas"/>
                <w:b/>
                <w:bCs/>
                <w:color w:val="8A2A00"/>
                <w:sz w:val="17"/>
                <w:szCs w:val="17"/>
              </w:rPr>
              <w:t xml:space="preserve">Default (Preset A)</w:t>
            </w:r>
          </w:p>
        </w:tc>
        <w:tc>
          <w:tcPr>
            <w:tcW w:type="dxa" w:w="2900"/>
            <w:shd w:fill="FFFFFF" w:val="clear"/>
            <w:tcMar>
              <w:top w:type="dxa" w:w="70"/>
              <w:left w:type="dxa" w:w="120"/>
              <w:bottom w:type="dxa" w:w="70"/>
              <w:right w:type="dxa" w:w="120"/>
            </w:tcMar>
          </w:tcPr>
          <w:p>
            <w:r>
              <w:rPr>
                <w:color w:val="333333"/>
                <w:sz w:val="18"/>
                <w:szCs w:val="18"/>
              </w:rPr>
              <w:t xml:space="preserve">Jan–Jul 2026</w:t>
            </w:r>
          </w:p>
        </w:tc>
        <w:tc>
          <w:tcPr>
            <w:tcW w:type="dxa" w:w="1200"/>
            <w:shd w:fill="FFFFFF" w:val="clear"/>
            <w:tcMar>
              <w:top w:type="dxa" w:w="70"/>
              <w:left w:type="dxa" w:w="120"/>
              <w:bottom w:type="dxa" w:w="70"/>
              <w:right w:type="dxa" w:w="120"/>
            </w:tcMar>
          </w:tcPr>
          <w:p>
            <w:r>
              <w:rPr>
                <w:color w:val="333333"/>
                <w:sz w:val="18"/>
                <w:szCs w:val="18"/>
              </w:rPr>
              <w:t xml:space="preserve">1.64</w:t>
            </w:r>
          </w:p>
        </w:tc>
        <w:tc>
          <w:tcPr>
            <w:tcW w:type="dxa" w:w="1300"/>
            <w:shd w:fill="FFFFFF" w:val="clear"/>
            <w:tcMar>
              <w:top w:type="dxa" w:w="70"/>
              <w:left w:type="dxa" w:w="120"/>
              <w:bottom w:type="dxa" w:w="70"/>
              <w:right w:type="dxa" w:w="120"/>
            </w:tcMar>
          </w:tcPr>
          <w:p>
            <w:r>
              <w:rPr>
                <w:color w:val="333333"/>
                <w:sz w:val="18"/>
                <w:szCs w:val="18"/>
              </w:rPr>
              <w:t xml:space="preserve">5.1%</w:t>
            </w:r>
          </w:p>
        </w:tc>
        <w:tc>
          <w:tcPr>
            <w:tcW w:type="dxa" w:w="1360"/>
            <w:shd w:fill="FFFFFF" w:val="clear"/>
            <w:tcMar>
              <w:top w:type="dxa" w:w="70"/>
              <w:left w:type="dxa" w:w="120"/>
              <w:bottom w:type="dxa" w:w="70"/>
              <w:right w:type="dxa" w:w="120"/>
            </w:tcMar>
          </w:tcPr>
          <w:p>
            <w:r>
              <w:rPr>
                <w:b/>
                <w:bCs/>
                <w:color w:val="1A1A22"/>
                <w:sz w:val="18"/>
                <w:szCs w:val="18"/>
              </w:rPr>
              <w:t xml:space="preserve">+36.9%</w:t>
            </w:r>
          </w:p>
        </w:tc>
      </w:tr>
      <w:tr>
        <w:tc>
          <w:tcPr>
            <w:tcW w:type="dxa" w:w="2600"/>
            <w:shd w:fill="F7F5F0" w:val="clear"/>
            <w:tcMar>
              <w:top w:type="dxa" w:w="70"/>
              <w:left w:type="dxa" w:w="120"/>
              <w:bottom w:type="dxa" w:w="70"/>
              <w:right w:type="dxa" w:w="120"/>
            </w:tcMar>
          </w:tcPr>
          <w:p>
            <w:r>
              <w:rPr>
                <w:rFonts w:ascii="Consolas" w:cs="Consolas" w:eastAsia="Consolas" w:hAnsi="Consolas"/>
                <w:b/>
                <w:bCs/>
                <w:color w:val="8A2A00"/>
                <w:sz w:val="17"/>
                <w:szCs w:val="17"/>
              </w:rPr>
              <w:t xml:space="preserve">Out-of-sample</w:t>
            </w:r>
          </w:p>
        </w:tc>
        <w:tc>
          <w:tcPr>
            <w:tcW w:type="dxa" w:w="2900"/>
            <w:shd w:fill="F7F5F0" w:val="clear"/>
            <w:tcMar>
              <w:top w:type="dxa" w:w="70"/>
              <w:left w:type="dxa" w:w="120"/>
              <w:bottom w:type="dxa" w:w="70"/>
              <w:right w:type="dxa" w:w="120"/>
            </w:tcMar>
          </w:tcPr>
          <w:p>
            <w:r>
              <w:rPr>
                <w:color w:val="333333"/>
                <w:sz w:val="18"/>
                <w:szCs w:val="18"/>
              </w:rPr>
              <w:t xml:space="preserve">Jan 2024 – Jul 2026</w:t>
            </w:r>
          </w:p>
        </w:tc>
        <w:tc>
          <w:tcPr>
            <w:tcW w:type="dxa" w:w="1200"/>
            <w:shd w:fill="F7F5F0" w:val="clear"/>
            <w:tcMar>
              <w:top w:type="dxa" w:w="70"/>
              <w:left w:type="dxa" w:w="120"/>
              <w:bottom w:type="dxa" w:w="70"/>
              <w:right w:type="dxa" w:w="120"/>
            </w:tcMar>
          </w:tcPr>
          <w:p>
            <w:r>
              <w:rPr>
                <w:color w:val="333333"/>
                <w:sz w:val="18"/>
                <w:szCs w:val="18"/>
              </w:rPr>
              <w:t xml:space="preserve">1.06</w:t>
            </w:r>
          </w:p>
        </w:tc>
        <w:tc>
          <w:tcPr>
            <w:tcW w:type="dxa" w:w="1300"/>
            <w:shd w:fill="F7F5F0" w:val="clear"/>
            <w:tcMar>
              <w:top w:type="dxa" w:w="70"/>
              <w:left w:type="dxa" w:w="120"/>
              <w:bottom w:type="dxa" w:w="70"/>
              <w:right w:type="dxa" w:w="120"/>
            </w:tcMar>
          </w:tcPr>
          <w:p>
            <w:r>
              <w:rPr>
                <w:color w:val="333333"/>
                <w:sz w:val="18"/>
                <w:szCs w:val="18"/>
              </w:rPr>
              <w:t xml:space="preserve">31.1%</w:t>
            </w:r>
          </w:p>
        </w:tc>
        <w:tc>
          <w:tcPr>
            <w:tcW w:type="dxa" w:w="1360"/>
            <w:shd w:fill="F7F5F0" w:val="clear"/>
            <w:tcMar>
              <w:top w:type="dxa" w:w="70"/>
              <w:left w:type="dxa" w:w="120"/>
              <w:bottom w:type="dxa" w:w="70"/>
              <w:right w:type="dxa" w:w="120"/>
            </w:tcMar>
          </w:tcPr>
          <w:p>
            <w:r>
              <w:rPr>
                <w:b/>
                <w:bCs/>
                <w:color w:val="1A1A22"/>
                <w:sz w:val="18"/>
                <w:szCs w:val="18"/>
              </w:rPr>
              <w:t xml:space="preserve">+18.1%</w:t>
            </w:r>
          </w:p>
        </w:tc>
      </w:tr>
      <w:tr>
        <w:tc>
          <w:tcPr>
            <w:tcW w:type="dxa" w:w="2600"/>
            <w:shd w:fill="FFFFFF" w:val="clear"/>
            <w:tcMar>
              <w:top w:type="dxa" w:w="70"/>
              <w:left w:type="dxa" w:w="120"/>
              <w:bottom w:type="dxa" w:w="70"/>
              <w:right w:type="dxa" w:w="120"/>
            </w:tcMar>
          </w:tcPr>
          <w:p>
            <w:r>
              <w:rPr>
                <w:rFonts w:ascii="Consolas" w:cs="Consolas" w:eastAsia="Consolas" w:hAnsi="Consolas"/>
                <w:b/>
                <w:bCs/>
                <w:color w:val="8A2A00"/>
                <w:sz w:val="17"/>
                <w:szCs w:val="17"/>
              </w:rPr>
              <w:t xml:space="preserve">Preset B · 5× (aggressive)</w:t>
            </w:r>
          </w:p>
        </w:tc>
        <w:tc>
          <w:tcPr>
            <w:tcW w:type="dxa" w:w="2900"/>
            <w:shd w:fill="FFFFFF" w:val="clear"/>
            <w:tcMar>
              <w:top w:type="dxa" w:w="70"/>
              <w:left w:type="dxa" w:w="120"/>
              <w:bottom w:type="dxa" w:w="70"/>
              <w:right w:type="dxa" w:w="120"/>
            </w:tcMar>
          </w:tcPr>
          <w:p>
            <w:r>
              <w:rPr>
                <w:color w:val="333333"/>
                <w:sz w:val="18"/>
                <w:szCs w:val="18"/>
              </w:rPr>
              <w:t xml:space="preserve">Jan–Jul 2026</w:t>
            </w:r>
          </w:p>
        </w:tc>
        <w:tc>
          <w:tcPr>
            <w:tcW w:type="dxa" w:w="1200"/>
            <w:shd w:fill="FFFFFF" w:val="clear"/>
            <w:tcMar>
              <w:top w:type="dxa" w:w="70"/>
              <w:left w:type="dxa" w:w="120"/>
              <w:bottom w:type="dxa" w:w="70"/>
              <w:right w:type="dxa" w:w="120"/>
            </w:tcMar>
          </w:tcPr>
          <w:p>
            <w:r>
              <w:rPr>
                <w:color w:val="333333"/>
                <w:sz w:val="18"/>
                <w:szCs w:val="18"/>
              </w:rPr>
              <w:t xml:space="preserve">1.52</w:t>
            </w:r>
          </w:p>
        </w:tc>
        <w:tc>
          <w:tcPr>
            <w:tcW w:type="dxa" w:w="1300"/>
            <w:shd w:fill="FFFFFF" w:val="clear"/>
            <w:tcMar>
              <w:top w:type="dxa" w:w="70"/>
              <w:left w:type="dxa" w:w="120"/>
              <w:bottom w:type="dxa" w:w="70"/>
              <w:right w:type="dxa" w:w="120"/>
            </w:tcMar>
          </w:tcPr>
          <w:p>
            <w:r>
              <w:rPr>
                <w:color w:val="333333"/>
                <w:sz w:val="18"/>
                <w:szCs w:val="18"/>
              </w:rPr>
              <w:t xml:space="preserve">27.0%</w:t>
            </w:r>
          </w:p>
        </w:tc>
        <w:tc>
          <w:tcPr>
            <w:tcW w:type="dxa" w:w="1360"/>
            <w:shd w:fill="FFFFFF" w:val="clear"/>
            <w:tcMar>
              <w:top w:type="dxa" w:w="70"/>
              <w:left w:type="dxa" w:w="120"/>
              <w:bottom w:type="dxa" w:w="70"/>
              <w:right w:type="dxa" w:w="120"/>
            </w:tcMar>
          </w:tcPr>
          <w:p>
            <w:r>
              <w:rPr>
                <w:b/>
                <w:bCs/>
                <w:color w:val="1A1A22"/>
                <w:sz w:val="18"/>
                <w:szCs w:val="18"/>
              </w:rPr>
              <w:t xml:space="preserve">+307%</w:t>
            </w:r>
          </w:p>
        </w:tc>
      </w:tr>
    </w:tbl>
    <w:p>
      <w:pPr>
        <w:spacing w:after="60"/>
      </w:pPr>
    </w:p>
    <w:p>
      <w:pPr>
        <w:spacing w:after="130" w:line="288"/>
      </w:pPr>
      <w:r>
        <w:rPr>
          <w:b/>
          <w:bCs/>
          <w:color w:val="1A1A22"/>
          <w:sz w:val="21"/>
          <w:szCs w:val="21"/>
        </w:rPr>
        <w:t xml:space="preserve">Read the out-of-sample row first.</w:t>
      </w:r>
      <w:r>
        <w:rPr>
          <w:color w:val="2B2B33"/>
          <w:sz w:val="21"/>
          <w:szCs w:val="21"/>
        </w:rPr>
        <w:t xml:space="preserve"> Over 2½ years the engine was never tuned on, the edge compresses to PF 1.06 with drawdown near 31%. That’s not hidden — it’s the honest picture of a single engine tuned to the current regime. Full reports for every window are in the results folder.</w:t>
      </w:r>
    </w:p>
    <w:p>
      <w:pPr>
        <w:spacing w:after="40"/>
      </w:pPr>
      <w:r>
        <w:rPr>
          <w:b/>
          <w:bCs/>
          <w:color w:val="6B6456"/>
          <w:sz w:val="18"/>
          <w:szCs w:val="18"/>
        </w:rPr>
        <w:t xml:space="preserve">Full backtest reports:  </w:t>
      </w:r>
      <w:r>
        <w:rPr>
          <w:color w:val="4B7BF5"/>
          <w:sz w:val="18"/>
          <w:szCs w:val="18"/>
          <w:u w:val="single"/>
        </w:rPr>
        <w:t xml:space="preserve">https://drive.google.com/drive/folders/1g8kcJO-PKm7I-Pa6MYpyC3xMUGzcVQDb</w:t>
      </w:r>
    </w:p>
    <w:p>
      <w:pPr>
        <w:spacing w:after="40"/>
      </w:pPr>
      <w:r>
        <w:rPr>
          <w:b/>
          <w:bCs/>
          <w:color w:val="6B6456"/>
          <w:sz w:val="18"/>
          <w:szCs w:val="18"/>
        </w:rPr>
        <w:t xml:space="preserve">Live-tracked demo (FXBlue):  </w:t>
      </w:r>
      <w:r>
        <w:rPr>
          <w:color w:val="4B7BF5"/>
          <w:sz w:val="18"/>
          <w:szCs w:val="18"/>
          <w:u w:val="single"/>
        </w:rPr>
        <w:t xml:space="preserve">https://www.fxblue.com/users/EddyTrendPulse</w:t>
      </w:r>
    </w:p>
    <w:p>
      <w:pPr>
        <w:pStyle w:val="Heading1"/>
        <w:spacing w:after="140" w:before="320"/>
      </w:pPr>
      <w:r>
        <w:rPr>
          <w:b/>
          <w:bCs/>
          <w:color w:val="1A1A22"/>
          <w:sz w:val="30"/>
          <w:szCs w:val="30"/>
        </w:rPr>
        <w:t xml:space="preserve">5 · Choose your preset</w:t>
      </w:r>
    </w:p>
    <w:tbl>
      <w:tblPr>
        <w:tblW w:type="dxa" w:w="9360"/>
        <w:tblBorders>
          <w:top w:val="single" w:color="D8D2C4" w:sz="1"/>
          <w:left w:val="single" w:color="D8D2C4" w:sz="1"/>
          <w:bottom w:val="single" w:color="D8D2C4" w:sz="1"/>
          <w:right w:val="single" w:color="D8D2C4" w:sz="1"/>
          <w:insideH w:val="single" w:color="E4DFD3" w:sz="1"/>
          <w:insideV w:val="single" w:color="E4DFD3" w:sz="1"/>
        </w:tblBorders>
      </w:tblPr>
      <w:tblGrid>
        <w:gridCol w:w="2400"/>
        <w:gridCol w:w="3480"/>
        <w:gridCol w:w="3480"/>
      </w:tblGrid>
      <w:tr>
        <w:trPr>
          <w:tblHeader/>
        </w:trPr>
        <w:tc>
          <w:tcPr>
            <w:tcW w:type="dxa" w:w="2400"/>
            <w:shd w:fill="1A1A22" w:val="clear"/>
            <w:tcMar>
              <w:top w:type="dxa" w:w="80"/>
              <w:left w:type="dxa" w:w="120"/>
              <w:bottom w:type="dxa" w:w="80"/>
              <w:right w:type="dxa" w:w="120"/>
            </w:tcMar>
          </w:tcPr>
          <w:p>
            <w:r>
              <w:rPr>
                <w:b/>
                <w:bCs/>
                <w:color w:val="FFFFFF"/>
                <w:sz w:val="18"/>
                <w:szCs w:val="18"/>
              </w:rPr>
              <w:t xml:space="preserve"/>
            </w:r>
          </w:p>
        </w:tc>
        <w:tc>
          <w:tcPr>
            <w:tcW w:type="dxa" w:w="3480"/>
            <w:shd w:fill="1A1A22" w:val="clear"/>
            <w:tcMar>
              <w:top w:type="dxa" w:w="80"/>
              <w:left w:type="dxa" w:w="120"/>
              <w:bottom w:type="dxa" w:w="80"/>
              <w:right w:type="dxa" w:w="120"/>
            </w:tcMar>
          </w:tcPr>
          <w:p>
            <w:r>
              <w:rPr>
                <w:b/>
                <w:bCs/>
                <w:color w:val="FFFFFF"/>
                <w:sz w:val="18"/>
                <w:szCs w:val="18"/>
              </w:rPr>
              <w:t xml:space="preserve">Preset A — Default</w:t>
            </w:r>
          </w:p>
        </w:tc>
        <w:tc>
          <w:tcPr>
            <w:tcW w:type="dxa" w:w="3480"/>
            <w:shd w:fill="1A1A22" w:val="clear"/>
            <w:tcMar>
              <w:top w:type="dxa" w:w="80"/>
              <w:left w:type="dxa" w:w="120"/>
              <w:bottom w:type="dxa" w:w="80"/>
              <w:right w:type="dxa" w:w="120"/>
            </w:tcMar>
          </w:tcPr>
          <w:p>
            <w:r>
              <w:rPr>
                <w:b/>
                <w:bCs/>
                <w:color w:val="FFFFFF"/>
                <w:sz w:val="18"/>
                <w:szCs w:val="18"/>
              </w:rPr>
              <w:t xml:space="preserve">Preset B — Aggressive</w:t>
            </w:r>
          </w:p>
        </w:tc>
      </w:tr>
      <w:tr>
        <w:tc>
          <w:tcPr>
            <w:tcW w:type="dxa" w:w="2400"/>
            <w:shd w:fill="FFFFFF" w:val="clear"/>
            <w:tcMar>
              <w:top w:type="dxa" w:w="70"/>
              <w:left w:type="dxa" w:w="120"/>
              <w:bottom w:type="dxa" w:w="70"/>
              <w:right w:type="dxa" w:w="120"/>
            </w:tcMar>
          </w:tcPr>
          <w:p>
            <w:r>
              <w:rPr>
                <w:rFonts w:ascii="Consolas" w:cs="Consolas" w:eastAsia="Consolas" w:hAnsi="Consolas"/>
                <w:b/>
                <w:bCs/>
                <w:color w:val="8A2A00"/>
                <w:sz w:val="17"/>
                <w:szCs w:val="17"/>
              </w:rPr>
              <w:t xml:space="preserve">Risk profile</w:t>
            </w:r>
          </w:p>
        </w:tc>
        <w:tc>
          <w:tcPr>
            <w:tcW w:type="dxa" w:w="3480"/>
            <w:shd w:fill="FFFFFF" w:val="clear"/>
            <w:tcMar>
              <w:top w:type="dxa" w:w="70"/>
              <w:left w:type="dxa" w:w="120"/>
              <w:bottom w:type="dxa" w:w="70"/>
              <w:right w:type="dxa" w:w="120"/>
            </w:tcMar>
          </w:tcPr>
          <w:p>
            <w:r>
              <w:rPr>
                <w:color w:val="333333"/>
                <w:sz w:val="18"/>
                <w:szCs w:val="18"/>
              </w:rPr>
              <w:t xml:space="preserve">Conservative</w:t>
            </w:r>
          </w:p>
        </w:tc>
        <w:tc>
          <w:tcPr>
            <w:tcW w:type="dxa" w:w="3480"/>
            <w:shd w:fill="FFFFFF" w:val="clear"/>
            <w:tcMar>
              <w:top w:type="dxa" w:w="70"/>
              <w:left w:type="dxa" w:w="120"/>
              <w:bottom w:type="dxa" w:w="70"/>
              <w:right w:type="dxa" w:w="120"/>
            </w:tcMar>
          </w:tcPr>
          <w:p>
            <w:r>
              <w:rPr>
                <w:color w:val="333333"/>
                <w:sz w:val="18"/>
                <w:szCs w:val="18"/>
              </w:rPr>
              <w:t xml:space="preserve">5× compounding</w:t>
            </w:r>
          </w:p>
        </w:tc>
      </w:tr>
      <w:tr>
        <w:tc>
          <w:tcPr>
            <w:tcW w:type="dxa" w:w="2400"/>
            <w:shd w:fill="F7F5F0" w:val="clear"/>
            <w:tcMar>
              <w:top w:type="dxa" w:w="70"/>
              <w:left w:type="dxa" w:w="120"/>
              <w:bottom w:type="dxa" w:w="70"/>
              <w:right w:type="dxa" w:w="120"/>
            </w:tcMar>
          </w:tcPr>
          <w:p>
            <w:r>
              <w:rPr>
                <w:rFonts w:ascii="Consolas" w:cs="Consolas" w:eastAsia="Consolas" w:hAnsi="Consolas"/>
                <w:b/>
                <w:bCs/>
                <w:color w:val="8A2A00"/>
                <w:sz w:val="17"/>
                <w:szCs w:val="17"/>
              </w:rPr>
              <w:t xml:space="preserve">Net (Jan–Jul 26)</w:t>
            </w:r>
          </w:p>
        </w:tc>
        <w:tc>
          <w:tcPr>
            <w:tcW w:type="dxa" w:w="3480"/>
            <w:shd w:fill="F7F5F0" w:val="clear"/>
            <w:tcMar>
              <w:top w:type="dxa" w:w="70"/>
              <w:left w:type="dxa" w:w="120"/>
              <w:bottom w:type="dxa" w:w="70"/>
              <w:right w:type="dxa" w:w="120"/>
            </w:tcMar>
          </w:tcPr>
          <w:p>
            <w:r>
              <w:rPr>
                <w:color w:val="333333"/>
                <w:sz w:val="18"/>
                <w:szCs w:val="18"/>
              </w:rPr>
              <w:t xml:space="preserve">+36.9%</w:t>
            </w:r>
          </w:p>
        </w:tc>
        <w:tc>
          <w:tcPr>
            <w:tcW w:type="dxa" w:w="3480"/>
            <w:shd w:fill="F7F5F0" w:val="clear"/>
            <w:tcMar>
              <w:top w:type="dxa" w:w="70"/>
              <w:left w:type="dxa" w:w="120"/>
              <w:bottom w:type="dxa" w:w="70"/>
              <w:right w:type="dxa" w:w="120"/>
            </w:tcMar>
          </w:tcPr>
          <w:p>
            <w:r>
              <w:rPr>
                <w:color w:val="333333"/>
                <w:sz w:val="18"/>
                <w:szCs w:val="18"/>
              </w:rPr>
              <w:t xml:space="preserve">+307%</w:t>
            </w:r>
          </w:p>
        </w:tc>
      </w:tr>
      <w:tr>
        <w:tc>
          <w:tcPr>
            <w:tcW w:type="dxa" w:w="2400"/>
            <w:shd w:fill="FFFFFF" w:val="clear"/>
            <w:tcMar>
              <w:top w:type="dxa" w:w="70"/>
              <w:left w:type="dxa" w:w="120"/>
              <w:bottom w:type="dxa" w:w="70"/>
              <w:right w:type="dxa" w:w="120"/>
            </w:tcMar>
          </w:tcPr>
          <w:p>
            <w:r>
              <w:rPr>
                <w:rFonts w:ascii="Consolas" w:cs="Consolas" w:eastAsia="Consolas" w:hAnsi="Consolas"/>
                <w:b/>
                <w:bCs/>
                <w:color w:val="8A2A00"/>
                <w:sz w:val="17"/>
                <w:szCs w:val="17"/>
              </w:rPr>
              <w:t xml:space="preserve">Max drawdown</w:t>
            </w:r>
          </w:p>
        </w:tc>
        <w:tc>
          <w:tcPr>
            <w:tcW w:type="dxa" w:w="3480"/>
            <w:shd w:fill="FFFFFF" w:val="clear"/>
            <w:tcMar>
              <w:top w:type="dxa" w:w="70"/>
              <w:left w:type="dxa" w:w="120"/>
              <w:bottom w:type="dxa" w:w="70"/>
              <w:right w:type="dxa" w:w="120"/>
            </w:tcMar>
          </w:tcPr>
          <w:p>
            <w:r>
              <w:rPr>
                <w:color w:val="333333"/>
                <w:sz w:val="18"/>
                <w:szCs w:val="18"/>
              </w:rPr>
              <w:t xml:space="preserve">5.1%</w:t>
            </w:r>
          </w:p>
        </w:tc>
        <w:tc>
          <w:tcPr>
            <w:tcW w:type="dxa" w:w="3480"/>
            <w:shd w:fill="FFFFFF" w:val="clear"/>
            <w:tcMar>
              <w:top w:type="dxa" w:w="70"/>
              <w:left w:type="dxa" w:w="120"/>
              <w:bottom w:type="dxa" w:w="70"/>
              <w:right w:type="dxa" w:w="120"/>
            </w:tcMar>
          </w:tcPr>
          <w:p>
            <w:r>
              <w:rPr>
                <w:color w:val="333333"/>
                <w:sz w:val="18"/>
                <w:szCs w:val="18"/>
              </w:rPr>
              <w:t xml:space="preserve">27.0%</w:t>
            </w:r>
          </w:p>
        </w:tc>
      </w:tr>
      <w:tr>
        <w:tc>
          <w:tcPr>
            <w:tcW w:type="dxa" w:w="2400"/>
            <w:shd w:fill="F7F5F0" w:val="clear"/>
            <w:tcMar>
              <w:top w:type="dxa" w:w="70"/>
              <w:left w:type="dxa" w:w="120"/>
              <w:bottom w:type="dxa" w:w="70"/>
              <w:right w:type="dxa" w:w="120"/>
            </w:tcMar>
          </w:tcPr>
          <w:p>
            <w:r>
              <w:rPr>
                <w:rFonts w:ascii="Consolas" w:cs="Consolas" w:eastAsia="Consolas" w:hAnsi="Consolas"/>
                <w:b/>
                <w:bCs/>
                <w:color w:val="8A2A00"/>
                <w:sz w:val="17"/>
                <w:szCs w:val="17"/>
              </w:rPr>
              <w:t xml:space="preserve">Best for</w:t>
            </w:r>
          </w:p>
        </w:tc>
        <w:tc>
          <w:tcPr>
            <w:tcW w:type="dxa" w:w="3480"/>
            <w:shd w:fill="F7F5F0" w:val="clear"/>
            <w:tcMar>
              <w:top w:type="dxa" w:w="70"/>
              <w:left w:type="dxa" w:w="120"/>
              <w:bottom w:type="dxa" w:w="70"/>
              <w:right w:type="dxa" w:w="120"/>
            </w:tcMar>
          </w:tcPr>
          <w:p>
            <w:r>
              <w:rPr>
                <w:color w:val="333333"/>
                <w:sz w:val="18"/>
                <w:szCs w:val="18"/>
              </w:rPr>
              <w:t xml:space="preserve">Most accounts</w:t>
            </w:r>
          </w:p>
        </w:tc>
        <w:tc>
          <w:tcPr>
            <w:tcW w:type="dxa" w:w="3480"/>
            <w:shd w:fill="F7F5F0" w:val="clear"/>
            <w:tcMar>
              <w:top w:type="dxa" w:w="70"/>
              <w:left w:type="dxa" w:w="120"/>
              <w:bottom w:type="dxa" w:w="70"/>
              <w:right w:type="dxa" w:w="120"/>
            </w:tcMar>
          </w:tcPr>
          <w:p>
            <w:r>
              <w:rPr>
                <w:color w:val="333333"/>
                <w:sz w:val="18"/>
                <w:szCs w:val="18"/>
              </w:rPr>
              <w:t xml:space="preserve">High risk tolerance only</w:t>
            </w:r>
          </w:p>
        </w:tc>
      </w:tr>
    </w:tbl>
    <w:p>
      <w:pPr>
        <w:spacing w:after="60"/>
      </w:pPr>
    </w:p>
    <w:p>
      <w:pPr>
        <w:spacing w:after="130" w:line="288"/>
      </w:pPr>
      <w:r>
        <w:rPr>
          <w:color w:val="2B2B33"/>
          <w:sz w:val="21"/>
          <w:szCs w:val="21"/>
        </w:rPr>
        <w:t xml:space="preserve">Start with </w:t>
      </w:r>
      <w:r>
        <w:rPr>
          <w:b/>
          <w:bCs/>
          <w:color w:val="1A1A22"/>
          <w:sz w:val="21"/>
          <w:szCs w:val="21"/>
        </w:rPr>
        <w:t xml:space="preserve">Preset A</w:t>
      </w:r>
      <w:r>
        <w:rPr>
          <w:color w:val="2B2B33"/>
          <w:sz w:val="21"/>
          <w:szCs w:val="21"/>
        </w:rPr>
        <w:t xml:space="preserve">. Preset B’s returns come with materially deeper drawdowns — only move to it once you understand and can stomach that. Exactly which inputs change between the two, and how to build your own, is covered in </w:t>
      </w:r>
      <w:r>
        <w:rPr>
          <w:b/>
          <w:bCs/>
          <w:color w:val="1A1A22"/>
          <w:sz w:val="21"/>
          <w:szCs w:val="21"/>
        </w:rPr>
        <w:t xml:space="preserve">Part 2</w:t>
      </w:r>
      <w:r>
        <w:rPr>
          <w:color w:val="2B2B33"/>
          <w:sz w:val="21"/>
          <w:szCs w:val="21"/>
        </w:rPr>
        <w:t xml:space="preserve">.</w:t>
      </w:r>
    </w:p>
    <w:p>
      <w:pPr>
        <w:pStyle w:val="Heading1"/>
        <w:spacing w:after="140" w:before="320"/>
      </w:pPr>
      <w:r>
        <w:rPr>
          <w:b/>
          <w:bCs/>
          <w:color w:val="1A1A22"/>
          <w:sz w:val="30"/>
          <w:szCs w:val="30"/>
        </w:rPr>
        <w:t xml:space="preserve">6 · Demo first, then small real money</w:t>
      </w:r>
    </w:p>
    <w:p>
      <w:pPr>
        <w:pStyle w:val="ListParagraph"/>
        <w:numPr>
          <w:ilvl w:val="0"/>
          <w:numId w:val="2"/>
        </w:numPr>
        <w:spacing w:after="90" w:line="276"/>
      </w:pPr>
      <w:r>
        <w:rPr>
          <w:color w:val="2B2B33"/>
          <w:sz w:val="21"/>
          <w:szCs w:val="21"/>
        </w:rPr>
        <w:t xml:space="preserve">Attach the EA to a </w:t>
      </w:r>
      <w:r>
        <w:rPr>
          <w:b/>
          <w:bCs/>
          <w:color w:val="1A1A22"/>
          <w:sz w:val="21"/>
          <w:szCs w:val="21"/>
        </w:rPr>
        <w:t xml:space="preserve">demo</w:t>
      </w:r>
      <w:r>
        <w:rPr>
          <w:color w:val="2B2B33"/>
          <w:sz w:val="21"/>
          <w:szCs w:val="21"/>
        </w:rPr>
        <w:t xml:space="preserve"> gold chart and let it run. Confirm the live behaviour matches what you saw in the tester.</w:t>
      </w:r>
    </w:p>
    <w:p>
      <w:pPr>
        <w:pStyle w:val="ListParagraph"/>
        <w:numPr>
          <w:ilvl w:val="0"/>
          <w:numId w:val="2"/>
        </w:numPr>
        <w:spacing w:after="90" w:line="276"/>
      </w:pPr>
      <w:r>
        <w:rPr>
          <w:color w:val="2B2B33"/>
          <w:sz w:val="21"/>
          <w:szCs w:val="21"/>
        </w:rPr>
        <w:t xml:space="preserve">When ready for </w:t>
      </w:r>
      <w:r>
        <w:rPr>
          <w:b/>
          <w:bCs/>
          <w:color w:val="1A1A22"/>
          <w:sz w:val="21"/>
          <w:szCs w:val="21"/>
        </w:rPr>
        <w:t xml:space="preserve">real money</w:t>
      </w:r>
      <w:r>
        <w:rPr>
          <w:color w:val="2B2B33"/>
          <w:sz w:val="21"/>
          <w:szCs w:val="21"/>
        </w:rPr>
        <w:t xml:space="preserve">, start with an amount you’re genuinely willing to lose. Let it earn your trust through good stretches and bad.</w:t>
      </w:r>
    </w:p>
    <w:p>
      <w:pPr>
        <w:pStyle w:val="ListParagraph"/>
        <w:numPr>
          <w:ilvl w:val="0"/>
          <w:numId w:val="2"/>
        </w:numPr>
        <w:spacing w:after="90" w:line="276"/>
      </w:pPr>
      <w:r>
        <w:rPr>
          <w:color w:val="2B2B33"/>
          <w:sz w:val="21"/>
          <w:szCs w:val="21"/>
        </w:rPr>
        <w:t xml:space="preserve">Scale on </w:t>
      </w:r>
      <w:r>
        <w:rPr>
          <w:b/>
          <w:bCs/>
          <w:color w:val="1A1A22"/>
          <w:sz w:val="21"/>
          <w:szCs w:val="21"/>
        </w:rPr>
        <w:t xml:space="preserve">your own evidence</w:t>
      </w:r>
      <w:r>
        <w:rPr>
          <w:color w:val="2B2B33"/>
          <w:sz w:val="21"/>
          <w:szCs w:val="21"/>
        </w:rPr>
        <w:t xml:space="preserve"> — not anyone’s promise.</w:t>
      </w:r>
    </w:p>
    <w:p>
      <w:r>
        <w:br w:type="page"/>
      </w:r>
    </w:p>
    <w:p>
      <w:pPr>
        <w:pStyle w:val="Heading1"/>
        <w:spacing w:after="140" w:before="320"/>
      </w:pPr>
      <w:r>
        <w:rPr>
          <w:b/>
          <w:bCs/>
          <w:color w:val="1A1A22"/>
          <w:sz w:val="30"/>
          <w:szCs w:val="30"/>
        </w:rPr>
        <w:t xml:space="preserve">7 · Add the agentic AI gatekeeper</w:t>
      </w:r>
    </w:p>
    <w:p>
      <w:pPr>
        <w:spacing w:after="130" w:line="288"/>
      </w:pPr>
      <w:r>
        <w:rPr>
          <w:color w:val="2B2B33"/>
          <w:sz w:val="21"/>
          <w:szCs w:val="21"/>
        </w:rPr>
        <w:t xml:space="preserve">GoldenGoose ships with the AI gate </w:t>
      </w:r>
      <w:r>
        <w:rPr>
          <w:b/>
          <w:bCs/>
          <w:color w:val="1A1A22"/>
          <w:sz w:val="21"/>
          <w:szCs w:val="21"/>
        </w:rPr>
        <w:t xml:space="preserve">OFF</w:t>
      </w:r>
      <w:r>
        <w:rPr>
          <w:color w:val="2B2B33"/>
          <w:sz w:val="21"/>
          <w:szCs w:val="21"/>
        </w:rPr>
        <w:t xml:space="preserve"> — so out of the box it trades exactly like the verified baseline you just reproduced. Once you’re satisfied with that, you can arm the AI layer, which vets every signal before a trade opens.</w:t>
      </w:r>
    </w:p>
    <w:tbl>
      <w:tblPr>
        <w:tblW w:type="dxa" w:w="9360"/>
        <w:tblBorders>
          <w:top w:val="single" w:color="4B7BF5" w:sz="2"/>
          <w:left w:val="single" w:color="4B7BF5" w:sz="18"/>
          <w:bottom w:val="single" w:color="4B7BF5" w:sz="2"/>
          <w:right w:val="single" w:color="4B7BF5" w:sz="2"/>
          <w:insideH w:val="none"/>
          <w:insideV w:val="none"/>
        </w:tblBorders>
      </w:tblPr>
      <w:tblGrid>
        <w:gridCol w:w="9360"/>
      </w:tblGrid>
      <w:tr>
        <w:tc>
          <w:tcPr>
            <w:tcW w:type="dxa" w:w="9360"/>
            <w:shd w:fill="EEF3FC" w:val="clear"/>
            <w:tcMar>
              <w:top w:type="dxa" w:w="120"/>
              <w:left w:type="dxa" w:w="160"/>
              <w:bottom w:type="dxa" w:w="120"/>
              <w:right w:type="dxa" w:w="160"/>
            </w:tcMar>
          </w:tcPr>
          <w:p>
            <w:pPr>
              <w:spacing w:after="60"/>
            </w:pPr>
            <w:r>
              <w:rPr>
                <w:b/>
                <w:bCs/>
                <w:color w:val="2A5599"/>
                <w:sz w:val="20"/>
                <w:szCs w:val="20"/>
              </w:rPr>
              <w:t xml:space="preserve">How the gate behaves</w:t>
            </w:r>
          </w:p>
          <w:p>
            <w:pPr>
              <w:spacing w:line="276"/>
            </w:pPr>
            <w:r>
              <w:rPr>
                <w:color w:val="333333"/>
                <w:sz w:val="20"/>
                <w:szCs w:val="20"/>
              </w:rPr>
              <w:t xml:space="preserve">The EA asks the sidecar on every signal. </w:t>
            </w:r>
            <w:r>
              <w:rPr>
                <w:b/>
                <w:bCs/>
                <w:color w:val="1A1A22"/>
                <w:sz w:val="20"/>
                <w:szCs w:val="20"/>
              </w:rPr>
              <w:t xml:space="preserve">VALID</w:t>
            </w:r>
            <w:r>
              <w:rPr>
                <w:color w:val="333333"/>
                <w:sz w:val="20"/>
                <w:szCs w:val="20"/>
              </w:rPr>
              <w:t xml:space="preserve"> → the trade proceeds. </w:t>
            </w:r>
            <w:r>
              <w:rPr>
                <w:b/>
                <w:bCs/>
                <w:color w:val="1A1A22"/>
                <w:sz w:val="20"/>
                <w:szCs w:val="20"/>
              </w:rPr>
              <w:t xml:space="preserve">REJECT</w:t>
            </w:r>
            <w:r>
              <w:rPr>
                <w:color w:val="333333"/>
                <w:sz w:val="20"/>
                <w:szCs w:val="20"/>
              </w:rPr>
              <w:t xml:space="preserve"> → the trade is blocked. Any failure at all (sidecar down, timeout) → the EA </w:t>
            </w:r>
            <w:r>
              <w:rPr>
                <w:b/>
                <w:bCs/>
                <w:color w:val="1A1A22"/>
                <w:sz w:val="20"/>
                <w:szCs w:val="20"/>
              </w:rPr>
              <w:t xml:space="preserve">skips</w:t>
            </w:r>
            <w:r>
              <w:rPr>
                <w:color w:val="333333"/>
                <w:sz w:val="20"/>
                <w:szCs w:val="20"/>
              </w:rPr>
              <w:t xml:space="preserve"> the trade. This is fail-closed: it never trades blind, so a rejected trade is always a genuine AI veto, never a silent crash.</w:t>
            </w:r>
          </w:p>
        </w:tc>
      </w:tr>
    </w:tbl>
    <w:p>
      <w:pPr>
        <w:pStyle w:val="Heading3"/>
        <w:spacing w:after="90" w:before="200"/>
      </w:pPr>
      <w:r>
        <w:rPr>
          <w:b/>
          <w:bCs/>
          <w:color w:val="4B7BF5"/>
          <w:sz w:val="20"/>
          <w:szCs w:val="20"/>
        </w:rPr>
        <w:t xml:space="preserve">The four AI inputs</w:t>
      </w:r>
    </w:p>
    <w:tbl>
      <w:tblPr>
        <w:tblW w:type="dxa" w:w="9360"/>
        <w:tblBorders>
          <w:top w:val="single" w:color="D8D2C4" w:sz="1"/>
          <w:left w:val="single" w:color="D8D2C4" w:sz="1"/>
          <w:bottom w:val="single" w:color="D8D2C4" w:sz="1"/>
          <w:right w:val="single" w:color="D8D2C4" w:sz="1"/>
          <w:insideH w:val="single" w:color="E4DFD3" w:sz="1"/>
          <w:insideV w:val="single" w:color="E4DFD3" w:sz="1"/>
        </w:tblBorders>
      </w:tblPr>
      <w:tblGrid>
        <w:gridCol w:w="2900"/>
        <w:gridCol w:w="6460"/>
      </w:tblGrid>
      <w:tr>
        <w:trPr>
          <w:tblHeader/>
        </w:trPr>
        <w:tc>
          <w:tcPr>
            <w:tcW w:type="dxa" w:w="2900"/>
            <w:shd w:fill="1A1A22" w:val="clear"/>
            <w:tcMar>
              <w:top w:type="dxa" w:w="80"/>
              <w:left w:type="dxa" w:w="120"/>
              <w:bottom w:type="dxa" w:w="80"/>
              <w:right w:type="dxa" w:w="120"/>
            </w:tcMar>
          </w:tcPr>
          <w:p>
            <w:r>
              <w:rPr>
                <w:b/>
                <w:bCs/>
                <w:color w:val="FFFFFF"/>
                <w:sz w:val="18"/>
                <w:szCs w:val="18"/>
              </w:rPr>
              <w:t xml:space="preserve">Input</w:t>
            </w:r>
          </w:p>
        </w:tc>
        <w:tc>
          <w:tcPr>
            <w:tcW w:type="dxa" w:w="6460"/>
            <w:shd w:fill="1A1A22" w:val="clear"/>
            <w:tcMar>
              <w:top w:type="dxa" w:w="80"/>
              <w:left w:type="dxa" w:w="120"/>
              <w:bottom w:type="dxa" w:w="80"/>
              <w:right w:type="dxa" w:w="120"/>
            </w:tcMar>
          </w:tcPr>
          <w:p>
            <w:r>
              <w:rPr>
                <w:b/>
                <w:bCs/>
                <w:color w:val="FFFFFF"/>
                <w:sz w:val="18"/>
                <w:szCs w:val="18"/>
              </w:rPr>
              <w:t xml:space="preserve">What it does</w:t>
            </w:r>
          </w:p>
        </w:tc>
      </w:tr>
      <w:tr>
        <w:tc>
          <w:tcPr>
            <w:tcW w:type="dxa" w:w="2900"/>
            <w:shd w:fill="FFFFFF" w:val="clear"/>
            <w:tcMar>
              <w:top w:type="dxa" w:w="70"/>
              <w:left w:type="dxa" w:w="120"/>
              <w:bottom w:type="dxa" w:w="70"/>
              <w:right w:type="dxa" w:w="120"/>
            </w:tcMar>
          </w:tcPr>
          <w:p>
            <w:r>
              <w:rPr>
                <w:rFonts w:ascii="Consolas" w:cs="Consolas" w:eastAsia="Consolas" w:hAnsi="Consolas"/>
                <w:b/>
                <w:bCs/>
                <w:color w:val="8A2A00"/>
                <w:sz w:val="17"/>
                <w:szCs w:val="17"/>
              </w:rPr>
              <w:t xml:space="preserve">InpUseAIGate</w:t>
            </w:r>
          </w:p>
        </w:tc>
        <w:tc>
          <w:tcPr>
            <w:tcW w:type="dxa" w:w="6460"/>
            <w:shd w:fill="FFFFFF" w:val="clear"/>
            <w:tcMar>
              <w:top w:type="dxa" w:w="70"/>
              <w:left w:type="dxa" w:w="120"/>
              <w:bottom w:type="dxa" w:w="70"/>
              <w:right w:type="dxa" w:w="120"/>
            </w:tcMar>
          </w:tcPr>
          <w:p>
            <w:r>
              <w:rPr>
                <w:b/>
                <w:bCs/>
                <w:color w:val="1A1A22"/>
                <w:sz w:val="18"/>
                <w:szCs w:val="18"/>
              </w:rPr>
              <w:t xml:space="preserve">Master switch.</w:t>
            </w:r>
            <w:r>
              <w:rPr>
                <w:color w:val="333333"/>
                <w:sz w:val="18"/>
                <w:szCs w:val="18"/>
              </w:rPr>
              <w:t xml:space="preserve"> OFF (default) = trades exactly like the verified baseline. ON = AI layer armed and mandatory to trade.</w:t>
            </w:r>
          </w:p>
        </w:tc>
      </w:tr>
      <w:tr>
        <w:tc>
          <w:tcPr>
            <w:tcW w:type="dxa" w:w="2900"/>
            <w:shd w:fill="F7F5F0" w:val="clear"/>
            <w:tcMar>
              <w:top w:type="dxa" w:w="70"/>
              <w:left w:type="dxa" w:w="120"/>
              <w:bottom w:type="dxa" w:w="70"/>
              <w:right w:type="dxa" w:w="120"/>
            </w:tcMar>
          </w:tcPr>
          <w:p>
            <w:r>
              <w:rPr>
                <w:rFonts w:ascii="Consolas" w:cs="Consolas" w:eastAsia="Consolas" w:hAnsi="Consolas"/>
                <w:b/>
                <w:bCs/>
                <w:color w:val="8A2A00"/>
                <w:sz w:val="17"/>
                <w:szCs w:val="17"/>
              </w:rPr>
              <w:t xml:space="preserve">InpAIGateURL</w:t>
            </w:r>
          </w:p>
        </w:tc>
        <w:tc>
          <w:tcPr>
            <w:tcW w:type="dxa" w:w="6460"/>
            <w:shd w:fill="F7F5F0" w:val="clear"/>
            <w:tcMar>
              <w:top w:type="dxa" w:w="70"/>
              <w:left w:type="dxa" w:w="120"/>
              <w:bottom w:type="dxa" w:w="70"/>
              <w:right w:type="dxa" w:w="120"/>
            </w:tcMar>
          </w:tcPr>
          <w:p>
            <w:r>
              <w:rPr>
                <w:color w:val="333333"/>
                <w:sz w:val="18"/>
                <w:szCs w:val="18"/>
              </w:rPr>
              <w:t xml:space="preserve">The Python sidecar endpoint, </w:t>
            </w:r>
            <w:r>
              <w:rPr>
                <w:b/>
                <w:bCs/>
                <w:color w:val="1A1A22"/>
                <w:sz w:val="18"/>
                <w:szCs w:val="18"/>
              </w:rPr>
              <w:t xml:space="preserve">http://127.0.0.1:8765/</w:t>
            </w:r>
            <w:r>
              <w:rPr>
                <w:color w:val="333333"/>
                <w:sz w:val="18"/>
                <w:szCs w:val="18"/>
              </w:rPr>
              <w:t xml:space="preserve">. Must be whitelisted in Tools → Options → Expert Advisors → Allow WebRequest.</w:t>
            </w:r>
          </w:p>
        </w:tc>
      </w:tr>
      <w:tr>
        <w:tc>
          <w:tcPr>
            <w:tcW w:type="dxa" w:w="2900"/>
            <w:shd w:fill="FFFFFF" w:val="clear"/>
            <w:tcMar>
              <w:top w:type="dxa" w:w="70"/>
              <w:left w:type="dxa" w:w="120"/>
              <w:bottom w:type="dxa" w:w="70"/>
              <w:right w:type="dxa" w:w="120"/>
            </w:tcMar>
          </w:tcPr>
          <w:p>
            <w:r>
              <w:rPr>
                <w:rFonts w:ascii="Consolas" w:cs="Consolas" w:eastAsia="Consolas" w:hAnsi="Consolas"/>
                <w:b/>
                <w:bCs/>
                <w:color w:val="8A2A00"/>
                <w:sz w:val="17"/>
                <w:szCs w:val="17"/>
              </w:rPr>
              <w:t xml:space="preserve">InpAITimeoutMs</w:t>
            </w:r>
          </w:p>
        </w:tc>
        <w:tc>
          <w:tcPr>
            <w:tcW w:type="dxa" w:w="6460"/>
            <w:shd w:fill="FFFFFF" w:val="clear"/>
            <w:tcMar>
              <w:top w:type="dxa" w:w="70"/>
              <w:left w:type="dxa" w:w="120"/>
              <w:bottom w:type="dxa" w:w="70"/>
              <w:right w:type="dxa" w:w="120"/>
            </w:tcMar>
          </w:tcPr>
          <w:p>
            <w:r>
              <w:rPr>
                <w:color w:val="333333"/>
                <w:sz w:val="18"/>
                <w:szCs w:val="18"/>
              </w:rPr>
              <w:t xml:space="preserve">WebRequest timeout in milliseconds (default 8000). On timeout → the trade is skipped (fail-closed).</w:t>
            </w:r>
          </w:p>
        </w:tc>
      </w:tr>
      <w:tr>
        <w:tc>
          <w:tcPr>
            <w:tcW w:type="dxa" w:w="2900"/>
            <w:shd w:fill="F7F5F0" w:val="clear"/>
            <w:tcMar>
              <w:top w:type="dxa" w:w="70"/>
              <w:left w:type="dxa" w:w="120"/>
              <w:bottom w:type="dxa" w:w="70"/>
              <w:right w:type="dxa" w:w="120"/>
            </w:tcMar>
          </w:tcPr>
          <w:p>
            <w:r>
              <w:rPr>
                <w:rFonts w:ascii="Consolas" w:cs="Consolas" w:eastAsia="Consolas" w:hAnsi="Consolas"/>
                <w:b/>
                <w:bCs/>
                <w:color w:val="8A2A00"/>
                <w:sz w:val="17"/>
                <w:szCs w:val="17"/>
              </w:rPr>
              <w:t xml:space="preserve">InpAIGateTgOnValid</w:t>
            </w:r>
          </w:p>
        </w:tc>
        <w:tc>
          <w:tcPr>
            <w:tcW w:type="dxa" w:w="6460"/>
            <w:shd w:fill="F7F5F0" w:val="clear"/>
            <w:tcMar>
              <w:top w:type="dxa" w:w="70"/>
              <w:left w:type="dxa" w:w="120"/>
              <w:bottom w:type="dxa" w:w="70"/>
              <w:right w:type="dxa" w:w="120"/>
            </w:tcMar>
          </w:tcPr>
          <w:p>
            <w:r>
              <w:rPr>
                <w:color w:val="333333"/>
                <w:sz w:val="18"/>
                <w:szCs w:val="18"/>
              </w:rPr>
              <w:t xml:space="preserve">Also push VALID (allow) decisions to Telegram. REJECT and FAIL always alert regardless.</w:t>
            </w:r>
          </w:p>
        </w:tc>
      </w:tr>
    </w:tbl>
    <w:p>
      <w:pPr>
        <w:spacing w:after="80"/>
      </w:pPr>
    </w:p>
    <w:p>
      <w:pPr>
        <w:spacing w:after="130" w:line="288"/>
      </w:pPr>
      <w:r>
        <w:rPr>
          <w:b/>
          <w:bCs/>
          <w:color w:val="1A1A22"/>
          <w:sz w:val="21"/>
          <w:szCs w:val="21"/>
        </w:rPr>
        <w:t xml:space="preserve">Full setup of the Python sidecar — for both Windows and Mac — is in Part 2, Section “Setting up the AI Sidecar.”</w:t>
      </w:r>
      <w:r>
        <w:rPr>
          <w:color w:val="2B2B33"/>
          <w:sz w:val="21"/>
          <w:szCs w:val="21"/>
        </w:rPr>
        <w:t xml:space="preserve"> Once the sidecar is running and the URL is whitelisted, flip </w:t>
      </w:r>
      <w:r>
        <w:rPr>
          <w:rFonts w:ascii="Consolas" w:cs="Consolas" w:eastAsia="Consolas" w:hAnsi="Consolas"/>
          <w:color w:val="A03A00"/>
          <w:sz w:val="19"/>
          <w:szCs w:val="19"/>
        </w:rPr>
        <w:t xml:space="preserve">InpUseAIGate</w:t>
      </w:r>
      <w:r>
        <w:rPr>
          <w:color w:val="2B2B33"/>
          <w:sz w:val="21"/>
          <w:szCs w:val="21"/>
        </w:rPr>
        <w:t xml:space="preserve"> to </w:t>
      </w:r>
      <w:r>
        <w:rPr>
          <w:rFonts w:ascii="Consolas" w:cs="Consolas" w:eastAsia="Consolas" w:hAnsi="Consolas"/>
          <w:color w:val="A03A00"/>
          <w:sz w:val="19"/>
          <w:szCs w:val="19"/>
        </w:rPr>
        <w:t xml:space="preserve">true</w:t>
      </w:r>
      <w:r>
        <w:rPr>
          <w:color w:val="2B2B33"/>
          <w:sz w:val="21"/>
          <w:szCs w:val="21"/>
        </w:rPr>
        <w:t xml:space="preserve"> and the gate is live.</w:t>
      </w:r>
    </w:p>
    <w:p>
      <w:pPr>
        <w:pStyle w:val="Heading1"/>
        <w:spacing w:after="140" w:before="320"/>
      </w:pPr>
      <w:r>
        <w:rPr>
          <w:b/>
          <w:bCs/>
          <w:color w:val="1A1A22"/>
          <w:sz w:val="30"/>
          <w:szCs w:val="30"/>
        </w:rPr>
        <w:t xml:space="preserve">8 · Troubleshooting</w:t>
      </w:r>
    </w:p>
    <w:p>
      <w:pPr>
        <w:pStyle w:val="ListParagraph"/>
        <w:numPr>
          <w:ilvl w:val="0"/>
          <w:numId w:val="1"/>
        </w:numPr>
        <w:spacing w:after="70" w:line="276"/>
      </w:pPr>
      <w:r>
        <w:rPr>
          <w:b/>
          <w:bCs/>
          <w:color w:val="1A1A22"/>
          <w:sz w:val="21"/>
          <w:szCs w:val="21"/>
        </w:rPr>
        <w:t xml:space="preserve">AI always skips / “AI UNAVAILABLE”: </w:t>
      </w:r>
      <w:r>
        <w:rPr>
          <w:color w:val="2B2B33"/>
          <w:sz w:val="21"/>
          <w:szCs w:val="21"/>
        </w:rPr>
        <w:t xml:space="preserve">the sidecar isn’t reachable. Check it’s running, the port matches, and WebRequest is allowed for </w:t>
      </w:r>
      <w:r>
        <w:rPr>
          <w:rFonts w:ascii="Consolas" w:cs="Consolas" w:eastAsia="Consolas" w:hAnsi="Consolas"/>
          <w:color w:val="A03A00"/>
          <w:sz w:val="19"/>
          <w:szCs w:val="19"/>
        </w:rPr>
        <w:t xml:space="preserve">127.0.0.1:8765</w:t>
      </w:r>
      <w:r>
        <w:rPr>
          <w:color w:val="2B2B33"/>
          <w:sz w:val="21"/>
          <w:szCs w:val="21"/>
        </w:rPr>
        <w:t xml:space="preserve">.</w:t>
      </w:r>
    </w:p>
    <w:p>
      <w:pPr>
        <w:pStyle w:val="ListParagraph"/>
        <w:numPr>
          <w:ilvl w:val="0"/>
          <w:numId w:val="1"/>
        </w:numPr>
        <w:spacing w:after="70" w:line="276"/>
      </w:pPr>
      <w:r>
        <w:rPr>
          <w:b/>
          <w:bCs/>
          <w:color w:val="1A1A22"/>
          <w:sz w:val="21"/>
          <w:szCs w:val="21"/>
        </w:rPr>
        <w:t xml:space="preserve">Tester numbers don’t match: </w:t>
      </w:r>
      <w:r>
        <w:rPr>
          <w:color w:val="2B2B33"/>
          <w:sz w:val="21"/>
          <w:szCs w:val="21"/>
        </w:rPr>
        <w:t xml:space="preserve">confirm </w:t>
      </w:r>
      <w:r>
        <w:rPr>
          <w:b/>
          <w:bCs/>
          <w:color w:val="1A1A22"/>
          <w:sz w:val="21"/>
          <w:szCs w:val="21"/>
        </w:rPr>
        <w:t xml:space="preserve">Every tick based on real ticks</w:t>
      </w:r>
      <w:r>
        <w:rPr>
          <w:color w:val="2B2B33"/>
          <w:sz w:val="21"/>
          <w:szCs w:val="21"/>
        </w:rPr>
        <w:t xml:space="preserve">, the exact window, and that you loaded the right preset.</w:t>
      </w:r>
    </w:p>
    <w:p>
      <w:pPr>
        <w:pStyle w:val="ListParagraph"/>
        <w:numPr>
          <w:ilvl w:val="0"/>
          <w:numId w:val="1"/>
        </w:numPr>
        <w:spacing w:after="70" w:line="276"/>
      </w:pPr>
      <w:r>
        <w:rPr>
          <w:b/>
          <w:bCs/>
          <w:color w:val="1A1A22"/>
          <w:sz w:val="21"/>
          <w:szCs w:val="21"/>
        </w:rPr>
        <w:t xml:space="preserve">No trades on a small account: </w:t>
      </w:r>
      <w:r>
        <w:rPr>
          <w:color w:val="2B2B33"/>
          <w:sz w:val="21"/>
          <w:szCs w:val="21"/>
        </w:rPr>
        <w:t xml:space="preserve">check you’re on </w:t>
      </w:r>
      <w:r>
        <w:rPr>
          <w:rFonts w:ascii="Consolas" w:cs="Consolas" w:eastAsia="Consolas" w:hAnsi="Consolas"/>
          <w:color w:val="A03A00"/>
          <w:sz w:val="19"/>
          <w:szCs w:val="19"/>
        </w:rPr>
        <w:t xml:space="preserve">XAUUSDmicro</w:t>
      </w:r>
      <w:r>
        <w:rPr>
          <w:color w:val="2B2B33"/>
          <w:sz w:val="21"/>
          <w:szCs w:val="21"/>
        </w:rPr>
        <w:t xml:space="preserve"> — the ladder needs the finer contract to size correctly.</w:t>
      </w:r>
    </w:p>
    <w:p>
      <w:r>
        <w:br w:type="page"/>
      </w:r>
    </w:p>
    <w:p>
      <w:pPr>
        <w:pStyle w:val="Heading1"/>
        <w:spacing w:after="140" w:before="320"/>
      </w:pPr>
      <w:r>
        <w:rPr>
          <w:b/>
          <w:bCs/>
          <w:color w:val="1A1A22"/>
          <w:sz w:val="30"/>
          <w:szCs w:val="30"/>
        </w:rPr>
        <w:t xml:space="preserve">Set up Telegram trade notifications</w:t>
      </w:r>
    </w:p>
    <w:p>
      <w:pPr>
        <w:spacing w:after="130" w:line="288"/>
      </w:pPr>
      <w:r>
        <w:rPr>
          <w:color w:val="2B2B33"/>
          <w:sz w:val="21"/>
          <w:szCs w:val="21"/>
        </w:rPr>
        <w:t xml:space="preserve">Every TrendPulse EA can post its live trade activity — new cycles, rung banks, the flip, and closed wins and losses — straight to a Telegram chat or channel of your own. It takes about five minutes to wire up, and it means you can watch the EA work from your phone without sitting at the terminal.</w:t>
      </w:r>
    </w:p>
    <w:p>
      <w:pPr>
        <w:pStyle w:val="Heading3"/>
        <w:spacing w:after="90" w:before="200"/>
      </w:pPr>
      <w:r>
        <w:rPr>
          <w:b/>
          <w:bCs/>
          <w:color w:val="4B7BF5"/>
          <w:sz w:val="20"/>
          <w:szCs w:val="20"/>
        </w:rPr>
        <w:t xml:space="preserve">Step 1 — Create your bot with BotFather</w:t>
      </w:r>
    </w:p>
    <w:p>
      <w:pPr>
        <w:pStyle w:val="ListParagraph"/>
        <w:numPr>
          <w:ilvl w:val="0"/>
          <w:numId w:val="3"/>
        </w:numPr>
        <w:spacing w:after="90" w:line="276"/>
      </w:pPr>
      <w:r>
        <w:rPr>
          <w:color w:val="2B2B33"/>
          <w:sz w:val="21"/>
          <w:szCs w:val="21"/>
        </w:rPr>
        <w:t xml:space="preserve">In Telegram, search for </w:t>
      </w:r>
      <w:r>
        <w:rPr>
          <w:rFonts w:ascii="Consolas" w:cs="Consolas" w:eastAsia="Consolas" w:hAnsi="Consolas"/>
          <w:color w:val="A03A00"/>
          <w:sz w:val="19"/>
          <w:szCs w:val="19"/>
        </w:rPr>
        <w:t xml:space="preserve">@BotFather</w:t>
      </w:r>
      <w:r>
        <w:rPr>
          <w:color w:val="2B2B33"/>
          <w:sz w:val="21"/>
          <w:szCs w:val="21"/>
        </w:rPr>
        <w:t xml:space="preserve"> (the official one, with the blue verified tick) and open a chat with it.</w:t>
      </w:r>
    </w:p>
    <w:p>
      <w:pPr>
        <w:pStyle w:val="ListParagraph"/>
        <w:numPr>
          <w:ilvl w:val="0"/>
          <w:numId w:val="3"/>
        </w:numPr>
        <w:spacing w:after="90" w:line="276"/>
      </w:pPr>
      <w:r>
        <w:rPr>
          <w:color w:val="2B2B33"/>
          <w:sz w:val="21"/>
          <w:szCs w:val="21"/>
        </w:rPr>
        <w:t xml:space="preserve">Send </w:t>
      </w:r>
      <w:r>
        <w:rPr>
          <w:rFonts w:ascii="Consolas" w:cs="Consolas" w:eastAsia="Consolas" w:hAnsi="Consolas"/>
          <w:color w:val="A03A00"/>
          <w:sz w:val="19"/>
          <w:szCs w:val="19"/>
        </w:rPr>
        <w:t xml:space="preserve">/newbot</w:t>
      </w:r>
      <w:r>
        <w:rPr>
          <w:color w:val="2B2B33"/>
          <w:sz w:val="21"/>
          <w:szCs w:val="21"/>
        </w:rPr>
        <w:t xml:space="preserve">. BotFather asks for a name (anything, e.g. “My TrendPulse Alerts”) and then a username that must end in </w:t>
      </w:r>
      <w:r>
        <w:rPr>
          <w:rFonts w:ascii="Consolas" w:cs="Consolas" w:eastAsia="Consolas" w:hAnsi="Consolas"/>
          <w:color w:val="A03A00"/>
          <w:sz w:val="19"/>
          <w:szCs w:val="19"/>
        </w:rPr>
        <w:t xml:space="preserve">bot</w:t>
      </w:r>
      <w:r>
        <w:rPr>
          <w:color w:val="2B2B33"/>
          <w:sz w:val="21"/>
          <w:szCs w:val="21"/>
        </w:rPr>
        <w:t xml:space="preserve"> (e.g. </w:t>
      </w:r>
      <w:r>
        <w:rPr>
          <w:rFonts w:ascii="Consolas" w:cs="Consolas" w:eastAsia="Consolas" w:hAnsi="Consolas"/>
          <w:color w:val="A03A00"/>
          <w:sz w:val="19"/>
          <w:szCs w:val="19"/>
        </w:rPr>
        <w:t xml:space="preserve">my_trendpulse_bot</w:t>
      </w:r>
      <w:r>
        <w:rPr>
          <w:color w:val="2B2B33"/>
          <w:sz w:val="21"/>
          <w:szCs w:val="21"/>
        </w:rPr>
        <w:t xml:space="preserve">).</w:t>
      </w:r>
    </w:p>
    <w:p>
      <w:pPr>
        <w:pStyle w:val="ListParagraph"/>
        <w:numPr>
          <w:ilvl w:val="0"/>
          <w:numId w:val="3"/>
        </w:numPr>
        <w:spacing w:after="90" w:line="276"/>
      </w:pPr>
      <w:r>
        <w:rPr>
          <w:color w:val="2B2B33"/>
          <w:sz w:val="21"/>
          <w:szCs w:val="21"/>
        </w:rPr>
        <w:t xml:space="preserve">BotFather replies with your </w:t>
      </w:r>
      <w:r>
        <w:rPr>
          <w:b/>
          <w:bCs/>
          <w:color w:val="1A1A22"/>
          <w:sz w:val="21"/>
          <w:szCs w:val="21"/>
        </w:rPr>
        <w:t xml:space="preserve">bot token</w:t>
      </w:r>
      <w:r>
        <w:rPr>
          <w:color w:val="2B2B33"/>
          <w:sz w:val="21"/>
          <w:szCs w:val="21"/>
        </w:rPr>
        <w:t xml:space="preserve"> — a long string like </w:t>
      </w:r>
      <w:r>
        <w:rPr>
          <w:rFonts w:ascii="Consolas" w:cs="Consolas" w:eastAsia="Consolas" w:hAnsi="Consolas"/>
          <w:color w:val="A03A00"/>
          <w:sz w:val="19"/>
          <w:szCs w:val="19"/>
        </w:rPr>
        <w:t xml:space="preserve">123456789:ABCdefGhIJKlmNoPQRstuVWxyz</w:t>
      </w:r>
      <w:r>
        <w:rPr>
          <w:color w:val="2B2B33"/>
          <w:sz w:val="21"/>
          <w:szCs w:val="21"/>
        </w:rPr>
        <w:t xml:space="preserve">. Copy it and keep it private; anyone with it can control your bot.</w:t>
      </w:r>
    </w:p>
    <w:p>
      <w:pPr>
        <w:pStyle w:val="Heading3"/>
        <w:spacing w:after="90" w:before="200"/>
      </w:pPr>
      <w:r>
        <w:rPr>
          <w:b/>
          <w:bCs/>
          <w:color w:val="4B7BF5"/>
          <w:sz w:val="20"/>
          <w:szCs w:val="20"/>
        </w:rPr>
        <w:t xml:space="preserve">Step 2 — Get your chat ID</w:t>
      </w:r>
    </w:p>
    <w:p>
      <w:pPr>
        <w:pStyle w:val="ListParagraph"/>
        <w:numPr>
          <w:ilvl w:val="0"/>
          <w:numId w:val="3"/>
        </w:numPr>
        <w:spacing w:after="90" w:line="276"/>
      </w:pPr>
      <w:r>
        <w:rPr>
          <w:color w:val="2B2B33"/>
          <w:sz w:val="21"/>
          <w:szCs w:val="21"/>
        </w:rPr>
        <w:t xml:space="preserve">Decide where alerts should go: your own private chat, or a channel/group you own.</w:t>
      </w:r>
    </w:p>
    <w:p>
      <w:pPr>
        <w:pStyle w:val="ListParagraph"/>
        <w:numPr>
          <w:ilvl w:val="0"/>
          <w:numId w:val="3"/>
        </w:numPr>
        <w:spacing w:after="90" w:line="276"/>
      </w:pPr>
      <w:r>
        <w:rPr>
          <w:color w:val="2B2B33"/>
          <w:sz w:val="21"/>
          <w:szCs w:val="21"/>
        </w:rPr>
        <w:t xml:space="preserve">For a </w:t>
      </w:r>
      <w:r>
        <w:rPr>
          <w:b/>
          <w:bCs/>
          <w:color w:val="1A1A22"/>
          <w:sz w:val="21"/>
          <w:szCs w:val="21"/>
        </w:rPr>
        <w:t xml:space="preserve">private chat</w:t>
      </w:r>
      <w:r>
        <w:rPr>
          <w:color w:val="2B2B33"/>
          <w:sz w:val="21"/>
          <w:szCs w:val="21"/>
        </w:rPr>
        <w:t xml:space="preserve">: open a chat with your new bot and send it any message (e.g. “hi”). Then, in a browser, visit </w:t>
      </w:r>
      <w:r>
        <w:rPr>
          <w:rFonts w:ascii="Consolas" w:cs="Consolas" w:eastAsia="Consolas" w:hAnsi="Consolas"/>
          <w:color w:val="A03A00"/>
          <w:sz w:val="19"/>
          <w:szCs w:val="19"/>
        </w:rPr>
        <w:t xml:space="preserve">https://api.telegram.org/bot&lt;YOUR_TOKEN&gt;/getUpdates</w:t>
      </w:r>
      <w:r>
        <w:rPr>
          <w:color w:val="2B2B33"/>
          <w:sz w:val="21"/>
          <w:szCs w:val="21"/>
        </w:rPr>
        <w:t xml:space="preserve"> (paste your token in place of </w:t>
      </w:r>
      <w:r>
        <w:rPr>
          <w:rFonts w:ascii="Consolas" w:cs="Consolas" w:eastAsia="Consolas" w:hAnsi="Consolas"/>
          <w:color w:val="A03A00"/>
          <w:sz w:val="19"/>
          <w:szCs w:val="19"/>
        </w:rPr>
        <w:t xml:space="preserve">&lt;YOUR_TOKEN&gt;</w:t>
      </w:r>
      <w:r>
        <w:rPr>
          <w:color w:val="2B2B33"/>
          <w:sz w:val="21"/>
          <w:szCs w:val="21"/>
        </w:rPr>
        <w:t xml:space="preserve">). Look for </w:t>
      </w:r>
      <w:r>
        <w:rPr>
          <w:rFonts w:ascii="Consolas" w:cs="Consolas" w:eastAsia="Consolas" w:hAnsi="Consolas"/>
          <w:color w:val="A03A00"/>
          <w:sz w:val="19"/>
          <w:szCs w:val="19"/>
        </w:rPr>
        <w:t xml:space="preserve">"chat":{"id":...}</w:t>
      </w:r>
      <w:r>
        <w:rPr>
          <w:color w:val="2B2B33"/>
          <w:sz w:val="21"/>
          <w:szCs w:val="21"/>
        </w:rPr>
        <w:t xml:space="preserve"> — that number is your </w:t>
      </w:r>
      <w:r>
        <w:rPr>
          <w:b/>
          <w:bCs/>
          <w:color w:val="1A1A22"/>
          <w:sz w:val="21"/>
          <w:szCs w:val="21"/>
        </w:rPr>
        <w:t xml:space="preserve">chat ID</w:t>
      </w:r>
      <w:r>
        <w:rPr>
          <w:color w:val="2B2B33"/>
          <w:sz w:val="21"/>
          <w:szCs w:val="21"/>
        </w:rPr>
        <w:t xml:space="preserve">.</w:t>
      </w:r>
    </w:p>
    <w:p>
      <w:pPr>
        <w:pStyle w:val="ListParagraph"/>
        <w:numPr>
          <w:ilvl w:val="0"/>
          <w:numId w:val="3"/>
        </w:numPr>
        <w:spacing w:after="90" w:line="276"/>
      </w:pPr>
      <w:r>
        <w:rPr>
          <w:color w:val="2B2B33"/>
          <w:sz w:val="21"/>
          <w:szCs w:val="21"/>
        </w:rPr>
        <w:t xml:space="preserve">For a </w:t>
      </w:r>
      <w:r>
        <w:rPr>
          <w:b/>
          <w:bCs/>
          <w:color w:val="1A1A22"/>
          <w:sz w:val="21"/>
          <w:szCs w:val="21"/>
        </w:rPr>
        <w:t xml:space="preserve">channel</w:t>
      </w:r>
      <w:r>
        <w:rPr>
          <w:color w:val="2B2B33"/>
          <w:sz w:val="21"/>
          <w:szCs w:val="21"/>
        </w:rPr>
        <w:t xml:space="preserve">: add your bot to the channel as an </w:t>
      </w:r>
      <w:r>
        <w:rPr>
          <w:b/>
          <w:bCs/>
          <w:color w:val="1A1A22"/>
          <w:sz w:val="21"/>
          <w:szCs w:val="21"/>
        </w:rPr>
        <w:t xml:space="preserve">admin</w:t>
      </w:r>
      <w:r>
        <w:rPr>
          <w:color w:val="2B2B33"/>
          <w:sz w:val="21"/>
          <w:szCs w:val="21"/>
        </w:rPr>
        <w:t xml:space="preserve"> (with “Post Messages”), post something, then use the same </w:t>
      </w:r>
      <w:r>
        <w:rPr>
          <w:rFonts w:ascii="Consolas" w:cs="Consolas" w:eastAsia="Consolas" w:hAnsi="Consolas"/>
          <w:color w:val="A03A00"/>
          <w:sz w:val="19"/>
          <w:szCs w:val="19"/>
        </w:rPr>
        <w:t xml:space="preserve">getUpdates</w:t>
      </w:r>
      <w:r>
        <w:rPr>
          <w:color w:val="2B2B33"/>
          <w:sz w:val="21"/>
          <w:szCs w:val="21"/>
        </w:rPr>
        <w:t xml:space="preserve"> URL to find the channel’s ID (it starts with </w:t>
      </w:r>
      <w:r>
        <w:rPr>
          <w:rFonts w:ascii="Consolas" w:cs="Consolas" w:eastAsia="Consolas" w:hAnsi="Consolas"/>
          <w:color w:val="A03A00"/>
          <w:sz w:val="19"/>
          <w:szCs w:val="19"/>
        </w:rPr>
        <w:t xml:space="preserve">-100</w:t>
      </w:r>
      <w:r>
        <w:rPr>
          <w:color w:val="2B2B33"/>
          <w:sz w:val="21"/>
          <w:szCs w:val="21"/>
        </w:rPr>
        <w:t xml:space="preserve">).</w:t>
      </w:r>
    </w:p>
    <w:p>
      <w:pPr>
        <w:pStyle w:val="Heading3"/>
        <w:spacing w:after="90" w:before="200"/>
      </w:pPr>
      <w:r>
        <w:rPr>
          <w:b/>
          <w:bCs/>
          <w:color w:val="4B7BF5"/>
          <w:sz w:val="20"/>
          <w:szCs w:val="20"/>
        </w:rPr>
        <w:t xml:space="preserve">Step 3 — Enter the details in the EA</w:t>
      </w:r>
    </w:p>
    <w:p>
      <w:pPr>
        <w:spacing w:after="130" w:line="288"/>
      </w:pPr>
      <w:r>
        <w:rPr>
          <w:color w:val="2B2B33"/>
          <w:sz w:val="21"/>
          <w:szCs w:val="21"/>
        </w:rPr>
        <w:t xml:space="preserve">In the EA’s </w:t>
      </w:r>
      <w:r>
        <w:rPr>
          <w:b/>
          <w:bCs/>
          <w:color w:val="1A1A22"/>
          <w:sz w:val="21"/>
          <w:szCs w:val="21"/>
        </w:rPr>
        <w:t xml:space="preserve">Inputs</w:t>
      </w:r>
      <w:r>
        <w:rPr>
          <w:color w:val="2B2B33"/>
          <w:sz w:val="21"/>
          <w:szCs w:val="21"/>
        </w:rPr>
        <w:t xml:space="preserve"> tab, fill in the Telegram group:</w:t>
      </w:r>
    </w:p>
    <w:tbl>
      <w:tblPr>
        <w:tblW w:type="dxa" w:w="9360"/>
        <w:tblBorders>
          <w:top w:val="single" w:color="D8D2C4" w:sz="1"/>
          <w:left w:val="single" w:color="D8D2C4" w:sz="1"/>
          <w:bottom w:val="single" w:color="D8D2C4" w:sz="1"/>
          <w:right w:val="single" w:color="D8D2C4" w:sz="1"/>
          <w:insideH w:val="single" w:color="E4DFD3" w:sz="1"/>
          <w:insideV w:val="single" w:color="E4DFD3" w:sz="1"/>
        </w:tblBorders>
      </w:tblPr>
      <w:tblGrid>
        <w:gridCol w:w="2900"/>
        <w:gridCol w:w="6460"/>
      </w:tblGrid>
      <w:tr>
        <w:trPr>
          <w:tblHeader/>
        </w:trPr>
        <w:tc>
          <w:tcPr>
            <w:tcW w:type="dxa" w:w="2900"/>
            <w:shd w:fill="1A1A22" w:val="clear"/>
            <w:tcMar>
              <w:top w:type="dxa" w:w="80"/>
              <w:left w:type="dxa" w:w="120"/>
              <w:bottom w:type="dxa" w:w="80"/>
              <w:right w:type="dxa" w:w="120"/>
            </w:tcMar>
          </w:tcPr>
          <w:p>
            <w:r>
              <w:rPr>
                <w:b/>
                <w:bCs/>
                <w:color w:val="FFFFFF"/>
                <w:sz w:val="18"/>
                <w:szCs w:val="18"/>
              </w:rPr>
              <w:t xml:space="preserve">Input</w:t>
            </w:r>
          </w:p>
        </w:tc>
        <w:tc>
          <w:tcPr>
            <w:tcW w:type="dxa" w:w="6460"/>
            <w:shd w:fill="1A1A22" w:val="clear"/>
            <w:tcMar>
              <w:top w:type="dxa" w:w="80"/>
              <w:left w:type="dxa" w:w="120"/>
              <w:bottom w:type="dxa" w:w="80"/>
              <w:right w:type="dxa" w:w="120"/>
            </w:tcMar>
          </w:tcPr>
          <w:p>
            <w:r>
              <w:rPr>
                <w:b/>
                <w:bCs/>
                <w:color w:val="FFFFFF"/>
                <w:sz w:val="18"/>
                <w:szCs w:val="18"/>
              </w:rPr>
              <w:t xml:space="preserve">What to enter</w:t>
            </w:r>
          </w:p>
        </w:tc>
      </w:tr>
      <w:tr>
        <w:tc>
          <w:tcPr>
            <w:tcW w:type="dxa" w:w="2900"/>
            <w:shd w:fill="FFFFFF" w:val="clear"/>
            <w:tcMar>
              <w:top w:type="dxa" w:w="70"/>
              <w:left w:type="dxa" w:w="120"/>
              <w:bottom w:type="dxa" w:w="70"/>
              <w:right w:type="dxa" w:w="120"/>
            </w:tcMar>
          </w:tcPr>
          <w:p>
            <w:r>
              <w:rPr>
                <w:rFonts w:ascii="Consolas" w:cs="Consolas" w:eastAsia="Consolas" w:hAnsi="Consolas"/>
                <w:b/>
                <w:bCs/>
                <w:color w:val="8A2A00"/>
                <w:sz w:val="17"/>
                <w:szCs w:val="17"/>
              </w:rPr>
              <w:t xml:space="preserve">InpTgEnable</w:t>
            </w:r>
          </w:p>
        </w:tc>
        <w:tc>
          <w:tcPr>
            <w:tcW w:type="dxa" w:w="6460"/>
            <w:shd w:fill="FFFFFF" w:val="clear"/>
            <w:tcMar>
              <w:top w:type="dxa" w:w="70"/>
              <w:left w:type="dxa" w:w="120"/>
              <w:bottom w:type="dxa" w:w="70"/>
              <w:right w:type="dxa" w:w="120"/>
            </w:tcMar>
          </w:tcPr>
          <w:p>
            <w:r>
              <w:rPr>
                <w:color w:val="333333"/>
                <w:sz w:val="18"/>
                <w:szCs w:val="18"/>
              </w:rPr>
              <w:t xml:space="preserve">Set to </w:t>
            </w:r>
            <w:r>
              <w:rPr>
                <w:b/>
                <w:bCs/>
                <w:color w:val="1A1A22"/>
                <w:sz w:val="18"/>
                <w:szCs w:val="18"/>
              </w:rPr>
              <w:t xml:space="preserve">true</w:t>
            </w:r>
            <w:r>
              <w:rPr>
                <w:color w:val="333333"/>
                <w:sz w:val="18"/>
                <w:szCs w:val="18"/>
              </w:rPr>
              <w:t xml:space="preserve"> to turn notifications on.</w:t>
            </w:r>
          </w:p>
        </w:tc>
      </w:tr>
      <w:tr>
        <w:tc>
          <w:tcPr>
            <w:tcW w:type="dxa" w:w="2900"/>
            <w:shd w:fill="F7F5F0" w:val="clear"/>
            <w:tcMar>
              <w:top w:type="dxa" w:w="70"/>
              <w:left w:type="dxa" w:w="120"/>
              <w:bottom w:type="dxa" w:w="70"/>
              <w:right w:type="dxa" w:w="120"/>
            </w:tcMar>
          </w:tcPr>
          <w:p>
            <w:r>
              <w:rPr>
                <w:rFonts w:ascii="Consolas" w:cs="Consolas" w:eastAsia="Consolas" w:hAnsi="Consolas"/>
                <w:b/>
                <w:bCs/>
                <w:color w:val="8A2A00"/>
                <w:sz w:val="17"/>
                <w:szCs w:val="17"/>
              </w:rPr>
              <w:t xml:space="preserve">InpTgToken</w:t>
            </w:r>
          </w:p>
        </w:tc>
        <w:tc>
          <w:tcPr>
            <w:tcW w:type="dxa" w:w="6460"/>
            <w:shd w:fill="F7F5F0" w:val="clear"/>
            <w:tcMar>
              <w:top w:type="dxa" w:w="70"/>
              <w:left w:type="dxa" w:w="120"/>
              <w:bottom w:type="dxa" w:w="70"/>
              <w:right w:type="dxa" w:w="120"/>
            </w:tcMar>
          </w:tcPr>
          <w:p>
            <w:r>
              <w:rPr>
                <w:color w:val="333333"/>
                <w:sz w:val="18"/>
                <w:szCs w:val="18"/>
              </w:rPr>
              <w:t xml:space="preserve">Paste your </w:t>
            </w:r>
            <w:r>
              <w:rPr>
                <w:b/>
                <w:bCs/>
                <w:color w:val="1A1A22"/>
                <w:sz w:val="18"/>
                <w:szCs w:val="18"/>
              </w:rPr>
              <w:t xml:space="preserve">bot token</w:t>
            </w:r>
            <w:r>
              <w:rPr>
                <w:color w:val="333333"/>
                <w:sz w:val="18"/>
                <w:szCs w:val="18"/>
              </w:rPr>
              <w:t xml:space="preserve"> from BotFather (Step 1).</w:t>
            </w:r>
          </w:p>
        </w:tc>
      </w:tr>
      <w:tr>
        <w:tc>
          <w:tcPr>
            <w:tcW w:type="dxa" w:w="2900"/>
            <w:shd w:fill="FFFFFF" w:val="clear"/>
            <w:tcMar>
              <w:top w:type="dxa" w:w="70"/>
              <w:left w:type="dxa" w:w="120"/>
              <w:bottom w:type="dxa" w:w="70"/>
              <w:right w:type="dxa" w:w="120"/>
            </w:tcMar>
          </w:tcPr>
          <w:p>
            <w:r>
              <w:rPr>
                <w:rFonts w:ascii="Consolas" w:cs="Consolas" w:eastAsia="Consolas" w:hAnsi="Consolas"/>
                <w:b/>
                <w:bCs/>
                <w:color w:val="8A2A00"/>
                <w:sz w:val="17"/>
                <w:szCs w:val="17"/>
              </w:rPr>
              <w:t xml:space="preserve">InpTgChatID</w:t>
            </w:r>
          </w:p>
        </w:tc>
        <w:tc>
          <w:tcPr>
            <w:tcW w:type="dxa" w:w="6460"/>
            <w:shd w:fill="FFFFFF" w:val="clear"/>
            <w:tcMar>
              <w:top w:type="dxa" w:w="70"/>
              <w:left w:type="dxa" w:w="120"/>
              <w:bottom w:type="dxa" w:w="70"/>
              <w:right w:type="dxa" w:w="120"/>
            </w:tcMar>
          </w:tcPr>
          <w:p>
            <w:r>
              <w:rPr>
                <w:color w:val="333333"/>
                <w:sz w:val="18"/>
                <w:szCs w:val="18"/>
              </w:rPr>
              <w:t xml:space="preserve">Paste your </w:t>
            </w:r>
            <w:r>
              <w:rPr>
                <w:b/>
                <w:bCs/>
                <w:color w:val="1A1A22"/>
                <w:sz w:val="18"/>
                <w:szCs w:val="18"/>
              </w:rPr>
              <w:t xml:space="preserve">chat ID</w:t>
            </w:r>
            <w:r>
              <w:rPr>
                <w:color w:val="333333"/>
                <w:sz w:val="18"/>
                <w:szCs w:val="18"/>
              </w:rPr>
              <w:t xml:space="preserve"> from Step 2 (the private-chat number, or the -100… channel ID).</w:t>
            </w:r>
          </w:p>
        </w:tc>
      </w:tr>
    </w:tbl>
    <w:p>
      <w:pPr>
        <w:pStyle w:val="Heading3"/>
        <w:spacing w:after="90" w:before="200"/>
      </w:pPr>
      <w:r>
        <w:rPr>
          <w:b/>
          <w:bCs/>
          <w:color w:val="4B7BF5"/>
          <w:sz w:val="20"/>
          <w:szCs w:val="20"/>
        </w:rPr>
        <w:t xml:space="preserve">Step 4 — Whitelist Telegram for WebRequest</w:t>
      </w:r>
    </w:p>
    <w:p>
      <w:pPr>
        <w:spacing w:after="130" w:line="288"/>
      </w:pPr>
      <w:r>
        <w:rPr>
          <w:color w:val="2B2B33"/>
          <w:sz w:val="21"/>
          <w:szCs w:val="21"/>
        </w:rPr>
        <w:t xml:space="preserve">MetaTrader blocks outbound web calls by default, so you must allow Telegram’s address once:</w:t>
      </w:r>
    </w:p>
    <w:p>
      <w:pPr>
        <w:pStyle w:val="ListParagraph"/>
        <w:numPr>
          <w:ilvl w:val="0"/>
          <w:numId w:val="3"/>
        </w:numPr>
        <w:spacing w:after="90" w:line="276"/>
      </w:pPr>
      <w:r>
        <w:rPr>
          <w:b/>
          <w:bCs/>
          <w:color w:val="1A1A22"/>
          <w:sz w:val="21"/>
          <w:szCs w:val="21"/>
        </w:rPr>
        <w:t xml:space="preserve">Tools → Options → Expert Advisors</w:t>
      </w:r>
      <w:r>
        <w:rPr>
          <w:color w:val="2B2B33"/>
          <w:sz w:val="21"/>
          <w:szCs w:val="21"/>
        </w:rPr>
        <w:t xml:space="preserve"> → tick </w:t>
      </w:r>
      <w:r>
        <w:rPr>
          <w:b/>
          <w:bCs/>
          <w:color w:val="1A1A22"/>
          <w:sz w:val="21"/>
          <w:szCs w:val="21"/>
        </w:rPr>
        <w:t xml:space="preserve">Allow WebRequest for listed URL</w:t>
      </w:r>
      <w:r>
        <w:rPr>
          <w:color w:val="2B2B33"/>
          <w:sz w:val="21"/>
          <w:szCs w:val="21"/>
        </w:rPr>
        <w:t xml:space="preserve">.</w:t>
      </w:r>
    </w:p>
    <w:p>
      <w:pPr>
        <w:pStyle w:val="ListParagraph"/>
        <w:numPr>
          <w:ilvl w:val="0"/>
          <w:numId w:val="3"/>
        </w:numPr>
        <w:spacing w:after="90" w:line="276"/>
      </w:pPr>
      <w:r>
        <w:rPr>
          <w:color w:val="2B2B33"/>
          <w:sz w:val="21"/>
          <w:szCs w:val="21"/>
        </w:rPr>
        <w:t xml:space="preserve">Add </w:t>
      </w:r>
      <w:r>
        <w:rPr>
          <w:rFonts w:ascii="Consolas" w:cs="Consolas" w:eastAsia="Consolas" w:hAnsi="Consolas"/>
          <w:color w:val="A03A00"/>
          <w:sz w:val="19"/>
          <w:szCs w:val="19"/>
        </w:rPr>
        <w:t xml:space="preserve">https://api.telegram.org</w:t>
      </w:r>
      <w:r>
        <w:rPr>
          <w:color w:val="2B2B33"/>
          <w:sz w:val="21"/>
          <w:szCs w:val="21"/>
        </w:rPr>
        <w:t xml:space="preserve"> to the list, and click OK.</w:t>
      </w:r>
    </w:p>
    <w:p>
      <w:pPr>
        <w:pStyle w:val="ListParagraph"/>
        <w:numPr>
          <w:ilvl w:val="0"/>
          <w:numId w:val="3"/>
        </w:numPr>
        <w:spacing w:after="90" w:line="276"/>
      </w:pPr>
      <w:r>
        <w:rPr>
          <w:color w:val="2B2B33"/>
          <w:sz w:val="21"/>
          <w:szCs w:val="21"/>
        </w:rPr>
        <w:t xml:space="preserve">Re-attach the EA (or toggle </w:t>
      </w:r>
      <w:r>
        <w:rPr>
          <w:rFonts w:ascii="Consolas" w:cs="Consolas" w:eastAsia="Consolas" w:hAnsi="Consolas"/>
          <w:color w:val="A03A00"/>
          <w:sz w:val="19"/>
          <w:szCs w:val="19"/>
        </w:rPr>
        <w:t xml:space="preserve">InpTgEnable</w:t>
      </w:r>
      <w:r>
        <w:rPr>
          <w:color w:val="2B2B33"/>
          <w:sz w:val="21"/>
          <w:szCs w:val="21"/>
        </w:rPr>
        <w:t xml:space="preserve">). You should receive a startup message in your chat confirming it’s connected.</w:t>
      </w:r>
    </w:p>
    <w:tbl>
      <w:tblPr>
        <w:tblW w:type="dxa" w:w="9360"/>
        <w:tblBorders>
          <w:top w:val="single" w:color="4B7BF5" w:sz="2"/>
          <w:left w:val="single" w:color="4B7BF5" w:sz="18"/>
          <w:bottom w:val="single" w:color="4B7BF5" w:sz="2"/>
          <w:right w:val="single" w:color="4B7BF5" w:sz="2"/>
          <w:insideH w:val="none"/>
          <w:insideV w:val="none"/>
        </w:tblBorders>
      </w:tblPr>
      <w:tblGrid>
        <w:gridCol w:w="9360"/>
      </w:tblGrid>
      <w:tr>
        <w:tc>
          <w:tcPr>
            <w:tcW w:type="dxa" w:w="9360"/>
            <w:shd w:fill="EEF3FC" w:val="clear"/>
            <w:tcMar>
              <w:top w:type="dxa" w:w="120"/>
              <w:left w:type="dxa" w:w="160"/>
              <w:bottom w:type="dxa" w:w="120"/>
              <w:right w:type="dxa" w:w="160"/>
            </w:tcMar>
          </w:tcPr>
          <w:p>
            <w:pPr>
              <w:spacing w:after="60"/>
            </w:pPr>
            <w:r>
              <w:rPr>
                <w:b/>
                <w:bCs/>
                <w:color w:val="2A5599"/>
                <w:sz w:val="20"/>
                <w:szCs w:val="20"/>
              </w:rPr>
              <w:t xml:space="preserve">Tips</w:t>
            </w:r>
          </w:p>
          <w:p>
            <w:pPr>
              <w:spacing w:line="276"/>
            </w:pPr>
            <w:r>
              <w:rPr>
                <w:color w:val="333333"/>
                <w:sz w:val="20"/>
                <w:szCs w:val="20"/>
              </w:rPr>
              <w:t xml:space="preserve">Keep your bot token private — treat it like a password. If it ever leaks, message </w:t>
            </w:r>
            <w:r>
              <w:rPr>
                <w:rFonts w:ascii="Consolas" w:cs="Consolas" w:eastAsia="Consolas" w:hAnsi="Consolas"/>
                <w:color w:val="A03A00"/>
                <w:sz w:val="18"/>
                <w:szCs w:val="18"/>
              </w:rPr>
              <w:t xml:space="preserve">@BotFather</w:t>
            </w:r>
            <w:r>
              <w:rPr>
                <w:color w:val="333333"/>
                <w:sz w:val="20"/>
                <w:szCs w:val="20"/>
              </w:rPr>
              <w:t xml:space="preserve"> and use </w:t>
            </w:r>
            <w:r>
              <w:rPr>
                <w:rFonts w:ascii="Consolas" w:cs="Consolas" w:eastAsia="Consolas" w:hAnsi="Consolas"/>
                <w:color w:val="A03A00"/>
                <w:sz w:val="18"/>
                <w:szCs w:val="18"/>
              </w:rPr>
              <w:t xml:space="preserve">/revoke</w:t>
            </w:r>
            <w:r>
              <w:rPr>
                <w:color w:val="333333"/>
                <w:sz w:val="20"/>
                <w:szCs w:val="20"/>
              </w:rPr>
              <w:t xml:space="preserve"> to reset it. For a public transparency feed, point the bot at a channel; for private alerts, use your own chat. If no messages arrive, the usual cause is a missing </w:t>
            </w:r>
            <w:r>
              <w:rPr>
                <w:rFonts w:ascii="Consolas" w:cs="Consolas" w:eastAsia="Consolas" w:hAnsi="Consolas"/>
                <w:color w:val="A03A00"/>
                <w:sz w:val="18"/>
                <w:szCs w:val="18"/>
              </w:rPr>
              <w:t xml:space="preserve">https://api.telegram.org</w:t>
            </w:r>
            <w:r>
              <w:rPr>
                <w:color w:val="333333"/>
                <w:sz w:val="20"/>
                <w:szCs w:val="20"/>
              </w:rPr>
              <w:t xml:space="preserve"> entry in the WebRequest whitelist.</w:t>
            </w:r>
          </w:p>
        </w:tc>
      </w:tr>
    </w:tbl>
    <w:p>
      <w:pPr>
        <w:pBdr>
          <w:bottom w:val="single" w:color="C6A052" w:sz="4"/>
        </w:pBdr>
        <w:spacing w:after="120" w:before="80"/>
      </w:pPr>
    </w:p>
    <w:p>
      <w:pPr>
        <w:pStyle w:val="Heading3"/>
        <w:spacing w:after="90" w:before="200"/>
      </w:pPr>
      <w:r>
        <w:rPr>
          <w:b/>
          <w:bCs/>
          <w:color w:val="4B7BF5"/>
          <w:sz w:val="20"/>
          <w:szCs w:val="20"/>
        </w:rPr>
        <w:t xml:space="preserve">Where to go next</w:t>
      </w:r>
    </w:p>
    <w:p>
      <w:pPr>
        <w:spacing w:after="40"/>
      </w:pPr>
      <w:r>
        <w:rPr>
          <w:b/>
          <w:bCs/>
          <w:color w:val="6B6456"/>
          <w:sz w:val="18"/>
          <w:szCs w:val="18"/>
        </w:rPr>
        <w:t xml:space="preserve">Part 2 — the full input deep-dive:  </w:t>
      </w:r>
      <w:r>
        <w:rPr>
          <w:color w:val="4B7BF5"/>
          <w:sz w:val="18"/>
          <w:szCs w:val="18"/>
          <w:u w:val="single"/>
        </w:rPr>
        <w:t xml:space="preserve">https://drive.google.com/drive/folders/1hs271IgDDpWyc_rVt1Ud6rA2V0ttW2GL</w:t>
      </w:r>
    </w:p>
    <w:p>
      <w:pPr>
        <w:spacing w:after="40"/>
      </w:pPr>
      <w:r>
        <w:rPr>
          <w:b/>
          <w:bCs/>
          <w:color w:val="6B6456"/>
          <w:sz w:val="18"/>
          <w:szCs w:val="18"/>
        </w:rPr>
        <w:t xml:space="preserve">Home / landing page:  </w:t>
      </w:r>
      <w:r>
        <w:rPr>
          <w:color w:val="4B7BF5"/>
          <w:sz w:val="18"/>
          <w:szCs w:val="18"/>
          <w:u w:val="single"/>
        </w:rPr>
        <w:t xml:space="preserve">https://trendpulselabs.netlify.app/</w:t>
      </w:r>
    </w:p>
    <w:p>
      <w:pPr>
        <w:spacing w:after="40"/>
      </w:pPr>
      <w:r>
        <w:rPr>
          <w:b/>
          <w:bCs/>
          <w:color w:val="6B6456"/>
          <w:sz w:val="18"/>
          <w:szCs w:val="18"/>
        </w:rPr>
        <w:t xml:space="preserve">Premium — APEX Pro v6:  </w:t>
      </w:r>
      <w:r>
        <w:rPr>
          <w:color w:val="4B7BF5"/>
          <w:sz w:val="18"/>
          <w:szCs w:val="18"/>
          <w:u w:val="single"/>
        </w:rPr>
        <w:t xml:space="preserve">https://trendpulselabs.netlify.app/apex/</w:t>
      </w:r>
    </w:p>
    <w:p>
      <w:pPr>
        <w:spacing w:after="40"/>
      </w:pPr>
      <w:r>
        <w:rPr>
          <w:b/>
          <w:bCs/>
          <w:color w:val="6B6456"/>
          <w:sz w:val="18"/>
          <w:szCs w:val="18"/>
        </w:rPr>
        <w:t xml:space="preserve">Telegram:  </w:t>
      </w:r>
      <w:r>
        <w:rPr>
          <w:color w:val="4B7BF5"/>
          <w:sz w:val="18"/>
          <w:szCs w:val="18"/>
          <w:u w:val="single"/>
        </w:rPr>
        <w:t xml:space="preserve">https://t.me/+ZJK0gS8BuREyN2Jk</w:t>
      </w:r>
    </w:p>
    <w:p>
      <w:pPr>
        <w:spacing w:after="40"/>
      </w:pPr>
      <w:r>
        <w:rPr>
          <w:b/>
          <w:bCs/>
          <w:color w:val="6B6456"/>
          <w:sz w:val="18"/>
          <w:szCs w:val="18"/>
        </w:rPr>
        <w:t xml:space="preserve">Discord:  </w:t>
      </w:r>
      <w:r>
        <w:rPr>
          <w:color w:val="4B7BF5"/>
          <w:sz w:val="18"/>
          <w:szCs w:val="18"/>
          <w:u w:val="single"/>
        </w:rPr>
        <w:t xml:space="preserve">https://discord.gg/8sKk7mD4b8</w:t>
      </w:r>
    </w:p>
    <w:p>
      <w:pPr>
        <w:spacing w:after="40"/>
      </w:pPr>
      <w:r>
        <w:rPr>
          <w:b/>
          <w:bCs/>
          <w:color w:val="6B6456"/>
          <w:sz w:val="18"/>
          <w:szCs w:val="18"/>
        </w:rPr>
        <w:t xml:space="preserve">Send your CSV / feedback:  </w:t>
      </w:r>
      <w:r>
        <w:rPr>
          <w:color w:val="4B7BF5"/>
          <w:sz w:val="18"/>
          <w:szCs w:val="18"/>
          <w:u w:val="single"/>
        </w:rPr>
        <w:t xml:space="preserve">https://docs.google.com/forms/d/e/1FAIpQLSdwKy7vUJCXWftAQZivyANXBWFeVtkoeUbS2Rur_Fj6tkW_KA/viewform</w:t>
      </w:r>
    </w:p>
    <w:p>
      <w:pPr>
        <w:spacing w:after="60"/>
      </w:pPr>
    </w:p>
    <w:p>
      <w:pPr>
        <w:spacing w:after="130" w:line="288"/>
        <w:jc w:val="center"/>
      </w:pPr>
      <w:r>
        <w:rPr>
          <w:i/>
          <w:iCs/>
          <w:color w:val="2B2B33"/>
          <w:sz w:val="21"/>
          <w:szCs w:val="21"/>
        </w:rPr>
        <w:t xml:space="preserve">Research and educational purposes only — not financial advice. Verify everything yourself before risking real money.</w:t>
      </w:r>
    </w:p>
    <w:sectPr>
      <w:headerReference w:type="default" r:id="rId7"/>
      <w:footerReference w:type="default" r:id="rId8"/>
      <w:pgSz w:w="12240" w:h="15840" w:orient="portrait"/>
      <w:pgMar w:top="1150" w:right="1200" w:bottom="115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680"/>
        <w:tab w:val="right" w:pos="9360"/>
      </w:tabs>
    </w:pPr>
    <w:r>
      <w:rPr>
        <w:color w:val="6B6456"/>
        <w:sz w:val="16"/>
        <w:szCs w:val="16"/>
      </w:rPr>
      <w:t xml:space="preserve">	© 2026 TrendPulseLabs</w:t>
    </w:r>
    <w:r>
      <w:rPr>
        <w:sz w:val="16"/>
        <w:szCs w:val="16"/>
      </w:rPr>
      <w:t xml:space="preserve">	</w:t>
    </w:r>
    <w:r>
      <w:drawing>
        <wp:inline distT="0" distB="0" distL="0" distR="0">
          <wp:extent cx="247650"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47650" cy="180975"/>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drawing>
        <wp:inline distT="0" distB="0" distL="0" distR="0">
          <wp:extent cx="2000250" cy="60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00250" cy="6000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lowerLetter"/>
      <w:lvlText w:val="%1)"/>
      <w:lvlJc w:val="start"/>
    </w:lvl>
  </w:abstractNum>
  <w:abstractNum w:abstractNumId="4"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46fe44155ab9c233d32641390befebbd6233d9b3.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8bd615a6017773d19de7c9d72e629ca2346139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2026-07-30T17:20:17.975Z</dcterms:created>
  <dcterms:modified xsi:type="dcterms:W3CDTF">2026-07-30T17:20:17.975Z</dcterms:modified>
</cp:coreProperties>
</file>

<file path=docProps/custom.xml><?xml version="1.0" encoding="utf-8"?>
<Properties xmlns="http://schemas.openxmlformats.org/officeDocument/2006/custom-properties" xmlns:vt="http://schemas.openxmlformats.org/officeDocument/2006/docPropsVTypes"/>
</file>