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40"/>
          <w:szCs w:val="40"/>
        </w:rPr>
        <w:t xml:space="preserve">Substance Use Disorder (SUD) Toolkit</w:t>
      </w:r>
    </w:p>
    <w:p>
      <w:pPr>
        <w:spacing w:after="240" w:before="0"/>
        <w:jc w:val="center"/>
      </w:pPr>
      <w:r>
        <w:rPr>
          <w:rFonts w:ascii="Calibri" w:cs="Calibri" w:eastAsia="Calibri" w:hAnsi="Calibri"/>
          <w:color w:val="2E5496"/>
          <w:sz w:val="30"/>
          <w:szCs w:val="30"/>
        </w:rPr>
        <w:t xml:space="preserve">Full website text for clinical accuracy review</w:t>
      </w:r>
    </w:p>
    <w:p>
      <w:pPr>
        <w:spacing w:after="40" w:before="0"/>
        <w:jc w:val="center"/>
      </w:pPr>
      <w:r>
        <w:rPr>
          <w:rFonts w:ascii="Calibri" w:cs="Calibri" w:eastAsia="Calibri" w:hAnsi="Calibri"/>
          <w:color w:val="000000"/>
          <w:sz w:val="20"/>
          <w:szCs w:val="20"/>
        </w:rPr>
        <w:t xml:space="preserve">Version 0.4.6  —  commit 1db4c50  —  content as at 2026-08-22</w:t>
      </w:r>
    </w:p>
    <w:p>
      <w:pPr>
        <w:spacing w:after="300" w:before="0"/>
        <w:jc w:val="center"/>
      </w:pPr>
      <w:r>
        <w:rPr>
          <w:rFonts w:ascii="Calibri" w:cs="Calibri" w:eastAsia="Calibri" w:hAnsi="Calibri"/>
          <w:color w:val="000000"/>
          <w:sz w:val="20"/>
          <w:szCs w:val="20"/>
        </w:rPr>
        <w:t xml:space="preserve">Document generated 2026-08-23  —  sudtoolkit.org</w:t>
      </w:r>
    </w:p>
    <w:p>
      <w:pPr>
        <w:spacing w:after="80" w:before="200"/>
      </w:pPr>
      <w:r>
        <w:rPr>
          <w:rFonts w:ascii="Calibri" w:cs="Calibri" w:eastAsia="Calibri" w:hAnsi="Calibri"/>
          <w:b/>
          <w:bCs/>
          <w:color w:val="1F3864"/>
          <w:sz w:val="24"/>
          <w:szCs w:val="24"/>
        </w:rPr>
        <w:t xml:space="preserve">What this document is</w:t>
      </w:r>
    </w:p>
    <w:p>
      <w:pPr>
        <w:spacing w:after="80" w:before="0"/>
      </w:pPr>
      <w:r>
        <w:rPr>
          <w:rFonts w:ascii="Calibri" w:cs="Calibri" w:eastAsia="Calibri" w:hAnsi="Calibri"/>
          <w:color w:val="000000"/>
          <w:sz w:val="19"/>
          <w:szCs w:val="19"/>
        </w:rPr>
        <w:t xml:space="preserve">This is the complete clinical text of the SUD Toolkit website, reproduced word for word, so that it can be checked for clinical accuracy away from the app. Nothing has been paraphrased, shortened or rewritten. Where the site sets words in bold, they are bold here.</w:t>
      </w:r>
    </w:p>
    <w:p>
      <w:pPr>
        <w:spacing w:after="80" w:before="0"/>
      </w:pPr>
      <w:r>
        <w:rPr>
          <w:rFonts w:ascii="Calibri" w:cs="Calibri" w:eastAsia="Calibri" w:hAnsi="Calibri"/>
          <w:color w:val="000000"/>
          <w:sz w:val="19"/>
          <w:szCs w:val="19"/>
        </w:rPr>
        <w:t xml:space="preserve">The site builds much of its content at run time from data files rather than storing it as fixed pages — every dosing schedule, every calculator item, every flowchart branch. Those have been expanded in full, so that combinations a reader would only reach by clicking through the app appear here as plain text. Sections marked "(generated by the app)" are that expanded content.</w:t>
      </w:r>
    </w:p>
    <w:p>
      <w:pPr>
        <w:spacing w:after="80" w:before="200"/>
      </w:pPr>
      <w:r>
        <w:rPr>
          <w:rFonts w:ascii="Calibri" w:cs="Calibri" w:eastAsia="Calibri" w:hAnsi="Calibri"/>
          <w:b/>
          <w:bCs/>
          <w:color w:val="1F3864"/>
          <w:sz w:val="24"/>
          <w:szCs w:val="24"/>
        </w:rPr>
        <w:t xml:space="preserve">How to review it</w:t>
      </w:r>
    </w:p>
    <w:p>
      <w:pPr>
        <w:spacing w:after="70"/>
        <w:ind w:left="200"/>
      </w:pPr>
      <w:r>
        <w:rPr>
          <w:rFonts w:ascii="Calibri" w:cs="Calibri" w:eastAsia="Calibri" w:hAnsi="Calibri"/>
          <w:sz w:val="19"/>
          <w:szCs w:val="19"/>
        </w:rPr>
        <w:t xml:space="preserve">•  </w:t>
      </w:r>
      <w:r>
        <w:rPr>
          <w:rFonts w:ascii="Calibri" w:cs="Calibri" w:eastAsia="Calibri" w:hAnsi="Calibri"/>
          <w:b/>
          <w:bCs/>
          <w:sz w:val="19"/>
          <w:szCs w:val="19"/>
        </w:rPr>
        <w:t xml:space="preserve">Every item has a permanent reference number </w:t>
      </w:r>
      <w:r>
        <w:rPr>
          <w:rFonts w:ascii="Calibri" w:cs="Calibri" w:eastAsia="Calibri" w:hAnsi="Calibri"/>
          <w:sz w:val="19"/>
          <w:szCs w:val="19"/>
        </w:rPr>
        <w:t xml:space="preserve">such as INP-014 or SCALE-032. Quote that number in any correspondence and the exact statement is unambiguous, even after the site changes.</w:t>
      </w:r>
    </w:p>
    <w:p>
      <w:pPr>
        <w:spacing w:after="70"/>
        <w:ind w:left="200"/>
      </w:pPr>
      <w:r>
        <w:rPr>
          <w:rFonts w:ascii="Calibri" w:cs="Calibri" w:eastAsia="Calibri" w:hAnsi="Calibri"/>
          <w:sz w:val="19"/>
          <w:szCs w:val="19"/>
        </w:rPr>
        <w:t xml:space="preserve">•  </w:t>
      </w:r>
      <w:r>
        <w:rPr>
          <w:rFonts w:ascii="Calibri" w:cs="Calibri" w:eastAsia="Calibri" w:hAnsi="Calibri"/>
          <w:b/>
          <w:bCs/>
          <w:sz w:val="19"/>
          <w:szCs w:val="19"/>
        </w:rPr>
        <w:t xml:space="preserve">Tick one box per item </w:t>
      </w:r>
      <w:r>
        <w:rPr>
          <w:rFonts w:ascii="Calibri" w:cs="Calibri" w:eastAsia="Calibri" w:hAnsi="Calibri"/>
          <w:sz w:val="19"/>
          <w:szCs w:val="19"/>
        </w:rPr>
        <w:t xml:space="preserve">in the "Accurate?" column: Accurate, Needs change, or Unsure. An item left untouched is read as "not yet reviewed", not as "accurate".</w:t>
      </w:r>
    </w:p>
    <w:p>
      <w:pPr>
        <w:spacing w:after="70"/>
        <w:ind w:left="200"/>
      </w:pPr>
      <w:r>
        <w:rPr>
          <w:rFonts w:ascii="Calibri" w:cs="Calibri" w:eastAsia="Calibri" w:hAnsi="Calibri"/>
          <w:sz w:val="19"/>
          <w:szCs w:val="19"/>
        </w:rPr>
        <w:t xml:space="preserve">•  </w:t>
      </w:r>
      <w:r>
        <w:rPr>
          <w:rFonts w:ascii="Calibri" w:cs="Calibri" w:eastAsia="Calibri" w:hAnsi="Calibri"/>
          <w:b/>
          <w:bCs/>
          <w:sz w:val="19"/>
          <w:szCs w:val="19"/>
        </w:rPr>
        <w:t xml:space="preserve">Put the correction in the Comment column </w:t>
      </w:r>
      <w:r>
        <w:rPr>
          <w:rFonts w:ascii="Calibri" w:cs="Calibri" w:eastAsia="Calibri" w:hAnsi="Calibri"/>
          <w:sz w:val="19"/>
          <w:szCs w:val="19"/>
        </w:rPr>
        <w:t xml:space="preserve">wherever you tick Needs change — the wording you would use, or the reason it is wrong. Tracked changes and Word comments are equally welcome if you prefer them.</w:t>
      </w:r>
    </w:p>
    <w:p>
      <w:pPr>
        <w:spacing w:after="70"/>
        <w:ind w:left="200"/>
      </w:pPr>
      <w:r>
        <w:rPr>
          <w:rFonts w:ascii="Calibri" w:cs="Calibri" w:eastAsia="Calibri" w:hAnsi="Calibri"/>
          <w:sz w:val="19"/>
          <w:szCs w:val="19"/>
        </w:rPr>
        <w:t xml:space="preserve">•  </w:t>
      </w:r>
      <w:r>
        <w:rPr>
          <w:rFonts w:ascii="Calibri" w:cs="Calibri" w:eastAsia="Calibri" w:hAnsi="Calibri"/>
          <w:b/>
          <w:bCs/>
          <w:sz w:val="19"/>
          <w:szCs w:val="19"/>
        </w:rPr>
        <w:t xml:space="preserve">Check the cited source </w:t>
      </w:r>
      <w:r>
        <w:rPr>
          <w:rFonts w:ascii="Calibri" w:cs="Calibri" w:eastAsia="Calibri" w:hAnsi="Calibri"/>
          <w:sz w:val="19"/>
          <w:szCs w:val="19"/>
        </w:rPr>
        <w:t xml:space="preserve">shown in the "Source cited on site" column. Items reading "—" make a clinical claim with no source named on the site: those are worth particular attention.</w:t>
      </w:r>
    </w:p>
    <w:p>
      <w:pPr>
        <w:spacing w:after="70"/>
        <w:ind w:left="200"/>
      </w:pPr>
      <w:r>
        <w:rPr>
          <w:rFonts w:ascii="Calibri" w:cs="Calibri" w:eastAsia="Calibri" w:hAnsi="Calibri"/>
          <w:sz w:val="19"/>
          <w:szCs w:val="19"/>
        </w:rPr>
        <w:t xml:space="preserve">•  </w:t>
      </w:r>
      <w:r>
        <w:rPr>
          <w:rFonts w:ascii="Calibri" w:cs="Calibri" w:eastAsia="Calibri" w:hAnsi="Calibri"/>
          <w:b/>
          <w:bCs/>
          <w:sz w:val="19"/>
          <w:szCs w:val="19"/>
        </w:rPr>
        <w:t xml:space="preserve">Flag anything unsafe immediately </w:t>
      </w:r>
      <w:r>
        <w:rPr>
          <w:rFonts w:ascii="Calibri" w:cs="Calibri" w:eastAsia="Calibri" w:hAnsi="Calibri"/>
          <w:sz w:val="19"/>
          <w:szCs w:val="19"/>
        </w:rPr>
        <w:t xml:space="preserve">rather than waiting until the review is finished. Doses, thresholds, routes and maximums matter most.</w:t>
      </w:r>
    </w:p>
    <w:p>
      <w:pPr>
        <w:spacing w:after="80" w:before="200"/>
      </w:pPr>
      <w:r>
        <w:rPr>
          <w:rFonts w:ascii="Calibri" w:cs="Calibri" w:eastAsia="Calibri" w:hAnsi="Calibri"/>
          <w:b/>
          <w:bCs/>
          <w:color w:val="1F3864"/>
          <w:sz w:val="24"/>
          <w:szCs w:val="24"/>
        </w:rPr>
        <w:t xml:space="preserve">Colour coding follows the site</w:t>
      </w:r>
    </w:p>
    <w:p>
      <w:pPr>
        <w:spacing w:after="80" w:before="0"/>
      </w:pPr>
      <w:r>
        <w:rPr>
          <w:rFonts w:ascii="Calibri" w:cs="Calibri" w:eastAsia="Calibri" w:hAnsi="Calibri"/>
          <w:color w:val="000000"/>
          <w:sz w:val="19"/>
          <w:szCs w:val="19"/>
        </w:rPr>
        <w:t xml:space="preserve">Items the site presents inside a coloured callout are shaded the same way here: [DANGER] red, [WARNING] amber, [CAVEAT] grey. The label is part of how the statement is presented to a clinician, so it is part of what is being reviewed.</w:t>
      </w:r>
    </w:p>
    <w:p>
      <w:pPr>
        <w:spacing w:after="80" w:before="200"/>
      </w:pPr>
      <w:r>
        <w:rPr>
          <w:rFonts w:ascii="Calibri" w:cs="Calibri" w:eastAsia="Calibri" w:hAnsi="Calibri"/>
          <w:b/>
          <w:bCs/>
          <w:color w:val="1F3864"/>
          <w:sz w:val="24"/>
          <w:szCs w:val="24"/>
        </w:rPr>
        <w:t xml:space="preserve">What is included, and what is not</w:t>
      </w:r>
    </w:p>
    <w:p>
      <w:pPr>
        <w:spacing w:after="80" w:before="0"/>
      </w:pPr>
      <w:r>
        <w:rPr>
          <w:rFonts w:ascii="Calibri" w:cs="Calibri" w:eastAsia="Calibri" w:hAnsi="Calibri"/>
          <w:color w:val="000000"/>
          <w:sz w:val="19"/>
          <w:szCs w:val="19"/>
        </w:rPr>
        <w:t xml:space="preserve">Included: every clinical page of the site — the alcohol decision flowchart, inpatient and ambulatory alcohol withdrawal, all eight other-substance pages, the scales and calculators, screening, BBV/STI actions, specific populations, capacity and consent, continuing care, and the contacts list. Two non-clinical pop-ups are included as appendices because they make clinical claims: the diagnostic-criteria pop-up and the intended-use gate.</w:t>
      </w:r>
    </w:p>
    <w:p>
      <w:pPr>
        <w:spacing w:after="80" w:before="0"/>
      </w:pPr>
      <w:r>
        <w:rPr>
          <w:rFonts w:ascii="Calibri" w:cs="Calibri" w:eastAsia="Calibri" w:hAnsi="Calibri"/>
          <w:color w:val="000000"/>
          <w:sz w:val="19"/>
          <w:szCs w:val="19"/>
        </w:rPr>
        <w:t xml:space="preserve">Excluded: navigation and interface wording with no clinical content — button labels, menu items, the About, Sources &amp; Attribution, Contributors and Changelog pages, and error messages.</w:t>
      </w:r>
    </w:p>
    <w:p>
      <w:pPr>
        <w:spacing w:after="80" w:before="0"/>
      </w:pPr>
      <w:r>
        <w:rPr>
          <w:rFonts w:ascii="Calibri" w:cs="Calibri" w:eastAsia="Calibri" w:hAnsi="Calibri"/>
          <w:b/>
          <w:bCs/>
          <w:color w:val="000000"/>
          <w:sz w:val="19"/>
          <w:szCs w:val="19"/>
        </w:rPr>
        <w:t xml:space="preserve">No section of this site has completed independent clinical review. That is what this document exists to change.</w:t>
      </w:r>
    </w:p>
    <w:p>
      <w:r>
        <w:br w:type="page"/>
      </w:r>
    </w:p>
    <w:p>
      <w:pPr>
        <w:pStyle w:val="Heading1"/>
        <w:spacing w:after="120" w:before="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60" w:before="0"/>
      </w:pPr>
      <w:r>
        <w:rPr>
          <w:rFonts w:ascii="Calibri" w:cs="Calibri" w:eastAsia="Calibri" w:hAnsi="Calibri"/>
          <w:b/>
          <w:bCs/>
          <w:color w:val="1F3864"/>
          <w:sz w:val="30"/>
          <w:szCs w:val="30"/>
        </w:rPr>
        <w:t xml:space="preserve">Alcohol Withdrawal Decision Flowchart</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2"/>
        <w:spacing w:after="100" w:before="200"/>
      </w:pPr>
      <w:r>
        <w:rPr>
          <w:rFonts w:ascii="Calibri" w:cs="Calibri" w:eastAsia="Calibri" w:hAnsi="Calibri"/>
          <w:b/>
          <w:bCs/>
          <w:color w:val="2E5496"/>
          <w:sz w:val="25"/>
          <w:szCs w:val="25"/>
        </w:rPr>
        <w:t xml:space="preserve">Alcohol Withdrawal Decision Flowchart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Each node below is one screen of the interactive flowchart. "Options" are the answer buttons shown to the user; "EMR summary" is the text the app offers for pasting into the medical record.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Start / Assessment  —  question  [intake_assessment]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Undertake a comprehensive drug and alcohol assessment. Does the patient require consideration for alcohol withdrawal management?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Yes, withdrawal is required → ask_std_drinks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No, withdrawal is not required → refer_psychosocial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Referral  —  outcome  [refer_psychosocial]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does not require withdrawal management.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If there are still concerns regarding substance use, consider referral to Addiction Medicine / psychosocial team as appropriate.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assessed and does not require withdrawal management. Referred to Addiction Medicine / psychosocial team for ongoing support.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Alcohol Intake  —  question  [ask_std_drinks]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What is the patient's average recent daily standard drink (std) intake?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 7 Standard Drinks daily → ask_seizure_history_under8</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8-14 Standard Drinks daily → ask_seizure_history_8to14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 15 Standard Drinks daily → ask_seizure_history_15plus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Seizure History (≤ 7)  —  question  [ask_seizure_history_under8]</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Does the patient have a past history of seizures, delirium tremens, or complex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No past history → outcome_supportive_care_under8</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Yes, has a past history → outcome_admit_dh_under8</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Supportive Care  —  outcome  [outcome_supportive_care_under8]</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no past history of severe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Supportive treatment.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 7 standard drinks daily with no history of complex withdrawal. Plan: Supportive treatment.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Consider Admission (≤ 7)  —  outcome  [outcome_admit_dh_under8]</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a past history of severe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FLOW-019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Consider admission to district hospital / MPS / outpatient detox unit for monitoring.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 7 standard drinks daily but has a history of complex withdrawal. Plan: Consider admission to district hospital / MPS / outpatient detox unit for monitored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Seizure History (8-14)  —  question  [ask_seizure_history_8to14]</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Does the patient have a past history of seizures, delirium tremens, or complex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No past history → ask_psychosocial_8to14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Yes, has a past history → outcome_consider_base_8to14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Psychosocial (8-14)  —  question  [ask_psychosocial_8to14]</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What is the patient's psychosocial situation?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Good psychosocial support / No alcohol in house → outcome_ambulatory_detox</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Poor support / Lives alone / Failed outpatient attempts → outcome_admit_dh_8to14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Ambulatory Detox  —  outcome  [outcome_ambulatory_detox]</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good psychosocial support.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Ambulatory Detox.</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FLOW-029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8-14 standard drinks daily with no complex withdrawal history and good psychosocial support. Plan: Ambulatory Detox.</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Admission (8-14)  —  outcome  [outcome_admit_dh_8to14]</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poor psychosocial support or has failed previous outpatient attempts.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Admission to district hospital / MPS / outpatient detox unit.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8-14 standard drinks daily with poor psychosocial support. Plan: Admission to district hospital / MPS / outpatient detox unit.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Consider General Hospital (8-14)  —  outcome  [outcome_consider_base_8to14]</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a past history of severe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Can consider admission to district hospital / MPS / outpatient detox unit, but Base Hospital is safer.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8-14 std drinks with a history of complex withdrawal. Plan: Admission is recommended; Base Hospital is the safer option over district hospital / MPS / outpatient detox unit.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Seizure History (≥ 15)  —  question  [ask_seizure_history_15plus]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Does the patient have a past history of seizures, delirium tremens, or complex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No past history → outcome_consider_base_15plus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Option: Yes, has a past history → outcome_base_only_15plus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Consider General (≥ 15)  —  outcome  [outcome_consider_base_15plus]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FLOW-039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no history of severe withdrawal but intake is high.</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FLOW-040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Consider General Hospital admission.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FLOW-041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15+ standard drinks daily. Plan: Consider Base Hospital admission due to high level of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General Hospital Admission Only  —  outcome  [outcome_base_only_15plus]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FLOW-042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Patient has a history of severe withdrawal and high intake.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FLOW-043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Recommendation: For General Hospital admission only.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FLOW-044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EMR summary: Patient consuming 15+ standard drinks daily with a history of complex withdrawal. Plan: For Base Hospital admission only.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Inpatient Alcohol Withdrawal Guidelines</w:t>
      </w:r>
    </w:p>
    <w:p>
      <w:pPr>
        <w:spacing w:after="20" w:before="0"/>
      </w:pPr>
      <w:r>
        <w:rPr>
          <w:rFonts w:ascii="Calibri" w:cs="Calibri" w:eastAsia="Calibri" w:hAnsi="Calibri"/>
          <w:i/>
          <w:iCs/>
          <w:color w:val="555555"/>
          <w:sz w:val="17"/>
          <w:szCs w:val="17"/>
        </w:rPr>
        <w:t xml:space="preserve">Source cited for this page: NSW Health Clinical Guidance (Aug 2022); Haber PS, Riordan BC, et al., Guidelines for the Treatment of Alcohol Problems, 4th ed (2021)</w:t>
      </w:r>
    </w:p>
    <w:p>
      <w:pPr>
        <w:spacing w:after="140" w:before="0"/>
      </w:pPr>
      <w:r>
        <w:rPr>
          <w:rFonts w:ascii="Calibri" w:cs="Calibri" w:eastAsia="Calibri" w:hAnsi="Calibri"/>
          <w:i/>
          <w:iCs/>
          <w:color w:val="555555"/>
          <w:sz w:val="17"/>
          <w:szCs w:val="17"/>
        </w:rPr>
        <w:t xml:space="preserve">Last reviewed by author: 2026-08-21 | Independent clinical review: not yet completed</w:t>
      </w:r>
    </w:p>
    <w:p>
      <w:pPr>
        <w:pStyle w:val="Heading2"/>
        <w:spacing w:after="100" w:before="200"/>
      </w:pPr>
      <w:r>
        <w:rPr>
          <w:rFonts w:ascii="Calibri" w:cs="Calibri" w:eastAsia="Calibri" w:hAnsi="Calibri"/>
          <w:b/>
          <w:bCs/>
          <w:color w:val="2E5496"/>
          <w:sz w:val="25"/>
          <w:szCs w:val="25"/>
        </w:rPr>
        <w:t xml:space="preserve">Prerequisites</w:t>
      </w:r>
    </w:p>
    <w:p>
      <w:pPr>
        <w:pStyle w:val="Heading3"/>
        <w:spacing w:after="100" w:before="200"/>
      </w:pPr>
      <w:r>
        <w:rPr>
          <w:rFonts w:ascii="Calibri" w:cs="Calibri" w:eastAsia="Calibri" w:hAnsi="Calibri"/>
          <w:b/>
          <w:bCs/>
          <w:color w:val="1F3864"/>
          <w:sz w:val="24"/>
          <w:szCs w:val="24"/>
        </w:rPr>
        <w:t xml:space="preserve">Prerequisites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Diagnosis:</w:t>
            </w:r>
            <w:r>
              <w:rPr>
                <w:rFonts w:ascii="Calibri" w:cs="Calibri" w:eastAsia="Calibri" w:hAnsi="Calibri"/>
                <w:b w:val="false"/>
                <w:bCs w:val="false"/>
                <w:i w:val="false"/>
                <w:iCs w:val="false"/>
                <w:color w:val="000000"/>
                <w:sz w:val="18"/>
                <w:szCs w:val="18"/>
              </w:rPr>
              <w:t xml:space="preserve"> Establish probable diagnosis of alcohol withdrawal using DSM-5 or ICD-11 criteria. It is crucial to rule out other medical conditions that can mimic withdrawal, such as sepsis, metabolic disturbances, or intracranial events.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BAL (Blood Alcohol Level):</w:t>
            </w:r>
            <w:r>
              <w:rPr>
                <w:rFonts w:ascii="Calibri" w:cs="Calibri" w:eastAsia="Calibri" w:hAnsi="Calibri"/>
                <w:b w:val="false"/>
                <w:bCs w:val="false"/>
                <w:i w:val="false"/>
                <w:iCs w:val="false"/>
                <w:color w:val="000000"/>
                <w:sz w:val="18"/>
                <w:szCs w:val="18"/>
              </w:rPr>
              <w:t xml:space="preserve"> Not a contraindication to starting treatment. It is preferable to begin dosing when the BAL is low or falling - the two source guidelines put that point at </w:t>
            </w:r>
            <w:r>
              <w:rPr>
                <w:rFonts w:ascii="Calibri" w:cs="Calibri" w:eastAsia="Calibri" w:hAnsi="Calibri"/>
                <w:b/>
                <w:bCs/>
                <w:i w:val="false"/>
                <w:iCs w:val="false"/>
                <w:color w:val="000000"/>
                <w:sz w:val="18"/>
                <w:szCs w:val="18"/>
              </w:rPr>
              <w:t xml:space="preserve">0.05% to 0.10%</w:t>
            </w:r>
            <w:r>
              <w:rPr>
                <w:rFonts w:ascii="Calibri" w:cs="Calibri" w:eastAsia="Calibri" w:hAnsi="Calibri"/>
                <w:b w:val="false"/>
                <w:bCs w:val="false"/>
                <w:i w:val="false"/>
                <w:iCs w:val="false"/>
                <w:color w:val="000000"/>
                <w:sz w:val="18"/>
                <w:szCs w:val="18"/>
              </w:rPr>
              <w:t xml:space="preserve"> (0.05-0.10 g/dL), AGTAP at the lower end and this app's NSWCG-derived figure at the upper - which helps differentiate intoxication from true withdrawal. A rising score with a falling BAL is itself the signal to treat, and withdrawal may begin before the BAL reaches zero. There is no fixed number of hours since the last drink that must elapse first.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§5.1, §5.3</w:t>
            </w:r>
          </w:p>
          <w:p>
            <w:pPr>
              <w:spacing w:after="80" w:before="0"/>
            </w:pPr>
            <w:r>
              <w:rPr>
                <w:rFonts w:ascii="Calibri" w:cs="Calibri" w:eastAsia="Calibri" w:hAnsi="Calibri"/>
                <w:color w:val="000000"/>
                <w:sz w:val="16"/>
                <w:szCs w:val="16"/>
              </w:rPr>
              <w:t xml:space="preserve">OTHER - AGTAP p110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Liver Function:</w:t>
            </w:r>
            <w:r>
              <w:rPr>
                <w:rFonts w:ascii="Calibri" w:cs="Calibri" w:eastAsia="Calibri" w:hAnsi="Calibri"/>
                <w:b w:val="false"/>
                <w:bCs w:val="false"/>
                <w:i w:val="false"/>
                <w:iCs w:val="false"/>
                <w:color w:val="000000"/>
                <w:sz w:val="18"/>
                <w:szCs w:val="18"/>
              </w:rPr>
              <w:t xml:space="preserve"> Assess liver function (LFTs, INR, Albumin) to guide benzodiazepine choice. Severe liver impairment may necessitate using a drug with no active metabolites, like Oxazepam.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CIWA-Ar Scale:</w:t>
            </w:r>
            <w:r>
              <w:rPr>
                <w:rFonts w:ascii="Calibri" w:cs="Calibri" w:eastAsia="Calibri" w:hAnsi="Calibri"/>
                <w:b w:val="false"/>
                <w:bCs w:val="false"/>
                <w:i w:val="false"/>
                <w:iCs w:val="false"/>
                <w:color w:val="000000"/>
                <w:sz w:val="18"/>
                <w:szCs w:val="18"/>
              </w:rPr>
              <w:t xml:space="preserve"> Commence CIWA-Ar monitoring every 2-4 hours. This objective scale guides symptom-triggered therapy, allowing for tailored dosing and preventing both under- and over-sedation. Scoring is not withheld pending a time interval; see "Interpreting CIWA-Ar early" on the Assessment &amp; Banding tab for how to read a score taken while the patient is still intoxicated.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Post-withdrawal plan:</w:t>
            </w:r>
            <w:r>
              <w:rPr>
                <w:rFonts w:ascii="Calibri" w:cs="Calibri" w:eastAsia="Calibri" w:hAnsi="Calibri"/>
                <w:b w:val="false"/>
                <w:bCs w:val="false"/>
                <w:i w:val="false"/>
                <w:iCs w:val="false"/>
                <w:color w:val="000000"/>
                <w:sz w:val="18"/>
                <w:szCs w:val="18"/>
              </w:rPr>
              <w:t xml:space="preserve"> Ensure there is a follow-up plan in place for ongoing support and monitoring after the withdrawal process. To withdraw without a plan is to risk (1) relapse and broader treatment futility (2) reducing alcohol tolerance and temporarily worsening risks of intoxication.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Thiamine</w:t>
      </w:r>
    </w:p>
    <w:p>
      <w:pPr>
        <w:pStyle w:val="Heading3"/>
        <w:spacing w:after="100" w:before="200"/>
      </w:pPr>
      <w:r>
        <w:rPr>
          <w:rFonts w:ascii="Calibri" w:cs="Calibri" w:eastAsia="Calibri" w:hAnsi="Calibri"/>
          <w:b/>
          <w:bCs/>
          <w:color w:val="1F3864"/>
          <w:sz w:val="24"/>
          <w:szCs w:val="24"/>
        </w:rPr>
        <w:t xml:space="preserve">Thiamine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WKS prophylaxis for an otherwise healthy person with good dietary intake (generally not appropriate for those receiving significant withdrawal treatment):</w:t>
            </w:r>
            <w:r>
              <w:rPr>
                <w:rFonts w:ascii="Calibri" w:cs="Calibri" w:eastAsia="Calibri" w:hAnsi="Calibri"/>
                <w:b w:val="false"/>
                <w:bCs w:val="false"/>
                <w:i w:val="false"/>
                <w:iCs w:val="false"/>
                <w:color w:val="000000"/>
                <w:sz w:val="18"/>
                <w:szCs w:val="18"/>
              </w:rPr>
              <w:t xml:space="preserve"> Oral thiamine 100mg TDS (or 300mg daily) for 3 days then 100mg daily for 11 days thereafter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WKS prophylaxis for those with chronic high level alcohol use and/or poor nutrition:</w:t>
            </w:r>
            <w:r>
              <w:rPr>
                <w:rFonts w:ascii="Calibri" w:cs="Calibri" w:eastAsia="Calibri" w:hAnsi="Calibri"/>
                <w:b w:val="false"/>
                <w:bCs w:val="false"/>
                <w:i w:val="false"/>
                <w:iCs w:val="false"/>
                <w:color w:val="000000"/>
                <w:sz w:val="18"/>
                <w:szCs w:val="18"/>
              </w:rPr>
              <w:t xml:space="preserve"> All patients undergoing inpatient alcohol withdrawal should receive parenteral thiamine. Commence thiamine 300mg daily IV (preferred) or IM for 3 days, then 300mg oral daily for 2-3 weeks. </w:t>
            </w:r>
            <w:r>
              <w:rPr>
                <w:rFonts w:ascii="Calibri" w:cs="Calibri" w:eastAsia="Calibri" w:hAnsi="Calibri"/>
                <w:b/>
                <w:bCs/>
                <w:i w:val="false"/>
                <w:iCs w:val="false"/>
                <w:color w:val="000000"/>
                <w:sz w:val="18"/>
                <w:szCs w:val="18"/>
              </w:rPr>
              <w:t xml:space="preserve">Crucially, always administer thiamine BEFORE any glucose-containing fluids.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INP-008</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Route - prefer IV over IM.</w:t>
            </w:r>
            <w:r>
              <w:rPr>
                <w:rFonts w:ascii="Calibri" w:cs="Calibri" w:eastAsia="Calibri" w:hAnsi="Calibri"/>
                <w:b w:val="false"/>
                <w:bCs w:val="false"/>
                <w:i w:val="false"/>
                <w:iCs w:val="false"/>
                <w:color w:val="000000"/>
                <w:sz w:val="18"/>
                <w:szCs w:val="18"/>
              </w:rPr>
              <w:t xml:space="preserve"> Alcohol is associated with thrombocytopenia and coagulopathy that may render intramuscular injection unsafe. Check platelets and coagulation before giving thiamine IM, and prefer the IV route (by the time you do this, a cannula may be in situ anyway!)</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INP-009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Suspected Wernicke-Korsakov Syndrome (WKS):</w:t>
            </w:r>
            <w:r>
              <w:rPr>
                <w:rFonts w:ascii="Calibri" w:cs="Calibri" w:eastAsia="Calibri" w:hAnsi="Calibri"/>
                <w:b w:val="false"/>
                <w:bCs w:val="false"/>
                <w:i w:val="false"/>
                <w:iCs w:val="false"/>
                <w:color w:val="000000"/>
                <w:sz w:val="18"/>
                <w:szCs w:val="18"/>
              </w:rPr>
              <w:t xml:space="preserve"> Have a high index of suspicion for WKS in any patient with confusion, ataxia, ophthalmoplegia, memory disturbance, or malnutrition. The classic triad is rare. Treatment requires high-dose thiamine: </w:t>
            </w:r>
            <w:r>
              <w:rPr>
                <w:rFonts w:ascii="Calibri" w:cs="Calibri" w:eastAsia="Calibri" w:hAnsi="Calibri"/>
                <w:b/>
                <w:bCs/>
                <w:i w:val="false"/>
                <w:iCs w:val="false"/>
                <w:color w:val="000000"/>
                <w:sz w:val="18"/>
                <w:szCs w:val="18"/>
              </w:rPr>
              <w:t xml:space="preserve">500mg IV TDS for a minimum of 5 days (i.e. 7.5g) or otherwise until symptoms resolve or improvement plateaus</w:t>
            </w:r>
            <w:r>
              <w:rPr>
                <w:rFonts w:ascii="Calibri" w:cs="Calibri" w:eastAsia="Calibri" w:hAnsi="Calibri"/>
                <w:b w:val="false"/>
                <w:bCs w:val="false"/>
                <w:i w:val="false"/>
                <w:iCs w:val="false"/>
                <w:color w:val="000000"/>
                <w:sz w:val="18"/>
                <w:szCs w:val="18"/>
              </w:rPr>
              <w:t xml:space="preserve">, followed by oral supplementation.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Caveat:</w:t>
            </w:r>
            <w:r>
              <w:rPr>
                <w:rFonts w:ascii="Calibri" w:cs="Calibri" w:eastAsia="Calibri" w:hAnsi="Calibri"/>
                <w:b w:val="false"/>
                <w:bCs w:val="false"/>
                <w:i w:val="false"/>
                <w:iCs w:val="false"/>
                <w:color w:val="000000"/>
                <w:sz w:val="18"/>
                <w:szCs w:val="18"/>
              </w:rPr>
              <w:t xml:space="preserve"> Patients must be magnesium replete for adequate thiamine absorption and activation.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1. Benzo Choice</w:t>
      </w:r>
    </w:p>
    <w:p>
      <w:pPr>
        <w:pStyle w:val="Heading3"/>
        <w:spacing w:after="100" w:before="200"/>
      </w:pPr>
      <w:r>
        <w:rPr>
          <w:rFonts w:ascii="Calibri" w:cs="Calibri" w:eastAsia="Calibri" w:hAnsi="Calibri"/>
          <w:b/>
          <w:bCs/>
          <w:color w:val="1F3864"/>
          <w:sz w:val="24"/>
          <w:szCs w:val="24"/>
        </w:rPr>
        <w:t xml:space="preserve">1. Benzodiazepine Choice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Diazepam:</w:t>
            </w:r>
            <w:r>
              <w:rPr>
                <w:rFonts w:ascii="Calibri" w:cs="Calibri" w:eastAsia="Calibri" w:hAnsi="Calibri"/>
                <w:b w:val="false"/>
                <w:bCs w:val="false"/>
                <w:i w:val="false"/>
                <w:iCs w:val="false"/>
                <w:color w:val="000000"/>
                <w:sz w:val="18"/>
                <w:szCs w:val="18"/>
              </w:rPr>
              <w:t xml:space="preserve"> The standard choice due to its long half-life, which provides a smooth, self-tapering effect and reduces the risk of breakthrough symptoms and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Oxazepam:</w:t>
            </w:r>
            <w:r>
              <w:rPr>
                <w:rFonts w:ascii="Calibri" w:cs="Calibri" w:eastAsia="Calibri" w:hAnsi="Calibri"/>
                <w:b w:val="false"/>
                <w:bCs w:val="false"/>
                <w:i w:val="false"/>
                <w:iCs w:val="false"/>
                <w:color w:val="000000"/>
                <w:sz w:val="18"/>
                <w:szCs w:val="18"/>
              </w:rPr>
              <w:t xml:space="preserve"> Preferred in specific situations as it has no active metabolites and is less likely to accumulate.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Use </w:t>
            </w:r>
            <w:r>
              <w:rPr>
                <w:rFonts w:ascii="Calibri" w:cs="Calibri" w:eastAsia="Calibri" w:hAnsi="Calibri"/>
                <w:b/>
                <w:bCs/>
                <w:i w:val="false"/>
                <w:iCs w:val="false"/>
                <w:color w:val="000000"/>
                <w:sz w:val="18"/>
                <w:szCs w:val="18"/>
              </w:rPr>
              <w:t xml:space="preserve">Oxazepam</w:t>
            </w:r>
            <w:r>
              <w:rPr>
                <w:rFonts w:ascii="Calibri" w:cs="Calibri" w:eastAsia="Calibri" w:hAnsi="Calibri"/>
                <w:b w:val="false"/>
                <w:bCs w:val="false"/>
                <w:i w:val="false"/>
                <w:iCs w:val="false"/>
                <w:color w:val="000000"/>
                <w:sz w:val="18"/>
                <w:szCs w:val="18"/>
              </w:rPr>
              <w:t xml:space="preserve"> in cases of:</w:t>
            </w:r>
          </w:p>
          <w:p>
            <w:pPr>
              <w:spacing w:after="60" w:line="24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Significant liver impairment</w:t>
            </w:r>
            <w:r>
              <w:rPr>
                <w:rFonts w:ascii="Calibri" w:cs="Calibri" w:eastAsia="Calibri" w:hAnsi="Calibri"/>
                <w:b w:val="false"/>
                <w:bCs w:val="false"/>
                <w:i w:val="false"/>
                <w:iCs w:val="false"/>
                <w:color w:val="000000"/>
                <w:sz w:val="18"/>
                <w:szCs w:val="18"/>
              </w:rPr>
              <w:t xml:space="preserve"> (e.g., cirrhosis, high bilirubin, coagulopathy).</w:t>
            </w:r>
          </w:p>
          <w:p>
            <w:pPr>
              <w:spacing w:after="60" w:line="24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Respiratory insufficiency</w:t>
            </w:r>
            <w:r>
              <w:rPr>
                <w:rFonts w:ascii="Calibri" w:cs="Calibri" w:eastAsia="Calibri" w:hAnsi="Calibri"/>
                <w:b w:val="false"/>
                <w:bCs w:val="false"/>
                <w:i w:val="false"/>
                <w:iCs w:val="false"/>
                <w:color w:val="000000"/>
                <w:sz w:val="18"/>
                <w:szCs w:val="18"/>
              </w:rPr>
              <w:t xml:space="preserve"> or risk of respiratory depression (e.g., COPD).</w:t>
            </w:r>
          </w:p>
          <w:p>
            <w:pPr>
              <w:spacing w:after="60" w:line="24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Elderly or frail patients</w:t>
            </w:r>
            <w:r>
              <w:rPr>
                <w:rFonts w:ascii="Calibri" w:cs="Calibri" w:eastAsia="Calibri" w:hAnsi="Calibri"/>
                <w:b w:val="false"/>
                <w:bCs w:val="false"/>
                <w:i w:val="false"/>
                <w:iCs w:val="false"/>
                <w:color w:val="000000"/>
                <w:sz w:val="18"/>
                <w:szCs w:val="18"/>
              </w:rPr>
              <w:t xml:space="preserve"> who are more sensitive to sedative effects.</w:t>
            </w:r>
          </w:p>
          <w:p>
            <w:pPr>
              <w:spacing w:after="60" w:line="240"/>
            </w:pP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Cerebral trauma / CVA</w:t>
            </w:r>
            <w:r>
              <w:rPr>
                <w:rFonts w:ascii="Calibri" w:cs="Calibri" w:eastAsia="Calibri" w:hAnsi="Calibri"/>
                <w:b w:val="false"/>
                <w:bCs w:val="false"/>
                <w:i w:val="false"/>
                <w:iCs w:val="false"/>
                <w:color w:val="000000"/>
                <w:sz w:val="18"/>
                <w:szCs w:val="18"/>
              </w:rPr>
              <w:t xml:space="preserve"> where over-sedation is a risk.</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Conversion:</w:t>
            </w:r>
            <w:r>
              <w:rPr>
                <w:rFonts w:ascii="Calibri" w:cs="Calibri" w:eastAsia="Calibri" w:hAnsi="Calibri"/>
                <w:b w:val="false"/>
                <w:bCs w:val="false"/>
                <w:i w:val="false"/>
                <w:iCs w:val="false"/>
                <w:color w:val="000000"/>
                <w:sz w:val="18"/>
                <w:szCs w:val="18"/>
              </w:rPr>
              <w:t xml:space="preserve"> Diazepam 10mg is approximately equivalent to Oxazepam 30mg.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11.2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Current Selection: Diazepam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2. Assessment &amp; Banding</w:t>
      </w:r>
    </w:p>
    <w:p>
      <w:pPr>
        <w:pStyle w:val="Heading3"/>
        <w:spacing w:after="100" w:before="200"/>
      </w:pPr>
      <w:r>
        <w:rPr>
          <w:rFonts w:ascii="Calibri" w:cs="Calibri" w:eastAsia="Calibri" w:hAnsi="Calibri"/>
          <w:b/>
          <w:bCs/>
          <w:color w:val="1F3864"/>
          <w:sz w:val="24"/>
          <w:szCs w:val="24"/>
        </w:rPr>
        <w:t xml:space="preserve">2. Assessment &amp; Banding</w:t>
      </w:r>
    </w:p>
    <w:p>
      <w:pPr>
        <w:pStyle w:val="Heading3"/>
        <w:spacing w:after="100" w:before="200"/>
      </w:pPr>
      <w:r>
        <w:rPr>
          <w:rFonts w:ascii="Calibri" w:cs="Calibri" w:eastAsia="Calibri" w:hAnsi="Calibri"/>
          <w:b/>
          <w:bCs/>
          <w:color w:val="1F3864"/>
          <w:sz w:val="21"/>
          <w:szCs w:val="21"/>
        </w:rPr>
        <w:t xml:space="preserve">Interpreting CIWA-Ar early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Check BAC before commencing. CIWA-Ar is unreliable while the patient is intoxicated - intoxication and withdrawal features overlap. </w:t>
            </w:r>
            <w:r>
              <w:rPr>
                <w:rFonts w:ascii="Calibri" w:cs="Calibri" w:eastAsia="Calibri" w:hAnsi="Calibri"/>
                <w:b/>
                <w:bCs/>
                <w:i w:val="false"/>
                <w:iCs w:val="false"/>
                <w:color w:val="000000"/>
                <w:sz w:val="18"/>
                <w:szCs w:val="18"/>
              </w:rPr>
              <w:t xml:space="preserve">A rising score with a falling BAL is the signal to treat.</w:t>
            </w:r>
            <w:r>
              <w:rPr>
                <w:rFonts w:ascii="Calibri" w:cs="Calibri" w:eastAsia="Calibri" w:hAnsi="Calibri"/>
                <w:b w:val="false"/>
                <w:bCs w:val="false"/>
                <w:i w:val="false"/>
                <w:iCs w:val="false"/>
                <w:color w:val="000000"/>
                <w:sz w:val="18"/>
                <w:szCs w:val="18"/>
              </w:rPr>
              <w:t xml:space="preserve"> Withdrawal usually begins 6-24 hours after the last drink but </w:t>
            </w:r>
            <w:r>
              <w:rPr>
                <w:rFonts w:ascii="Calibri" w:cs="Calibri" w:eastAsia="Calibri" w:hAnsi="Calibri"/>
                <w:b/>
                <w:bCs/>
                <w:i w:val="false"/>
                <w:iCs w:val="false"/>
                <w:color w:val="000000"/>
                <w:sz w:val="18"/>
                <w:szCs w:val="18"/>
              </w:rPr>
              <w:t xml:space="preserve">may begin before the BAL reaches zero</w:t>
            </w:r>
            <w:r>
              <w:rPr>
                <w:rFonts w:ascii="Calibri" w:cs="Calibri" w:eastAsia="Calibri" w:hAnsi="Calibri"/>
                <w:b w:val="false"/>
                <w:bCs w:val="false"/>
                <w:i w:val="false"/>
                <w:iCs w:val="false"/>
                <w:color w:val="000000"/>
                <w:sz w:val="18"/>
                <w:szCs w:val="18"/>
              </w:rPr>
              <w:t xml:space="preserve">, and in severely dependent drinkers a reduction in intake alone can precipitate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§5.1, §5.3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Do not delay treatment on time-since-last-drink alone</w:t>
            </w:r>
            <w:r>
              <w:rPr>
                <w:rFonts w:ascii="Calibri" w:cs="Calibri" w:eastAsia="Calibri" w:hAnsi="Calibri"/>
                <w:b w:val="false"/>
                <w:bCs w:val="false"/>
                <w:i w:val="false"/>
                <w:iCs w:val="false"/>
                <w:color w:val="000000"/>
                <w:sz w:val="18"/>
                <w:szCs w:val="18"/>
              </w:rPr>
              <w:t xml:space="preserve"> where the patient is in objective withdrawal, or has a history of withdrawal seizures or alcohol withdrawal delirium.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Ensure CIWA-Ar is done q2hrly at least initially for all patients commenced on a regimen. Regularly review the patient and adjust as per clinical judgement.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Choosing a band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INP-019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 standard-drink split used on the Regimens tab is the default entry point.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the ≤14 / ≥15 standard drinks per day split is not from NSWCG, which states severity is difficult to predict (§5.1.1) and gives risk factors rather than an intake threshold; the split is retained because it is usable at the bedside and matches local practice.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Move the patient up a band regardless of reported intake if any of the following NSWCG risk factors are present: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Previous severe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Higher BAL on arrival, or presenting already in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Coexisting medical conditions.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Seizures early in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Co-occurring dependence on other CNS depressants.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When tolerance is genuinely unknown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Reported intake is sometimes unusable - an unreliable history, no collateral, or a first presentation. A single observed test dose answers the banding question this page is otherwise asking you to answer from the history. It is an assessment step, not a regimen: it ends by telling you which regimen to start.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3. Regimens</w:t>
      </w:r>
    </w:p>
    <w:p>
      <w:pPr>
        <w:pStyle w:val="Heading3"/>
        <w:spacing w:after="100" w:before="200"/>
      </w:pPr>
      <w:r>
        <w:rPr>
          <w:rFonts w:ascii="Calibri" w:cs="Calibri" w:eastAsia="Calibri" w:hAnsi="Calibri"/>
          <w:b/>
          <w:bCs/>
          <w:color w:val="1F3864"/>
          <w:sz w:val="24"/>
          <w:szCs w:val="24"/>
        </w:rPr>
        <w:t xml:space="preserve">3. Regimens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Displaying Regimens for: </w:t>
            </w:r>
            <w:r>
              <w:rPr>
                <w:rFonts w:ascii="Calibri" w:cs="Calibri" w:eastAsia="Calibri" w:hAnsi="Calibri"/>
                <w:b/>
                <w:bCs/>
                <w:i w:val="false"/>
                <w:iCs w:val="false"/>
                <w:color w:val="000000"/>
                <w:sz w:val="18"/>
                <w:szCs w:val="18"/>
              </w:rPr>
              <w:t xml:space="preserve">Diazepam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1 · Regimen type — determined by the overall clinical context, not just the withdrawal scores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INP-029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2 · Physiological tolerance and expected withdrawal symptoms — decided by the reported intake and withdrawal scale scores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Copy this regimen to the EMR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 short prescribing block: the doses for the regimen selected above, how often to score, the 2-hourly dosing floor, the caution not to dose a sedated patient, and the 24-hour total that requires medical review. Band selection, escalation triggers, discharge rules, thiamine and the source tags stay on this page - the paste is for the drug chart, not a substitute for reading them.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180"/>
      </w:pPr>
      <w:r>
        <w:rPr>
          <w:rFonts w:ascii="Calibri" w:cs="Calibri" w:eastAsia="Calibri" w:hAnsi="Calibri"/>
          <w:b/>
          <w:bCs/>
          <w:color w:val="2E5496"/>
          <w:sz w:val="23"/>
          <w:szCs w:val="23"/>
        </w:rPr>
        <w:t xml:space="preserve">Regimens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 Regimens tab renders a schedule chosen by drug, regimen type and expected severity. Every combination the app can produce is listed below.</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Initial scoring interval: 2-hourly at least initially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Safety line (dosingInterval): Do not dose more frequently than 2-hourly, unless the patient has delirium tremens and is in a heavily medically monitored environment (HDU, or 1:1 nursing with continuous observation).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Safety line (sedation): DO NOT give a regular or PRN dose if the patient is sedated - withhold the dose and review the regular schedule. If multiple doses are withheld, the schedule is too high.</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Diazepam — maximum before review: 80mg</w:t>
      </w:r>
    </w:p>
    <w:p>
      <w:pPr>
        <w:pStyle w:val="Heading4"/>
        <w:spacing w:after="100" w:before="200"/>
      </w:pPr>
      <w:r>
        <w:rPr>
          <w:rFonts w:ascii="Calibri" w:cs="Calibri" w:eastAsia="Calibri" w:hAnsi="Calibri"/>
          <w:b/>
          <w:bCs/>
          <w:color w:val="1F3864"/>
          <w:sz w:val="19"/>
          <w:szCs w:val="19"/>
        </w:rPr>
        <w:t xml:space="preserve">Diazepam → Sub-Mild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&amp;lt; 10 / AWS &amp;lt; 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4-6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There is a gentler option than any fixed schedule.</w:t>
            </w:r>
            <w:r>
              <w:rPr>
                <w:rFonts w:ascii="Calibri" w:cs="Calibri" w:eastAsia="Calibri" w:hAnsi="Calibri"/>
                <w:b w:val="false"/>
                <w:bCs w:val="false"/>
                <w:i w:val="false"/>
                <w:iCs w:val="false"/>
                <w:color w:val="000000"/>
                <w:sz w:val="18"/>
                <w:szCs w:val="18"/>
              </w:rPr>
              <w:t xml:space="preserve"> A patient below the Mild-Moderate band does not automatically need a scheduled benzodiazepine at all. NSWCG prefers </w:t>
            </w:r>
            <w:r>
              <w:rPr>
                <w:rFonts w:ascii="Calibri" w:cs="Calibri" w:eastAsia="Calibri" w:hAnsi="Calibri"/>
                <w:b/>
                <w:bCs/>
                <w:i w:val="false"/>
                <w:iCs w:val="false"/>
                <w:color w:val="000000"/>
                <w:sz w:val="18"/>
                <w:szCs w:val="18"/>
              </w:rPr>
              <w:t xml:space="preserve">supportive care with symptom-triggered dosing</w:t>
            </w:r>
            <w:r>
              <w:rPr>
                <w:rFonts w:ascii="Calibri" w:cs="Calibri" w:eastAsia="Calibri" w:hAnsi="Calibri"/>
                <w:b w:val="false"/>
                <w:bCs w:val="false"/>
                <w:i w:val="false"/>
                <w:iCs w:val="false"/>
                <w:color w:val="000000"/>
                <w:sz w:val="18"/>
                <w:szCs w:val="18"/>
              </w:rPr>
              <w:t xml:space="preserve"> for uncomplicated withdrawal under frequent review - that is the </w:t>
            </w:r>
            <w:r>
              <w:rPr>
                <w:rFonts w:ascii="Calibri" w:cs="Calibri" w:eastAsia="Calibri" w:hAnsi="Calibri"/>
                <w:b/>
                <w:bCs/>
                <w:i w:val="false"/>
                <w:iCs w:val="false"/>
                <w:color w:val="000000"/>
                <w:sz w:val="18"/>
                <w:szCs w:val="18"/>
              </w:rPr>
              <w:t xml:space="preserve">Symptom-Triggered</w:t>
            </w:r>
            <w:r>
              <w:rPr>
                <w:rFonts w:ascii="Calibri" w:cs="Calibri" w:eastAsia="Calibri" w:hAnsi="Calibri"/>
                <w:b w:val="false"/>
                <w:bCs w:val="false"/>
                <w:i w:val="false"/>
                <w:iCs w:val="false"/>
                <w:color w:val="000000"/>
                <w:sz w:val="18"/>
                <w:szCs w:val="18"/>
              </w:rPr>
              <w:t xml:space="preserve"> regimen type, whose lowest band already covers this score. Choose this halved fixed schedule instead where symptom-triggered dosing is not appropriate or not deliverable.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5.5,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INP-039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Halved fixed schedule.</w:t>
            </w:r>
            <w:r>
              <w:rPr>
                <w:rFonts w:ascii="Calibri" w:cs="Calibri" w:eastAsia="Calibri" w:hAnsi="Calibri"/>
                <w:b w:val="false"/>
                <w:bCs w:val="false"/>
                <w:i w:val="false"/>
                <w:iCs w:val="false"/>
                <w:color w:val="000000"/>
                <w:sz w:val="18"/>
                <w:szCs w:val="18"/>
              </w:rPr>
              <w:t xml:space="preserve"> NSWCG Table 5.5 notes that milder cases may respond to </w:t>
            </w:r>
            <w:r>
              <w:rPr>
                <w:rFonts w:ascii="Calibri" w:cs="Calibri" w:eastAsia="Calibri" w:hAnsi="Calibri"/>
                <w:b/>
                <w:bCs/>
                <w:i w:val="false"/>
                <w:iCs w:val="false"/>
                <w:color w:val="000000"/>
                <w:sz w:val="18"/>
                <w:szCs w:val="18"/>
              </w:rPr>
              <w:t xml:space="preserve">half</w:t>
            </w:r>
            <w:r>
              <w:rPr>
                <w:rFonts w:ascii="Calibri" w:cs="Calibri" w:eastAsia="Calibri" w:hAnsi="Calibri"/>
                <w:b w:val="false"/>
                <w:bCs w:val="false"/>
                <w:i w:val="false"/>
                <w:iCs w:val="false"/>
                <w:color w:val="000000"/>
                <w:sz w:val="18"/>
                <w:szCs w:val="18"/>
              </w:rPr>
              <w:t xml:space="preserve"> the ambulatory regimen doses. Applied to the schedule used here, that is: diazepam 5mg qid on Day 1, 5mg tds on Day 2, 5mg bd on Day 3, 2.5mg bd on Day 4, then 2.5mg nocte on Day 5.</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Table 5.5 - rationale: NSWCG states milder cases may respond to half the ambulatory doses but publishes no sub-mild table, so the halved figures are derived from this site's own ambulatory regimen and inherit its local provenance.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Escalate</w:t>
            </w:r>
            <w:r>
              <w:rPr>
                <w:rFonts w:ascii="Calibri" w:cs="Calibri" w:eastAsia="Calibri" w:hAnsi="Calibri"/>
                <w:b w:val="false"/>
                <w:bCs w:val="false"/>
                <w:i w:val="false"/>
                <w:iCs w:val="false"/>
                <w:color w:val="000000"/>
                <w:sz w:val="18"/>
                <w:szCs w:val="18"/>
              </w:rPr>
              <w:t xml:space="preserve"> to the Mild-Moderate schedule if the score enters that band, and review daily.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Diazepam → Mild-Moderate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10-15 / AWS 4-7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2-4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INP-043</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If your ward charts AWS.</w:t>
            </w:r>
            <w:r>
              <w:rPr>
                <w:rFonts w:ascii="Calibri" w:cs="Calibri" w:eastAsia="Calibri" w:hAnsi="Calibri"/>
                <w:b w:val="false"/>
                <w:bCs w:val="false"/>
                <w:i w:val="false"/>
                <w:iCs w:val="false"/>
                <w:color w:val="000000"/>
                <w:sz w:val="18"/>
                <w:szCs w:val="18"/>
              </w:rPr>
              <w:t xml:space="preserve"> The AWS bands on the two fixed schedules combine two published sources, because neither alone separates the schedules.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2600"/>
              <w:gridCol w:w="2600"/>
            </w:tblGrid>
            <w:tr>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This app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AGTAP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NSWCG Table 5.6</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0-3</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Sub-Mild, 4-6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&lt; 4, 4-6 hrly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4-7</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Mild-Moderate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4-14, 2-4 hrly</w:t>
                  </w:r>
                </w:p>
                <w:p>
                  <w:pPr>
                    <w:spacing w:after="60" w:line="240"/>
                  </w:pPr>
                  <w:r>
                    <w:rPr>
                      <w:rFonts w:ascii="Calibri" w:cs="Calibri" w:eastAsia="Calibri" w:hAnsi="Calibri"/>
                      <w:b w:val="false"/>
                      <w:bCs w:val="false"/>
                      <w:i w:val="false"/>
                      <w:iCs w:val="false"/>
                      <w:color w:val="000000"/>
                      <w:sz w:val="17"/>
                      <w:szCs w:val="17"/>
                    </w:rPr>
                    <w:t xml:space="preserve">(one band, not two)</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8-14</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Moderate-Severe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w:t>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 15</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hourly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very severe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&gt; 14, hourly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INP-045</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Where each boundary comes from.4-7</w:t>
            </w:r>
            <w:r>
              <w:rPr>
                <w:rFonts w:ascii="Calibri" w:cs="Calibri" w:eastAsia="Calibri" w:hAnsi="Calibri"/>
                <w:b w:val="false"/>
                <w:bCs w:val="false"/>
                <w:i w:val="false"/>
                <w:iCs w:val="false"/>
                <w:color w:val="000000"/>
                <w:sz w:val="18"/>
                <w:szCs w:val="18"/>
              </w:rPr>
              <w:t xml:space="preserve"> is published as a band in AGTAP Table 8.4, and the break at </w:t>
            </w:r>
            <w:r>
              <w:rPr>
                <w:rFonts w:ascii="Calibri" w:cs="Calibri" w:eastAsia="Calibri" w:hAnsi="Calibri"/>
                <w:b/>
                <w:bCs/>
                <w:i w:val="false"/>
                <w:iCs w:val="false"/>
                <w:color w:val="000000"/>
                <w:sz w:val="18"/>
                <w:szCs w:val="18"/>
              </w:rPr>
              <w:t xml:space="preserve">7/8</w:t>
            </w:r>
            <w:r>
              <w:rPr>
                <w:rFonts w:ascii="Calibri" w:cs="Calibri" w:eastAsia="Calibri" w:hAnsi="Calibri"/>
                <w:b w:val="false"/>
                <w:bCs w:val="false"/>
                <w:i w:val="false"/>
                <w:iCs w:val="false"/>
                <w:color w:val="000000"/>
                <w:sz w:val="18"/>
                <w:szCs w:val="18"/>
              </w:rPr>
              <w:t xml:space="preserve"> appears in both Table 8.4 (severe above 7) and p111 (severe 8-14). </w:t>
            </w:r>
            <w:r>
              <w:rPr>
                <w:rFonts w:ascii="Calibri" w:cs="Calibri" w:eastAsia="Calibri" w:hAnsi="Calibri"/>
                <w:b/>
                <w:bCs/>
                <w:i w:val="false"/>
                <w:iCs w:val="false"/>
                <w:color w:val="000000"/>
                <w:sz w:val="18"/>
                <w:szCs w:val="18"/>
              </w:rPr>
              <w:t xml:space="preserve">15</w:t>
            </w:r>
            <w:r>
              <w:rPr>
                <w:rFonts w:ascii="Calibri" w:cs="Calibri" w:eastAsia="Calibri" w:hAnsi="Calibri"/>
                <w:b w:val="false"/>
                <w:bCs w:val="false"/>
                <w:i w:val="false"/>
                <w:iCs w:val="false"/>
                <w:color w:val="000000"/>
                <w:sz w:val="18"/>
                <w:szCs w:val="18"/>
              </w:rPr>
              <w:t xml:space="preserve"> is p111's very severe, and matches NSWCG's &gt; 14. NSWCG's own middle band is the union of the two middle rows, so subdividing it does not overturn it.</w:t>
            </w:r>
          </w:p>
          <w:p>
            <w:pPr>
              <w:spacing w:after="60" w:line="240"/>
            </w:pPr>
            <w:r>
              <w:rPr>
                <w:rFonts w:ascii="Calibri" w:cs="Calibri" w:eastAsia="Calibri" w:hAnsi="Calibri"/>
                <w:b/>
                <w:bCs/>
                <w:i w:val="false"/>
                <w:iCs w:val="false"/>
                <w:color w:val="000000"/>
                <w:sz w:val="18"/>
                <w:szCs w:val="18"/>
              </w:rPr>
              <w:t xml:space="preserve">The score is not the whole decision.</w:t>
            </w:r>
            <w:r>
              <w:rPr>
                <w:rFonts w:ascii="Calibri" w:cs="Calibri" w:eastAsia="Calibri" w:hAnsi="Calibri"/>
                <w:b w:val="false"/>
                <w:bCs w:val="false"/>
                <w:i w:val="false"/>
                <w:iCs w:val="false"/>
                <w:color w:val="000000"/>
                <w:sz w:val="18"/>
                <w:szCs w:val="18"/>
              </w:rPr>
              <w:t xml:space="preserve"> The bands above are a starting point, not a rule - reported intake, risk factors and clinical assessment select the schedule with the score, exactly as they do on the CIWA-Ar side.</w:t>
            </w:r>
          </w:p>
          <w:p>
            <w:pPr>
              <w:spacing w:after="60" w:line="240"/>
            </w:pPr>
            <w:r>
              <w:rPr>
                <w:rFonts w:ascii="Calibri" w:cs="Calibri" w:eastAsia="Calibri" w:hAnsi="Calibri"/>
                <w:b/>
                <w:bCs/>
                <w:i w:val="false"/>
                <w:iCs w:val="false"/>
                <w:color w:val="000000"/>
                <w:sz w:val="18"/>
                <w:szCs w:val="18"/>
              </w:rPr>
              <w:t xml:space="preserve">Monitoring: this app follows NSWCG, and AGTAP would monitor more closely.</w:t>
            </w:r>
            <w:r>
              <w:rPr>
                <w:rFonts w:ascii="Calibri" w:cs="Calibri" w:eastAsia="Calibri" w:hAnsi="Calibri"/>
                <w:b w:val="false"/>
                <w:bCs w:val="false"/>
                <w:i w:val="false"/>
                <w:iCs w:val="false"/>
                <w:color w:val="000000"/>
                <w:sz w:val="18"/>
                <w:szCs w:val="18"/>
              </w:rPr>
              <w:t xml:space="preserve"> The app rescores </w:t>
            </w:r>
            <w:r>
              <w:rPr>
                <w:rFonts w:ascii="Calibri" w:cs="Calibri" w:eastAsia="Calibri" w:hAnsi="Calibri"/>
                <w:b/>
                <w:bCs/>
                <w:i w:val="false"/>
                <w:iCs w:val="false"/>
                <w:color w:val="000000"/>
                <w:sz w:val="18"/>
                <w:szCs w:val="18"/>
              </w:rPr>
              <w:t xml:space="preserve">2-4 hourly</w:t>
            </w:r>
            <w:r>
              <w:rPr>
                <w:rFonts w:ascii="Calibri" w:cs="Calibri" w:eastAsia="Calibri" w:hAnsi="Calibri"/>
                <w:b w:val="false"/>
                <w:bCs w:val="false"/>
                <w:i w:val="false"/>
                <w:iCs w:val="false"/>
                <w:color w:val="000000"/>
                <w:sz w:val="18"/>
                <w:szCs w:val="18"/>
              </w:rPr>
              <w:t xml:space="preserve"> across AWS 4-14, per NSWCG. AGTAP Table 8.4 rescores </w:t>
            </w:r>
            <w:r>
              <w:rPr>
                <w:rFonts w:ascii="Calibri" w:cs="Calibri" w:eastAsia="Calibri" w:hAnsi="Calibri"/>
                <w:b/>
                <w:bCs/>
                <w:i w:val="false"/>
                <w:iCs w:val="false"/>
                <w:color w:val="000000"/>
                <w:sz w:val="18"/>
                <w:szCs w:val="18"/>
              </w:rPr>
              <w:t xml:space="preserve">1-2 hourly</w:t>
            </w:r>
            <w:r>
              <w:rPr>
                <w:rFonts w:ascii="Calibri" w:cs="Calibri" w:eastAsia="Calibri" w:hAnsi="Calibri"/>
                <w:b w:val="false"/>
                <w:bCs w:val="false"/>
                <w:i w:val="false"/>
                <w:iCs w:val="false"/>
                <w:color w:val="000000"/>
                <w:sz w:val="18"/>
                <w:szCs w:val="18"/>
              </w:rPr>
              <w:t xml:space="preserve"> above AWS 7. If your patient is in the 8-14 band, treat more frequent observation as available and reasonable rather than a departure.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5.6</w:t>
            </w:r>
          </w:p>
          <w:p>
            <w:pPr>
              <w:spacing w:after="80" w:before="0"/>
            </w:pPr>
            <w:r>
              <w:rPr>
                <w:rFonts w:ascii="Calibri" w:cs="Calibri" w:eastAsia="Calibri" w:hAnsi="Calibri"/>
                <w:color w:val="000000"/>
                <w:sz w:val="16"/>
                <w:szCs w:val="16"/>
              </w:rPr>
              <w:t xml:space="preserve">OTHER - AGTAP Table 8.4, p111</w:t>
            </w:r>
          </w:p>
          <w:p>
            <w:pPr>
              <w:spacing w:after="80" w:before="0"/>
            </w:pPr>
            <w:r>
              <w:rPr>
                <w:rFonts w:ascii="Calibri" w:cs="Calibri" w:eastAsia="Calibri" w:hAnsi="Calibri"/>
                <w:color w:val="000000"/>
                <w:sz w:val="16"/>
                <w:szCs w:val="16"/>
              </w:rPr>
              <w:t xml:space="preserve">NSWCG §5.4.2</w:t>
            </w:r>
          </w:p>
          <w:p>
            <w:pPr>
              <w:spacing w:after="80" w:before="0"/>
            </w:pPr>
            <w:r>
              <w:rPr>
                <w:rFonts w:ascii="Calibri" w:cs="Calibri" w:eastAsia="Calibri" w:hAnsi="Calibri"/>
                <w:color w:val="000000"/>
                <w:sz w:val="16"/>
                <w:szCs w:val="16"/>
              </w:rPr>
              <w:t xml:space="preserve">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Schedule</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Dose (mg)</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Frequency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tds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nocte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PRN (as-needed) doses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CIWA-Ar score</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 score</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PRN dose (mg)</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4-7</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15-20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8-14</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20</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Diazepam → Moderate-Severe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15-20 / AWS 8-14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INP-049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2-4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INP-050</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If your ward charts AWS.</w:t>
            </w:r>
            <w:r>
              <w:rPr>
                <w:rFonts w:ascii="Calibri" w:cs="Calibri" w:eastAsia="Calibri" w:hAnsi="Calibri"/>
                <w:b w:val="false"/>
                <w:bCs w:val="false"/>
                <w:i w:val="false"/>
                <w:iCs w:val="false"/>
                <w:color w:val="000000"/>
                <w:sz w:val="18"/>
                <w:szCs w:val="18"/>
              </w:rPr>
              <w:t xml:space="preserve"> The AWS bands on the two fixed schedules combine two published sources, because neither alone separates the schedules.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2600"/>
              <w:gridCol w:w="2600"/>
            </w:tblGrid>
            <w:tr>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This app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AGTAP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NSWCG Table 5.6</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0-3</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Sub-Mild, 4-6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&lt; 4, 4-6 hrly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4-7</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Mild-Moderate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4-14, 2-4 hrly</w:t>
                  </w:r>
                </w:p>
                <w:p>
                  <w:pPr>
                    <w:spacing w:after="60" w:line="240"/>
                  </w:pPr>
                  <w:r>
                    <w:rPr>
                      <w:rFonts w:ascii="Calibri" w:cs="Calibri" w:eastAsia="Calibri" w:hAnsi="Calibri"/>
                      <w:b w:val="false"/>
                      <w:bCs w:val="false"/>
                      <w:i w:val="false"/>
                      <w:iCs w:val="false"/>
                      <w:color w:val="000000"/>
                      <w:sz w:val="17"/>
                      <w:szCs w:val="17"/>
                    </w:rPr>
                    <w:t xml:space="preserve">(one band, not two)</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8-14</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Moderate-Severe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w:t>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 15</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hourly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very severe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&gt; 14, hourly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INP-052</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Where each boundary comes from.4-7</w:t>
            </w:r>
            <w:r>
              <w:rPr>
                <w:rFonts w:ascii="Calibri" w:cs="Calibri" w:eastAsia="Calibri" w:hAnsi="Calibri"/>
                <w:b w:val="false"/>
                <w:bCs w:val="false"/>
                <w:i w:val="false"/>
                <w:iCs w:val="false"/>
                <w:color w:val="000000"/>
                <w:sz w:val="18"/>
                <w:szCs w:val="18"/>
              </w:rPr>
              <w:t xml:space="preserve"> is published as a band in AGTAP Table 8.4, and the break at </w:t>
            </w:r>
            <w:r>
              <w:rPr>
                <w:rFonts w:ascii="Calibri" w:cs="Calibri" w:eastAsia="Calibri" w:hAnsi="Calibri"/>
                <w:b/>
                <w:bCs/>
                <w:i w:val="false"/>
                <w:iCs w:val="false"/>
                <w:color w:val="000000"/>
                <w:sz w:val="18"/>
                <w:szCs w:val="18"/>
              </w:rPr>
              <w:t xml:space="preserve">7/8</w:t>
            </w:r>
            <w:r>
              <w:rPr>
                <w:rFonts w:ascii="Calibri" w:cs="Calibri" w:eastAsia="Calibri" w:hAnsi="Calibri"/>
                <w:b w:val="false"/>
                <w:bCs w:val="false"/>
                <w:i w:val="false"/>
                <w:iCs w:val="false"/>
                <w:color w:val="000000"/>
                <w:sz w:val="18"/>
                <w:szCs w:val="18"/>
              </w:rPr>
              <w:t xml:space="preserve"> appears in both Table 8.4 (severe above 7) and p111 (severe 8-14). </w:t>
            </w:r>
            <w:r>
              <w:rPr>
                <w:rFonts w:ascii="Calibri" w:cs="Calibri" w:eastAsia="Calibri" w:hAnsi="Calibri"/>
                <w:b/>
                <w:bCs/>
                <w:i w:val="false"/>
                <w:iCs w:val="false"/>
                <w:color w:val="000000"/>
                <w:sz w:val="18"/>
                <w:szCs w:val="18"/>
              </w:rPr>
              <w:t xml:space="preserve">15</w:t>
            </w:r>
            <w:r>
              <w:rPr>
                <w:rFonts w:ascii="Calibri" w:cs="Calibri" w:eastAsia="Calibri" w:hAnsi="Calibri"/>
                <w:b w:val="false"/>
                <w:bCs w:val="false"/>
                <w:i w:val="false"/>
                <w:iCs w:val="false"/>
                <w:color w:val="000000"/>
                <w:sz w:val="18"/>
                <w:szCs w:val="18"/>
              </w:rPr>
              <w:t xml:space="preserve"> is p111's very severe, and matches NSWCG's &gt; 14. NSWCG's own middle band is the union of the two middle rows, so subdividing it does not overturn it.</w:t>
            </w:r>
          </w:p>
          <w:p>
            <w:pPr>
              <w:spacing w:after="60" w:line="240"/>
            </w:pPr>
            <w:r>
              <w:rPr>
                <w:rFonts w:ascii="Calibri" w:cs="Calibri" w:eastAsia="Calibri" w:hAnsi="Calibri"/>
                <w:b/>
                <w:bCs/>
                <w:i w:val="false"/>
                <w:iCs w:val="false"/>
                <w:color w:val="000000"/>
                <w:sz w:val="18"/>
                <w:szCs w:val="18"/>
              </w:rPr>
              <w:t xml:space="preserve">The score is not the whole decision.</w:t>
            </w:r>
            <w:r>
              <w:rPr>
                <w:rFonts w:ascii="Calibri" w:cs="Calibri" w:eastAsia="Calibri" w:hAnsi="Calibri"/>
                <w:b w:val="false"/>
                <w:bCs w:val="false"/>
                <w:i w:val="false"/>
                <w:iCs w:val="false"/>
                <w:color w:val="000000"/>
                <w:sz w:val="18"/>
                <w:szCs w:val="18"/>
              </w:rPr>
              <w:t xml:space="preserve"> The bands above are a starting point, not a rule - reported intake, risk factors and clinical assessment select the schedule with the score, exactly as they do on the CIWA-Ar side.</w:t>
            </w:r>
          </w:p>
          <w:p>
            <w:pPr>
              <w:spacing w:after="60" w:line="240"/>
            </w:pPr>
            <w:r>
              <w:rPr>
                <w:rFonts w:ascii="Calibri" w:cs="Calibri" w:eastAsia="Calibri" w:hAnsi="Calibri"/>
                <w:b/>
                <w:bCs/>
                <w:i w:val="false"/>
                <w:iCs w:val="false"/>
                <w:color w:val="000000"/>
                <w:sz w:val="18"/>
                <w:szCs w:val="18"/>
              </w:rPr>
              <w:t xml:space="preserve">Monitoring: this app follows NSWCG, and AGTAP would monitor more closely.</w:t>
            </w:r>
            <w:r>
              <w:rPr>
                <w:rFonts w:ascii="Calibri" w:cs="Calibri" w:eastAsia="Calibri" w:hAnsi="Calibri"/>
                <w:b w:val="false"/>
                <w:bCs w:val="false"/>
                <w:i w:val="false"/>
                <w:iCs w:val="false"/>
                <w:color w:val="000000"/>
                <w:sz w:val="18"/>
                <w:szCs w:val="18"/>
              </w:rPr>
              <w:t xml:space="preserve"> The app rescores </w:t>
            </w:r>
            <w:r>
              <w:rPr>
                <w:rFonts w:ascii="Calibri" w:cs="Calibri" w:eastAsia="Calibri" w:hAnsi="Calibri"/>
                <w:b/>
                <w:bCs/>
                <w:i w:val="false"/>
                <w:iCs w:val="false"/>
                <w:color w:val="000000"/>
                <w:sz w:val="18"/>
                <w:szCs w:val="18"/>
              </w:rPr>
              <w:t xml:space="preserve">2-4 hourly</w:t>
            </w:r>
            <w:r>
              <w:rPr>
                <w:rFonts w:ascii="Calibri" w:cs="Calibri" w:eastAsia="Calibri" w:hAnsi="Calibri"/>
                <w:b w:val="false"/>
                <w:bCs w:val="false"/>
                <w:i w:val="false"/>
                <w:iCs w:val="false"/>
                <w:color w:val="000000"/>
                <w:sz w:val="18"/>
                <w:szCs w:val="18"/>
              </w:rPr>
              <w:t xml:space="preserve"> across AWS 4-14, per NSWCG. AGTAP Table 8.4 rescores </w:t>
            </w:r>
            <w:r>
              <w:rPr>
                <w:rFonts w:ascii="Calibri" w:cs="Calibri" w:eastAsia="Calibri" w:hAnsi="Calibri"/>
                <w:b/>
                <w:bCs/>
                <w:i w:val="false"/>
                <w:iCs w:val="false"/>
                <w:color w:val="000000"/>
                <w:sz w:val="18"/>
                <w:szCs w:val="18"/>
              </w:rPr>
              <w:t xml:space="preserve">1-2 hourly</w:t>
            </w:r>
            <w:r>
              <w:rPr>
                <w:rFonts w:ascii="Calibri" w:cs="Calibri" w:eastAsia="Calibri" w:hAnsi="Calibri"/>
                <w:b w:val="false"/>
                <w:bCs w:val="false"/>
                <w:i w:val="false"/>
                <w:iCs w:val="false"/>
                <w:color w:val="000000"/>
                <w:sz w:val="18"/>
                <w:szCs w:val="18"/>
              </w:rPr>
              <w:t xml:space="preserve"> above AWS 7. If your patient is in the 8-14 band, treat more frequent observation as available and reasonable rather than a departure.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5.6</w:t>
            </w:r>
          </w:p>
          <w:p>
            <w:pPr>
              <w:spacing w:after="80" w:before="0"/>
            </w:pPr>
            <w:r>
              <w:rPr>
                <w:rFonts w:ascii="Calibri" w:cs="Calibri" w:eastAsia="Calibri" w:hAnsi="Calibri"/>
                <w:color w:val="000000"/>
                <w:sz w:val="16"/>
                <w:szCs w:val="16"/>
              </w:rPr>
              <w:t xml:space="preserve">OTHER - AGTAP Table 8.4, p111</w:t>
            </w:r>
          </w:p>
          <w:p>
            <w:pPr>
              <w:spacing w:after="80" w:before="0"/>
            </w:pPr>
            <w:r>
              <w:rPr>
                <w:rFonts w:ascii="Calibri" w:cs="Calibri" w:eastAsia="Calibri" w:hAnsi="Calibri"/>
                <w:color w:val="000000"/>
                <w:sz w:val="16"/>
                <w:szCs w:val="16"/>
              </w:rPr>
              <w:t xml:space="preserve">NSWCG §5.4.2</w:t>
            </w:r>
          </w:p>
          <w:p>
            <w:pPr>
              <w:spacing w:after="80" w:before="0"/>
            </w:pPr>
            <w:r>
              <w:rPr>
                <w:rFonts w:ascii="Calibri" w:cs="Calibri" w:eastAsia="Calibri" w:hAnsi="Calibri"/>
                <w:color w:val="000000"/>
                <w:sz w:val="16"/>
                <w:szCs w:val="16"/>
              </w:rPr>
              <w:t xml:space="preserve">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Schedule</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Dose (mg)</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Frequency</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Note</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tds</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tds</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bd</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Further doses beyond day 6 are generally not required for diazepam</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PRN (as-needed) doses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CIWA-Ar score</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 score</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PRN dose (mg)</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4-7</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15-20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8-14</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20</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Diazepam → Severe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&amp;gt; 20 / AWS &amp;gt; 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8"/>
          <w:szCs w:val="18"/>
        </w:rPr>
        <w:t xml:space="preserve">Routing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Severe withdrawal is not managed on a fixed taper.</w:t>
            </w:r>
            <w:r>
              <w:rPr>
                <w:rFonts w:ascii="Calibri" w:cs="Calibri" w:eastAsia="Calibri" w:hAnsi="Calibri"/>
                <w:b w:val="false"/>
                <w:bCs w:val="false"/>
                <w:i w:val="false"/>
                <w:iCs w:val="false"/>
                <w:color w:val="000000"/>
                <w:sz w:val="18"/>
                <w:szCs w:val="18"/>
              </w:rPr>
              <w:t xml:space="preserve"> It is managed by </w:t>
            </w:r>
            <w:r>
              <w:rPr>
                <w:rFonts w:ascii="Calibri" w:cs="Calibri" w:eastAsia="Calibri" w:hAnsi="Calibri"/>
                <w:b/>
                <w:bCs/>
                <w:i w:val="false"/>
                <w:iCs w:val="false"/>
                <w:color w:val="000000"/>
                <w:sz w:val="18"/>
                <w:szCs w:val="18"/>
              </w:rPr>
              <w:t xml:space="preserve">loading</w:t>
            </w:r>
            <w:r>
              <w:rPr>
                <w:rFonts w:ascii="Calibri" w:cs="Calibri" w:eastAsia="Calibri" w:hAnsi="Calibri"/>
                <w:b w:val="false"/>
                <w:bCs w:val="false"/>
                <w:i w:val="false"/>
                <w:iCs w:val="false"/>
                <w:color w:val="000000"/>
                <w:sz w:val="18"/>
                <w:szCs w:val="18"/>
              </w:rPr>
              <w:t xml:space="preserve"> - repeated 2-hourly doses titrated to light sedation - which is a regimen type rather than a rung on a taper.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Table 5.4</w:t>
            </w:r>
          </w:p>
          <w:p>
            <w:pPr>
              <w:spacing w:after="80" w:before="0"/>
            </w:pPr>
            <w:r>
              <w:rPr>
                <w:rFonts w:ascii="Calibri" w:cs="Calibri" w:eastAsia="Calibri" w:hAnsi="Calibri"/>
                <w:color w:val="000000"/>
                <w:sz w:val="16"/>
                <w:szCs w:val="16"/>
              </w:rPr>
              <w:t xml:space="preserve">OTHER - AGTAP 8.27 (B)</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Diazepam → Symptom-Triggered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When this regimen is appropriate.</w:t>
            </w:r>
            <w:r>
              <w:rPr>
                <w:rFonts w:ascii="Calibri" w:cs="Calibri" w:eastAsia="Calibri" w:hAnsi="Calibri"/>
                <w:b w:val="false"/>
                <w:bCs w:val="false"/>
                <w:i w:val="false"/>
                <w:iCs w:val="false"/>
                <w:color w:val="000000"/>
                <w:sz w:val="18"/>
                <w:szCs w:val="18"/>
              </w:rPr>
              <w:t xml:space="preserve"> Symptom-triggered dosing suits </w:t>
            </w:r>
            <w:r>
              <w:rPr>
                <w:rFonts w:ascii="Calibri" w:cs="Calibri" w:eastAsia="Calibri" w:hAnsi="Calibri"/>
                <w:b/>
                <w:bCs/>
                <w:i w:val="false"/>
                <w:iCs w:val="false"/>
                <w:color w:val="000000"/>
                <w:sz w:val="18"/>
                <w:szCs w:val="18"/>
              </w:rPr>
              <w:t xml:space="preserve">uncomplicated withdrawal</w:t>
            </w:r>
            <w:r>
              <w:rPr>
                <w:rFonts w:ascii="Calibri" w:cs="Calibri" w:eastAsia="Calibri" w:hAnsi="Calibri"/>
                <w:b w:val="false"/>
                <w:bCs w:val="false"/>
                <w:i w:val="false"/>
                <w:iCs w:val="false"/>
                <w:color w:val="000000"/>
                <w:sz w:val="18"/>
                <w:szCs w:val="18"/>
              </w:rPr>
              <w:t xml:space="preserve"> in patients without co-occurring conditions, in an inpatient setting with </w:t>
            </w:r>
            <w:r>
              <w:rPr>
                <w:rFonts w:ascii="Calibri" w:cs="Calibri" w:eastAsia="Calibri" w:hAnsi="Calibri"/>
                <w:b/>
                <w:bCs/>
                <w:i w:val="false"/>
                <w:iCs w:val="false"/>
                <w:color w:val="000000"/>
                <w:sz w:val="18"/>
                <w:szCs w:val="18"/>
              </w:rPr>
              <w:t xml:space="preserve">frequent review by skilled clinicians</w:t>
            </w:r>
            <w:r>
              <w:rPr>
                <w:rFonts w:ascii="Calibri" w:cs="Calibri" w:eastAsia="Calibri" w:hAnsi="Calibri"/>
                <w:b w:val="false"/>
                <w:bCs w:val="false"/>
                <w:i w:val="false"/>
                <w:iCs w:val="false"/>
                <w:color w:val="000000"/>
                <w:sz w:val="18"/>
                <w:szCs w:val="18"/>
              </w:rPr>
              <w:t xml:space="preserve">. Where those conditions do not hold - complex inpatients with co-occurring conditions - a </w:t>
            </w:r>
            <w:r>
              <w:rPr>
                <w:rFonts w:ascii="Calibri" w:cs="Calibri" w:eastAsia="Calibri" w:hAnsi="Calibri"/>
                <w:b/>
                <w:bCs/>
                <w:i w:val="false"/>
                <w:iCs w:val="false"/>
                <w:color w:val="000000"/>
                <w:sz w:val="18"/>
                <w:szCs w:val="18"/>
              </w:rPr>
              <w:t xml:space="preserve">hybrid</w:t>
            </w:r>
            <w:r>
              <w:rPr>
                <w:rFonts w:ascii="Calibri" w:cs="Calibri" w:eastAsia="Calibri" w:hAnsi="Calibri"/>
                <w:b w:val="false"/>
                <w:bCs w:val="false"/>
                <w:i w:val="false"/>
                <w:iCs w:val="false"/>
                <w:color w:val="000000"/>
                <w:sz w:val="18"/>
                <w:szCs w:val="18"/>
              </w:rPr>
              <w:t xml:space="preserve"> regimen (a fixed schedule reviewed daily, plus PRN) is often the most appropriate choice.</w:t>
            </w:r>
          </w:p>
          <w:p>
            <w:pPr>
              <w:spacing w:after="60" w:line="240"/>
            </w:pPr>
            <w:r>
              <w:rPr>
                <w:rFonts w:ascii="Calibri" w:cs="Calibri" w:eastAsia="Calibri" w:hAnsi="Calibri"/>
                <w:b/>
                <w:bCs/>
                <w:i w:val="false"/>
                <w:iCs w:val="false"/>
                <w:color w:val="000000"/>
                <w:sz w:val="18"/>
                <w:szCs w:val="18"/>
              </w:rPr>
              <w:t xml:space="preserve">AGTAP rules it out in three groups NSWCG only cautions about.</w:t>
            </w:r>
            <w:r>
              <w:rPr>
                <w:rFonts w:ascii="Calibri" w:cs="Calibri" w:eastAsia="Calibri" w:hAnsi="Calibri"/>
                <w:b w:val="false"/>
                <w:bCs w:val="false"/>
                <w:i w:val="false"/>
                <w:iCs w:val="false"/>
                <w:color w:val="000000"/>
                <w:sz w:val="18"/>
                <w:szCs w:val="18"/>
              </w:rPr>
              <w:t xml:space="preserve"> Do not dose to the score where there is a </w:t>
            </w:r>
            <w:r>
              <w:rPr>
                <w:rFonts w:ascii="Calibri" w:cs="Calibri" w:eastAsia="Calibri" w:hAnsi="Calibri"/>
                <w:b/>
                <w:bCs/>
                <w:i w:val="false"/>
                <w:iCs w:val="false"/>
                <w:color w:val="000000"/>
                <w:sz w:val="18"/>
                <w:szCs w:val="18"/>
              </w:rPr>
              <w:t xml:space="preserve">history of withdrawal seizures</w:t>
            </w:r>
            <w:r>
              <w:rPr>
                <w:rFonts w:ascii="Calibri" w:cs="Calibri" w:eastAsia="Calibri" w:hAnsi="Calibri"/>
                <w:b w:val="false"/>
                <w:bCs w:val="false"/>
                <w:i w:val="false"/>
                <w:iCs w:val="false"/>
                <w:color w:val="000000"/>
                <w:sz w:val="18"/>
                <w:szCs w:val="18"/>
              </w:rPr>
              <w:t xml:space="preserve"> - a seizure can arrive before the score rises - nor in </w:t>
            </w:r>
            <w:r>
              <w:rPr>
                <w:rFonts w:ascii="Calibri" w:cs="Calibri" w:eastAsia="Calibri" w:hAnsi="Calibri"/>
                <w:b/>
                <w:bCs/>
                <w:i w:val="false"/>
                <w:iCs w:val="false"/>
                <w:color w:val="000000"/>
                <w:sz w:val="18"/>
                <w:szCs w:val="18"/>
              </w:rPr>
              <w:t xml:space="preserve">concurrent withdrawal from other drugs</w:t>
            </w:r>
            <w:r>
              <w:rPr>
                <w:rFonts w:ascii="Calibri" w:cs="Calibri" w:eastAsia="Calibri" w:hAnsi="Calibri"/>
                <w:b w:val="false"/>
                <w:bCs w:val="false"/>
                <w:i w:val="false"/>
                <w:iCs w:val="false"/>
                <w:color w:val="000000"/>
                <w:sz w:val="18"/>
                <w:szCs w:val="18"/>
              </w:rPr>
              <w:t xml:space="preserve">, nor in </w:t>
            </w:r>
            <w:r>
              <w:rPr>
                <w:rFonts w:ascii="Calibri" w:cs="Calibri" w:eastAsia="Calibri" w:hAnsi="Calibri"/>
                <w:b/>
                <w:bCs/>
                <w:i w:val="false"/>
                <w:iCs w:val="false"/>
                <w:color w:val="000000"/>
                <w:sz w:val="18"/>
                <w:szCs w:val="18"/>
              </w:rPr>
              <w:t xml:space="preserve">significant medical or psychiatric comorbidity</w:t>
            </w:r>
            <w:r>
              <w:rPr>
                <w:rFonts w:ascii="Calibri" w:cs="Calibri" w:eastAsia="Calibri" w:hAnsi="Calibri"/>
                <w:b w:val="false"/>
                <w:bCs w:val="false"/>
                <w:i w:val="false"/>
                <w:iCs w:val="false"/>
                <w:color w:val="000000"/>
                <w:sz w:val="18"/>
                <w:szCs w:val="18"/>
              </w:rPr>
              <w:t xml:space="preserve">, which AGTAP notes covers many general and psychiatric hospital inpatients. Use a fixed schedule in those patients, and seek addiction medicine advice on monitoring.</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p>
            <w:pPr>
              <w:spacing w:after="80" w:before="0"/>
            </w:pPr>
            <w:r>
              <w:rPr>
                <w:rFonts w:ascii="Calibri" w:cs="Calibri" w:eastAsia="Calibri" w:hAnsi="Calibri"/>
                <w:color w:val="000000"/>
                <w:sz w:val="16"/>
                <w:szCs w:val="16"/>
              </w:rPr>
              <w:t xml:space="preserve">OTHER - AGTAP 8.10 (B), 8.26 (B), 8.28 (C)</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 &amp;lt; 10; aws: &amp;lt; 4; dose: 0-5mg diazepam; monitoring: 4-6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INP-059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 10-20; aws: 4-14; dose: 10mg diazepam; monitoring: 2-4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 &amp;gt; 20; aws: &amp;gt; 14; dose: 20mg diazepam; monitoring: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Score the patient at the interval shown for their current band, and give the dose for that band. There is no fixed daily total to complete.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5.4, Table 5.6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Medical review required</w:t>
            </w:r>
            <w:r>
              <w:rPr>
                <w:rFonts w:ascii="Calibri" w:cs="Calibri" w:eastAsia="Calibri" w:hAnsi="Calibri"/>
                <w:b w:val="false"/>
                <w:bCs w:val="false"/>
                <w:i w:val="false"/>
                <w:iCs w:val="false"/>
                <w:color w:val="000000"/>
                <w:sz w:val="18"/>
                <w:szCs w:val="18"/>
              </w:rPr>
              <w:t xml:space="preserve"> for rising scores, or for severe withdrawal not responding to medication.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Medical review required if the total dose exceeds 80mg in 24 hours.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Dose no more frequently than q2hrly, unless the patient has </w:t>
            </w:r>
            <w:r>
              <w:rPr>
                <w:rFonts w:ascii="Calibri" w:cs="Calibri" w:eastAsia="Calibri" w:hAnsi="Calibri"/>
                <w:b/>
                <w:bCs/>
                <w:i w:val="false"/>
                <w:iCs w:val="false"/>
                <w:color w:val="000000"/>
                <w:sz w:val="18"/>
                <w:szCs w:val="18"/>
              </w:rPr>
              <w:t xml:space="preserve">delirium tremens</w:t>
            </w:r>
            <w:r>
              <w:rPr>
                <w:rFonts w:ascii="Calibri" w:cs="Calibri" w:eastAsia="Calibri" w:hAnsi="Calibri"/>
                <w:b w:val="false"/>
                <w:bCs w:val="false"/>
                <w:i w:val="false"/>
                <w:iCs w:val="false"/>
                <w:color w:val="000000"/>
                <w:sz w:val="18"/>
                <w:szCs w:val="18"/>
              </w:rPr>
              <w:t xml:space="preserve"> and is in a </w:t>
            </w:r>
            <w:r>
              <w:rPr>
                <w:rFonts w:ascii="Calibri" w:cs="Calibri" w:eastAsia="Calibri" w:hAnsi="Calibri"/>
                <w:b/>
                <w:bCs/>
                <w:i w:val="false"/>
                <w:iCs w:val="false"/>
                <w:color w:val="000000"/>
                <w:sz w:val="18"/>
                <w:szCs w:val="18"/>
              </w:rPr>
              <w:t xml:space="preserve">heavily medically monitored environment</w:t>
            </w:r>
            <w:r>
              <w:rPr>
                <w:rFonts w:ascii="Calibri" w:cs="Calibri" w:eastAsia="Calibri" w:hAnsi="Calibri"/>
                <w:b w:val="false"/>
                <w:bCs w:val="false"/>
                <w:i w:val="false"/>
                <w:iCs w:val="false"/>
                <w:color w:val="000000"/>
                <w:sz w:val="18"/>
                <w:szCs w:val="18"/>
              </w:rPr>
              <w:t xml:space="preserve"> (HDU, or 1:1 nursing with continuous observation) - see Special Cases → Alcohol withdrawal delirium for that pathway.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local practice caps dosing frequency to limit stacking of doses whose peak effect has not yet been observed; NSWCG sets a monitoring frequency but no minimum dosing interval. The DT exception matches the more frequent dosing already permitted for delirium in a monitored setting elsewhere in this app.</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Diazepam → Loading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When loading is indicated.</w:t>
            </w:r>
            <w:r>
              <w:rPr>
                <w:rFonts w:ascii="Calibri" w:cs="Calibri" w:eastAsia="Calibri" w:hAnsi="Calibri"/>
                <w:b w:val="false"/>
                <w:bCs w:val="false"/>
                <w:i w:val="false"/>
                <w:iCs w:val="false"/>
                <w:color w:val="000000"/>
                <w:sz w:val="18"/>
                <w:szCs w:val="18"/>
              </w:rPr>
              <w:t xml:space="preserve"> Severe withdrawal,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a withdrawal complication (delirium, seizure or hallucinations),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a </w:t>
            </w:r>
            <w:r>
              <w:rPr>
                <w:rFonts w:ascii="Calibri" w:cs="Calibri" w:eastAsia="Calibri" w:hAnsi="Calibri"/>
                <w:b/>
                <w:bCs/>
                <w:i w:val="false"/>
                <w:iCs w:val="false"/>
                <w:color w:val="000000"/>
                <w:sz w:val="18"/>
                <w:szCs w:val="18"/>
              </w:rPr>
              <w:t xml:space="preserve">history of withdrawal seizures at any current score</w:t>
            </w:r>
            <w:r>
              <w:rPr>
                <w:rFonts w:ascii="Calibri" w:cs="Calibri" w:eastAsia="Calibri" w:hAnsi="Calibri"/>
                <w:b w:val="false"/>
                <w:bCs w:val="false"/>
                <w:i w:val="false"/>
                <w:iCs w:val="false"/>
                <w:color w:val="000000"/>
                <w:sz w:val="18"/>
                <w:szCs w:val="18"/>
              </w:rPr>
              <w:t xml:space="preserve">. The last is the one most easily missed: a patient scoring in the mild-moderate band whose previous withdrawals have been complicated by seizures should be loaded, not started on a fixed taper, because a seizure can arrive before the score rises.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§5.6.1</w:t>
            </w:r>
          </w:p>
          <w:p>
            <w:pPr>
              <w:spacing w:after="80" w:before="0"/>
            </w:pPr>
            <w:r>
              <w:rPr>
                <w:rFonts w:ascii="Calibri" w:cs="Calibri" w:eastAsia="Calibri" w:hAnsi="Calibri"/>
                <w:color w:val="000000"/>
                <w:sz w:val="16"/>
                <w:szCs w:val="16"/>
              </w:rPr>
              <w:t xml:space="preserve">OTHER - AGTAP 8.27 (B)</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8"/>
          <w:szCs w:val="18"/>
        </w:rPr>
        <w:t xml:space="preserve">Setting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Decide the setting before the drug chart.</w:t>
            </w:r>
            <w:r>
              <w:rPr>
                <w:rFonts w:ascii="Calibri" w:cs="Calibri" w:eastAsia="Calibri" w:hAnsi="Calibri"/>
                <w:b w:val="false"/>
                <w:bCs w:val="false"/>
                <w:i w:val="false"/>
                <w:iCs w:val="false"/>
                <w:color w:val="000000"/>
                <w:sz w:val="18"/>
                <w:szCs w:val="18"/>
              </w:rPr>
              <w:t xml:space="preserve"> Severe withdrawal is managed in </w:t>
            </w:r>
            <w:r>
              <w:rPr>
                <w:rFonts w:ascii="Calibri" w:cs="Calibri" w:eastAsia="Calibri" w:hAnsi="Calibri"/>
                <w:b/>
                <w:bCs/>
                <w:i w:val="false"/>
                <w:iCs w:val="false"/>
                <w:color w:val="000000"/>
                <w:sz w:val="18"/>
                <w:szCs w:val="18"/>
              </w:rPr>
              <w:t xml:space="preserve">HDU</w:t>
            </w:r>
            <w:r>
              <w:rPr>
                <w:rFonts w:ascii="Calibri" w:cs="Calibri" w:eastAsia="Calibri" w:hAnsi="Calibri"/>
                <w:b w:val="false"/>
                <w:bCs w:val="false"/>
                <w:i w:val="false"/>
                <w:iCs w:val="false"/>
                <w:color w:val="000000"/>
                <w:sz w:val="18"/>
                <w:szCs w:val="18"/>
              </w:rPr>
              <w:t xml:space="preserve">. Escalate to </w:t>
            </w:r>
            <w:r>
              <w:rPr>
                <w:rFonts w:ascii="Calibri" w:cs="Calibri" w:eastAsia="Calibri" w:hAnsi="Calibri"/>
                <w:b/>
                <w:bCs/>
                <w:i w:val="false"/>
                <w:iCs w:val="false"/>
                <w:color w:val="000000"/>
                <w:sz w:val="18"/>
                <w:szCs w:val="18"/>
              </w:rPr>
              <w:t xml:space="preserve">ICU</w:t>
            </w:r>
            <w:r>
              <w:rPr>
                <w:rFonts w:ascii="Calibri" w:cs="Calibri" w:eastAsia="Calibri" w:hAnsi="Calibri"/>
                <w:b w:val="false"/>
                <w:bCs w:val="false"/>
                <w:i w:val="false"/>
                <w:iCs w:val="false"/>
                <w:color w:val="000000"/>
                <w:sz w:val="18"/>
                <w:szCs w:val="18"/>
              </w:rPr>
              <w:t xml:space="preserve"> for severe withdrawal with major complications, or with severe intercurrent illness.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§5.4.2,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INP-069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Indications for specialist inpatient care:</w:t>
            </w:r>
            <w:r>
              <w:rPr>
                <w:rFonts w:ascii="Calibri" w:cs="Calibri" w:eastAsia="Calibri" w:hAnsi="Calibri"/>
                <w:b w:val="false"/>
                <w:bCs w:val="false"/>
                <w:i w:val="false"/>
                <w:iCs w:val="false"/>
                <w:color w:val="000000"/>
                <w:sz w:val="18"/>
                <w:szCs w:val="18"/>
              </w:rPr>
              <w:t xml:space="preserve"> predicted moderate-severe withdrawal; a history of alcohol-related delirium or seizures; multiple drug dependencies; significant other medical problems; repeated inability to complete community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Day 1 - loading.</w:t>
            </w:r>
            <w:r>
              <w:rPr>
                <w:rFonts w:ascii="Calibri" w:cs="Calibri" w:eastAsia="Calibri" w:hAnsi="Calibri"/>
                <w:b w:val="false"/>
                <w:bCs w:val="false"/>
                <w:i w:val="false"/>
                <w:iCs w:val="false"/>
                <w:color w:val="000000"/>
                <w:sz w:val="18"/>
                <w:szCs w:val="18"/>
              </w:rPr>
              <w:t xml:space="preserve"> Diazepam 20mg </w:t>
            </w:r>
            <w:r>
              <w:rPr>
                <w:rFonts w:ascii="Calibri" w:cs="Calibri" w:eastAsia="Calibri" w:hAnsi="Calibri"/>
                <w:b/>
                <w:bCs/>
                <w:i w:val="false"/>
                <w:iCs w:val="false"/>
                <w:color w:val="000000"/>
                <w:sz w:val="18"/>
                <w:szCs w:val="18"/>
              </w:rPr>
              <w:t xml:space="preserve">2-hourly</w:t>
            </w:r>
            <w:r>
              <w:rPr>
                <w:rFonts w:ascii="Calibri" w:cs="Calibri" w:eastAsia="Calibri" w:hAnsi="Calibri"/>
                <w:b w:val="false"/>
                <w:bCs w:val="false"/>
                <w:i w:val="false"/>
                <w:iCs w:val="false"/>
                <w:color w:val="000000"/>
                <w:sz w:val="18"/>
                <w:szCs w:val="18"/>
              </w:rPr>
              <w:t xml:space="preserve"> until the patient is lightly sedated and easily rousable, or until a total of 80mg is reached. </w:t>
            </w:r>
            <w:r>
              <w:rPr>
                <w:rFonts w:ascii="Calibri" w:cs="Calibri" w:eastAsia="Calibri" w:hAnsi="Calibri"/>
                <w:b/>
                <w:bCs/>
                <w:i w:val="false"/>
                <w:iCs w:val="false"/>
                <w:color w:val="000000"/>
                <w:sz w:val="18"/>
                <w:szCs w:val="18"/>
              </w:rPr>
              <w:t xml:space="preserve">The loading day is Day 1.</w:t>
            </w:r>
            <w:r>
              <w:rPr>
                <w:rFonts w:ascii="Calibri" w:cs="Calibri" w:eastAsia="Calibri" w:hAnsi="Calibri"/>
                <w:b w:val="false"/>
                <w:bCs w:val="false"/>
                <w:i w:val="false"/>
                <w:iCs w:val="false"/>
                <w:color w:val="000000"/>
                <w:sz w:val="18"/>
                <w:szCs w:val="18"/>
              </w:rPr>
              <w:t xml:space="preserve"> Medical officer review is required before exceeding 80mg in 24 hours.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Table 5.4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Delirium tremens - hourly loading, monitored settings only.</w:t>
            </w:r>
            <w:r>
              <w:rPr>
                <w:rFonts w:ascii="Calibri" w:cs="Calibri" w:eastAsia="Calibri" w:hAnsi="Calibri"/>
                <w:b w:val="false"/>
                <w:bCs w:val="false"/>
                <w:i w:val="false"/>
                <w:iCs w:val="false"/>
                <w:color w:val="000000"/>
                <w:sz w:val="18"/>
                <w:szCs w:val="18"/>
              </w:rPr>
              <w:t xml:space="preserve"> For withdrawal delirium specifically, diazepam 20mg hourly to a total of 80mg/24h may be used in a monitored setting (HDU, or 1:1 nursing with continuous observation) - see Special Cases → Alcohol withdrawal delirium. Do not use hourly loading for severe withdrawal without delirium: oral diazepam peaks at around one hour, so hourly dosing outside DT stacks doses whose effect has not yet been observed.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Day 2 onward - do not repeat a loading day.</w:t>
            </w:r>
            <w:r>
              <w:rPr>
                <w:rFonts w:ascii="Calibri" w:cs="Calibri" w:eastAsia="Calibri" w:hAnsi="Calibri"/>
                <w:b w:val="false"/>
                <w:bCs w:val="false"/>
                <w:i w:val="false"/>
                <w:iCs w:val="false"/>
                <w:color w:val="000000"/>
                <w:sz w:val="18"/>
                <w:szCs w:val="18"/>
              </w:rPr>
              <w:t xml:space="preserve"> Following loading, no further loading diazepam is generally needed once the patient is settled: diazepam's long-acting active metabolites are the reason loading works, and a fixed 80mg day behind the load is double dosing.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Default handover - the Moderate-Severe schedule from its Day 2 row.</w:t>
            </w:r>
            <w:r>
              <w:rPr>
                <w:rFonts w:ascii="Calibri" w:cs="Calibri" w:eastAsia="Calibri" w:hAnsi="Calibri"/>
                <w:b w:val="false"/>
                <w:bCs w:val="false"/>
                <w:i w:val="false"/>
                <w:iCs w:val="false"/>
                <w:color w:val="000000"/>
                <w:sz w:val="18"/>
                <w:szCs w:val="18"/>
              </w:rPr>
              <w:t xml:space="preserve"> Commence diazepam </w:t>
            </w:r>
            <w:r>
              <w:rPr>
                <w:rFonts w:ascii="Calibri" w:cs="Calibri" w:eastAsia="Calibri" w:hAnsi="Calibri"/>
                <w:b/>
                <w:bCs/>
                <w:i w:val="false"/>
                <w:iCs w:val="false"/>
                <w:color w:val="000000"/>
                <w:sz w:val="18"/>
                <w:szCs w:val="18"/>
              </w:rPr>
              <w:t xml:space="preserve">15mg qid</w:t>
            </w:r>
            <w:r>
              <w:rPr>
                <w:rFonts w:ascii="Calibri" w:cs="Calibri" w:eastAsia="Calibri" w:hAnsi="Calibri"/>
                <w:b w:val="false"/>
                <w:bCs w:val="false"/>
                <w:i w:val="false"/>
                <w:iCs w:val="false"/>
                <w:color w:val="000000"/>
                <w:sz w:val="18"/>
                <w:szCs w:val="18"/>
              </w:rPr>
              <w:t xml:space="preserve"> and taper from there as written. </w:t>
            </w:r>
            <w:r>
              <w:rPr>
                <w:rFonts w:ascii="Calibri" w:cs="Calibri" w:eastAsia="Calibri" w:hAnsi="Calibri"/>
                <w:b/>
                <w:bCs/>
                <w:i w:val="false"/>
                <w:iCs w:val="false"/>
                <w:color w:val="000000"/>
                <w:sz w:val="18"/>
                <w:szCs w:val="18"/>
              </w:rPr>
              <w:t xml:space="preserve">Do not start that schedule at its Day 1 row</w:t>
            </w:r>
            <w:r>
              <w:rPr>
                <w:rFonts w:ascii="Calibri" w:cs="Calibri" w:eastAsia="Calibri" w:hAnsi="Calibri"/>
                <w:b w:val="false"/>
                <w:bCs w:val="false"/>
                <w:i w:val="false"/>
                <w:iCs w:val="false"/>
                <w:color w:val="000000"/>
                <w:sz w:val="18"/>
                <w:szCs w:val="18"/>
              </w:rPr>
              <w:t xml:space="preserve">: the loading day was Day 1.</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§5.4.4 names symptom-triggered dosing as its preferred post-loading handover, and this app makes the fixed Moderate-Severe schedule the default instead. A patient who has just required loading has usually declared a history, a complication or a comorbidity - which are the same features that make scale-driven dosing unreliable - so handing them to a schedule that depends on the score is inconsistent with the exclusions stated on the Symptom-Triggered regimen. AGTAP p122 offers a fixed reducing regimen and as-needed dosing as equally acceptable after loading.</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Alternative handover:</w:t>
            </w:r>
            <w:r>
              <w:rPr>
                <w:rFonts w:ascii="Calibri" w:cs="Calibri" w:eastAsia="Calibri" w:hAnsi="Calibri"/>
                <w:b w:val="false"/>
                <w:bCs w:val="false"/>
                <w:i w:val="false"/>
                <w:iCs w:val="false"/>
                <w:color w:val="000000"/>
                <w:sz w:val="18"/>
                <w:szCs w:val="18"/>
              </w:rPr>
              <w:t xml:space="preserve"> symptom-triggered dosing in a reducing regimen, where none of the exclusions on that regimen apply and frequent skilled review is available.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PRN (as-needed) doses: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80mg in 24 hours - medical officer review required.</w:t>
            </w:r>
            <w:r>
              <w:rPr>
                <w:rFonts w:ascii="Calibri" w:cs="Calibri" w:eastAsia="Calibri" w:hAnsi="Calibri"/>
                <w:b w:val="false"/>
                <w:bCs w:val="false"/>
                <w:i w:val="false"/>
                <w:iCs w:val="false"/>
                <w:color w:val="000000"/>
                <w:sz w:val="18"/>
                <w:szCs w:val="18"/>
              </w:rPr>
              <w:t xml:space="preserve"> This is a review threshold, not a ceiling. Assess for other pathology before giving more (see Special Cases → alcohol withdrawal delirium is a diagnosis of exclusion).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If no other cause is found and withdrawal persists</w:t>
            </w:r>
            <w:r>
              <w:rPr>
                <w:rFonts w:ascii="Calibri" w:cs="Calibri" w:eastAsia="Calibri" w:hAnsi="Calibri"/>
                <w:b w:val="false"/>
                <w:bCs w:val="false"/>
                <w:i w:val="false"/>
                <w:iCs w:val="false"/>
                <w:color w:val="000000"/>
                <w:sz w:val="18"/>
                <w:szCs w:val="18"/>
              </w:rPr>
              <w:t xml:space="preserve"> - consider diazepam 10-20mg 2-hourly PRN, to a </w:t>
            </w:r>
            <w:r>
              <w:rPr>
                <w:rFonts w:ascii="Calibri" w:cs="Calibri" w:eastAsia="Calibri" w:hAnsi="Calibri"/>
                <w:b/>
                <w:bCs/>
                <w:i w:val="false"/>
                <w:iCs w:val="false"/>
                <w:color w:val="000000"/>
                <w:sz w:val="18"/>
                <w:szCs w:val="18"/>
              </w:rPr>
              <w:t xml:space="preserve">maximum of 120mg in 24 hours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INP-079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Persistent agitation or hallucinations, or more than 120mg in 24 hours</w:t>
            </w:r>
            <w:r>
              <w:rPr>
                <w:rFonts w:ascii="Calibri" w:cs="Calibri" w:eastAsia="Calibri" w:hAnsi="Calibri"/>
                <w:b w:val="false"/>
                <w:bCs w:val="false"/>
                <w:i w:val="false"/>
                <w:iCs w:val="false"/>
                <w:color w:val="000000"/>
                <w:sz w:val="18"/>
                <w:szCs w:val="18"/>
              </w:rPr>
              <w:t xml:space="preserve"> - specialist advice required: DASAS 1800 023 687 (regional, rural and remote NSW) or (02) 8382 1006 (Sydney metropolitan area), or the on-call addiction medicine specialist or addiction psychiatrist.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Diazepam → Unknown Tolerance (Test-Dose Protocol)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INP-080</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This protocol is local, not guideline.</w:t>
            </w:r>
            <w:r>
              <w:rPr>
                <w:rFonts w:ascii="Calibri" w:cs="Calibri" w:eastAsia="Calibri" w:hAnsi="Calibri"/>
                <w:b w:val="false"/>
                <w:bCs w:val="false"/>
                <w:i w:val="false"/>
                <w:iCs w:val="false"/>
                <w:color w:val="000000"/>
                <w:sz w:val="18"/>
                <w:szCs w:val="18"/>
              </w:rPr>
              <w:t xml:space="preserve"> NSWCG does not describe a test-dose protocol. Its answer to uncertain tolerance is </w:t>
            </w:r>
            <w:r>
              <w:rPr>
                <w:rFonts w:ascii="Calibri" w:cs="Calibri" w:eastAsia="Calibri" w:hAnsi="Calibri"/>
                <w:b/>
                <w:bCs/>
                <w:i w:val="false"/>
                <w:iCs w:val="false"/>
                <w:color w:val="000000"/>
                <w:sz w:val="18"/>
                <w:szCs w:val="18"/>
              </w:rPr>
              <w:t xml:space="preserve">symptom-triggered dosing</w:t>
            </w:r>
            <w:r>
              <w:rPr>
                <w:rFonts w:ascii="Calibri" w:cs="Calibri" w:eastAsia="Calibri" w:hAnsi="Calibri"/>
                <w:b w:val="false"/>
                <w:bCs w:val="false"/>
                <w:i w:val="false"/>
                <w:iCs w:val="false"/>
                <w:color w:val="000000"/>
                <w:sz w:val="18"/>
                <w:szCs w:val="18"/>
              </w:rPr>
              <w:t xml:space="preserve">, which produces the same information about tolerance from a smaller first dose and is the safer default where frequent skilled review is available.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a single observed test dose is preferred locally where review is not frequent enough to run a symptom-triggered regimen safely, because it establishes tolerance at a known time under direct observation rather than across a shift; where frequent review IS available, use symptom-triggered dosing instead. Reassessing at a fixed timeframe also gives the clinician a clear decision point for which subsequent regimen to commence, rather than an open-ended judgement call.</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The protocol: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Only in consultation</w:t>
            </w:r>
            <w:r>
              <w:rPr>
                <w:rFonts w:ascii="Calibri" w:cs="Calibri" w:eastAsia="Calibri" w:hAnsi="Calibri"/>
                <w:b w:val="false"/>
                <w:bCs w:val="false"/>
                <w:i w:val="false"/>
                <w:iCs w:val="false"/>
                <w:color w:val="000000"/>
                <w:sz w:val="18"/>
                <w:szCs w:val="18"/>
              </w:rPr>
              <w:t xml:space="preserve"> with Addiction Medicine or a similar CL service, given the risks of test dosing.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Test dose:</w:t>
            </w:r>
            <w:r>
              <w:rPr>
                <w:rFonts w:ascii="Calibri" w:cs="Calibri" w:eastAsia="Calibri" w:hAnsi="Calibri"/>
                <w:b w:val="false"/>
                <w:bCs w:val="false"/>
                <w:i w:val="false"/>
                <w:iCs w:val="false"/>
                <w:color w:val="000000"/>
                <w:sz w:val="18"/>
                <w:szCs w:val="18"/>
              </w:rPr>
              <w:t xml:space="preserve"> Diazepam 10mg orally, once.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Reassess at 1 hour, and again at 2 hours.</w:t>
            </w:r>
            <w:r>
              <w:rPr>
                <w:rFonts w:ascii="Calibri" w:cs="Calibri" w:eastAsia="Calibri" w:hAnsi="Calibri"/>
                <w:b w:val="false"/>
                <w:bCs w:val="false"/>
                <w:i w:val="false"/>
                <w:iCs w:val="false"/>
                <w:color w:val="000000"/>
                <w:sz w:val="18"/>
                <w:szCs w:val="18"/>
              </w:rPr>
              <w:t xml:space="preserve"> Absence of sedation at 1 hour is weak evidence of tolerance on its own: oral absorption is variable and 1 hour is approximately peak, so a patient who is going to be sedated may not be yet.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the original protocol assessed only at 1 hour; the 2-hour reassessment is added locally to catch delayed absorption.</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Assess sedation with a charted scale</w:t>
            </w:r>
            <w:r>
              <w:rPr>
                <w:rFonts w:ascii="Calibri" w:cs="Calibri" w:eastAsia="Calibri" w:hAnsi="Calibri"/>
                <w:b w:val="false"/>
                <w:bCs w:val="false"/>
                <w:i w:val="false"/>
                <w:iCs w:val="false"/>
                <w:color w:val="000000"/>
                <w:sz w:val="18"/>
                <w:szCs w:val="18"/>
              </w:rPr>
              <w:t xml:space="preserve">, not an impression, so the finding is reproducible between assessors and across shifts.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If sedated</w:t>
            </w:r>
            <w:r>
              <w:rPr>
                <w:rFonts w:ascii="Calibri" w:cs="Calibri" w:eastAsia="Calibri" w:hAnsi="Calibri"/>
                <w:b w:val="false"/>
                <w:bCs w:val="false"/>
                <w:i w:val="false"/>
                <w:iCs w:val="false"/>
                <w:color w:val="000000"/>
                <w:sz w:val="18"/>
                <w:szCs w:val="18"/>
              </w:rPr>
              <w:t xml:space="preserve"> (drowsy, slurred speech, ataxia): lower or normal tolerance. Manage cautiously with the Mild-Moderate regimen, or the Sub-Mild option if the score is below that band.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If not sedated at 2 hours</w:t>
            </w:r>
            <w:r>
              <w:rPr>
                <w:rFonts w:ascii="Calibri" w:cs="Calibri" w:eastAsia="Calibri" w:hAnsi="Calibri"/>
                <w:b w:val="false"/>
                <w:bCs w:val="false"/>
                <w:i w:val="false"/>
                <w:iCs w:val="false"/>
                <w:color w:val="000000"/>
                <w:sz w:val="18"/>
                <w:szCs w:val="18"/>
              </w:rPr>
              <w:t xml:space="preserve">: higher or established tolerance. Consider the Moderate-Severe schedule, or symptom-triggered dosing.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PRN (as-needed) doses: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INP-089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 the patient closely for signs of toxicity or escalating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Consult a Drug &amp; Alcohol specialist service if withdrawal severity remains unclear.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Oxazepam — maximum before review: 240mg</w:t>
      </w:r>
    </w:p>
    <w:p>
      <w:pPr>
        <w:pStyle w:val="Heading4"/>
        <w:spacing w:after="100" w:before="200"/>
      </w:pPr>
      <w:r>
        <w:rPr>
          <w:rFonts w:ascii="Calibri" w:cs="Calibri" w:eastAsia="Calibri" w:hAnsi="Calibri"/>
          <w:b/>
          <w:bCs/>
          <w:color w:val="1F3864"/>
          <w:sz w:val="19"/>
          <w:szCs w:val="19"/>
        </w:rPr>
        <w:t xml:space="preserve">Oxazepam → Sub-Mild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&amp;lt; 10 / AWS &amp;lt; 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4-6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INP-093</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Conversion caveat.</w:t>
            </w:r>
            <w:r>
              <w:rPr>
                <w:rFonts w:ascii="Calibri" w:cs="Calibri" w:eastAsia="Calibri" w:hAnsi="Calibri"/>
                <w:b w:val="false"/>
                <w:bCs w:val="false"/>
                <w:i w:val="false"/>
                <w:iCs w:val="false"/>
                <w:color w:val="000000"/>
                <w:sz w:val="18"/>
                <w:szCs w:val="18"/>
              </w:rPr>
              <w:t xml:space="preserve"> Diazepam 10mg ≈ oxazepam 30mg is an </w:t>
            </w:r>
            <w:r>
              <w:rPr>
                <w:rFonts w:ascii="Calibri" w:cs="Calibri" w:eastAsia="Calibri" w:hAnsi="Calibri"/>
                <w:b/>
                <w:bCs/>
                <w:i w:val="false"/>
                <w:iCs w:val="false"/>
                <w:color w:val="000000"/>
                <w:sz w:val="18"/>
                <w:szCs w:val="18"/>
              </w:rPr>
              <w:t xml:space="preserve">approximate</w:t>
            </w:r>
            <w:r>
              <w:rPr>
                <w:rFonts w:ascii="Calibri" w:cs="Calibri" w:eastAsia="Calibri" w:hAnsi="Calibri"/>
                <w:b w:val="false"/>
                <w:bCs w:val="false"/>
                <w:i w:val="false"/>
                <w:iCs w:val="false"/>
                <w:color w:val="000000"/>
                <w:sz w:val="18"/>
                <w:szCs w:val="18"/>
              </w:rPr>
              <w:t xml:space="preserve"> ratio, not an equivalence. Oxazepam has no long-acting active metabolites, so it needs </w:t>
            </w:r>
            <w:r>
              <w:rPr>
                <w:rFonts w:ascii="Calibri" w:cs="Calibri" w:eastAsia="Calibri" w:hAnsi="Calibri"/>
                <w:b/>
                <w:bCs/>
                <w:i w:val="false"/>
                <w:iCs w:val="false"/>
                <w:color w:val="000000"/>
                <w:sz w:val="18"/>
                <w:szCs w:val="18"/>
              </w:rPr>
              <w:t xml:space="preserve">more frequent administration and a slower step-down</w:t>
            </w:r>
            <w:r>
              <w:rPr>
                <w:rFonts w:ascii="Calibri" w:cs="Calibri" w:eastAsia="Calibri" w:hAnsi="Calibri"/>
                <w:b w:val="false"/>
                <w:bCs w:val="false"/>
                <w:i w:val="false"/>
                <w:iCs w:val="false"/>
                <w:color w:val="000000"/>
                <w:sz w:val="18"/>
                <w:szCs w:val="18"/>
              </w:rPr>
              <w:t xml:space="preserve"> than a diazepam taper of the same shape. Treat the schedule below as a starting point to be </w:t>
            </w:r>
            <w:r>
              <w:rPr>
                <w:rFonts w:ascii="Calibri" w:cs="Calibri" w:eastAsia="Calibri" w:hAnsi="Calibri"/>
                <w:b/>
                <w:bCs/>
                <w:i w:val="false"/>
                <w:iCs w:val="false"/>
                <w:color w:val="000000"/>
                <w:sz w:val="18"/>
                <w:szCs w:val="18"/>
              </w:rPr>
              <w:t xml:space="preserve">titrated against response</w:t>
            </w:r>
            <w:r>
              <w:rPr>
                <w:rFonts w:ascii="Calibri" w:cs="Calibri" w:eastAsia="Calibri" w:hAnsi="Calibri"/>
                <w:b w:val="false"/>
                <w:bCs w:val="false"/>
                <w:i w:val="false"/>
                <w:iCs w:val="false"/>
                <w:color w:val="000000"/>
                <w:sz w:val="18"/>
                <w:szCs w:val="18"/>
              </w:rPr>
              <w:t xml:space="preserve">, not a fixed course to complete.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§5.6.3 - rationale: NSWCG gives the equivalence ratio and advises careful titration for this group, but publishes no oxazepam taper table; converting the diazepam schedule is a local step and the resulting shape is not guideline-derived.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INP-094</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There is a gentler option than any fixed schedule.</w:t>
            </w:r>
            <w:r>
              <w:rPr>
                <w:rFonts w:ascii="Calibri" w:cs="Calibri" w:eastAsia="Calibri" w:hAnsi="Calibri"/>
                <w:b w:val="false"/>
                <w:bCs w:val="false"/>
                <w:i w:val="false"/>
                <w:iCs w:val="false"/>
                <w:color w:val="000000"/>
                <w:sz w:val="18"/>
                <w:szCs w:val="18"/>
              </w:rPr>
              <w:t xml:space="preserve"> A patient below the Mild-Moderate band does not automatically need a scheduled benzodiazepine at all. NSWCG prefers </w:t>
            </w:r>
            <w:r>
              <w:rPr>
                <w:rFonts w:ascii="Calibri" w:cs="Calibri" w:eastAsia="Calibri" w:hAnsi="Calibri"/>
                <w:b/>
                <w:bCs/>
                <w:i w:val="false"/>
                <w:iCs w:val="false"/>
                <w:color w:val="000000"/>
                <w:sz w:val="18"/>
                <w:szCs w:val="18"/>
              </w:rPr>
              <w:t xml:space="preserve">supportive care with symptom-triggered dosing</w:t>
            </w:r>
            <w:r>
              <w:rPr>
                <w:rFonts w:ascii="Calibri" w:cs="Calibri" w:eastAsia="Calibri" w:hAnsi="Calibri"/>
                <w:b w:val="false"/>
                <w:bCs w:val="false"/>
                <w:i w:val="false"/>
                <w:iCs w:val="false"/>
                <w:color w:val="000000"/>
                <w:sz w:val="18"/>
                <w:szCs w:val="18"/>
              </w:rPr>
              <w:t xml:space="preserve"> for uncomplicated withdrawal under frequent review - that is the </w:t>
            </w:r>
            <w:r>
              <w:rPr>
                <w:rFonts w:ascii="Calibri" w:cs="Calibri" w:eastAsia="Calibri" w:hAnsi="Calibri"/>
                <w:b/>
                <w:bCs/>
                <w:i w:val="false"/>
                <w:iCs w:val="false"/>
                <w:color w:val="000000"/>
                <w:sz w:val="18"/>
                <w:szCs w:val="18"/>
              </w:rPr>
              <w:t xml:space="preserve">Symptom-Triggered</w:t>
            </w:r>
            <w:r>
              <w:rPr>
                <w:rFonts w:ascii="Calibri" w:cs="Calibri" w:eastAsia="Calibri" w:hAnsi="Calibri"/>
                <w:b w:val="false"/>
                <w:bCs w:val="false"/>
                <w:i w:val="false"/>
                <w:iCs w:val="false"/>
                <w:color w:val="000000"/>
                <w:sz w:val="18"/>
                <w:szCs w:val="18"/>
              </w:rPr>
              <w:t xml:space="preserve"> regimen type, whose lowest band already covers this score. Choose this halved fixed schedule instead where symptom-triggered dosing is not appropriate or not deliverable.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5.5,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Halved fixed schedule.</w:t>
            </w:r>
            <w:r>
              <w:rPr>
                <w:rFonts w:ascii="Calibri" w:cs="Calibri" w:eastAsia="Calibri" w:hAnsi="Calibri"/>
                <w:b w:val="false"/>
                <w:bCs w:val="false"/>
                <w:i w:val="false"/>
                <w:iCs w:val="false"/>
                <w:color w:val="000000"/>
                <w:sz w:val="18"/>
                <w:szCs w:val="18"/>
              </w:rPr>
              <w:t xml:space="preserve"> NSWCG Table 5.5 notes that milder cases may respond to </w:t>
            </w:r>
            <w:r>
              <w:rPr>
                <w:rFonts w:ascii="Calibri" w:cs="Calibri" w:eastAsia="Calibri" w:hAnsi="Calibri"/>
                <w:b/>
                <w:bCs/>
                <w:i w:val="false"/>
                <w:iCs w:val="false"/>
                <w:color w:val="000000"/>
                <w:sz w:val="18"/>
                <w:szCs w:val="18"/>
              </w:rPr>
              <w:t xml:space="preserve">half</w:t>
            </w:r>
            <w:r>
              <w:rPr>
                <w:rFonts w:ascii="Calibri" w:cs="Calibri" w:eastAsia="Calibri" w:hAnsi="Calibri"/>
                <w:b w:val="false"/>
                <w:bCs w:val="false"/>
                <w:i w:val="false"/>
                <w:iCs w:val="false"/>
                <w:color w:val="000000"/>
                <w:sz w:val="18"/>
                <w:szCs w:val="18"/>
              </w:rPr>
              <w:t xml:space="preserve"> the ambulatory regimen doses. Applied to the schedule used here, that is: oxazepam 15mg qid on Day 1, 15mg tds on Day 2, 15mg bd on Day 3, 7.5mg bd on Day 4, then 7.5mg nocte on Day 5.</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Table 5.5 - rationale: NSWCG states milder cases may respond to half the ambulatory doses but publishes no sub-mild table, so the halved figures are derived from this site's own ambulatory regimen and inherit its local provenance.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Escalate</w:t>
            </w:r>
            <w:r>
              <w:rPr>
                <w:rFonts w:ascii="Calibri" w:cs="Calibri" w:eastAsia="Calibri" w:hAnsi="Calibri"/>
                <w:b w:val="false"/>
                <w:bCs w:val="false"/>
                <w:i w:val="false"/>
                <w:iCs w:val="false"/>
                <w:color w:val="000000"/>
                <w:sz w:val="18"/>
                <w:szCs w:val="18"/>
              </w:rPr>
              <w:t xml:space="preserve"> to the Mild-Moderate schedule if the score enters that band, and review daily.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Oxazepam → Mild-Moderate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10-15 / AWS 4-7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INP-099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2-4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INP-100</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Conversion caveat.</w:t>
            </w:r>
            <w:r>
              <w:rPr>
                <w:rFonts w:ascii="Calibri" w:cs="Calibri" w:eastAsia="Calibri" w:hAnsi="Calibri"/>
                <w:b w:val="false"/>
                <w:bCs w:val="false"/>
                <w:i w:val="false"/>
                <w:iCs w:val="false"/>
                <w:color w:val="000000"/>
                <w:sz w:val="18"/>
                <w:szCs w:val="18"/>
              </w:rPr>
              <w:t xml:space="preserve"> Diazepam 10mg ≈ oxazepam 30mg is an </w:t>
            </w:r>
            <w:r>
              <w:rPr>
                <w:rFonts w:ascii="Calibri" w:cs="Calibri" w:eastAsia="Calibri" w:hAnsi="Calibri"/>
                <w:b/>
                <w:bCs/>
                <w:i w:val="false"/>
                <w:iCs w:val="false"/>
                <w:color w:val="000000"/>
                <w:sz w:val="18"/>
                <w:szCs w:val="18"/>
              </w:rPr>
              <w:t xml:space="preserve">approximate</w:t>
            </w:r>
            <w:r>
              <w:rPr>
                <w:rFonts w:ascii="Calibri" w:cs="Calibri" w:eastAsia="Calibri" w:hAnsi="Calibri"/>
                <w:b w:val="false"/>
                <w:bCs w:val="false"/>
                <w:i w:val="false"/>
                <w:iCs w:val="false"/>
                <w:color w:val="000000"/>
                <w:sz w:val="18"/>
                <w:szCs w:val="18"/>
              </w:rPr>
              <w:t xml:space="preserve"> ratio, not an equivalence. Oxazepam has no long-acting active metabolites, so it needs </w:t>
            </w:r>
            <w:r>
              <w:rPr>
                <w:rFonts w:ascii="Calibri" w:cs="Calibri" w:eastAsia="Calibri" w:hAnsi="Calibri"/>
                <w:b/>
                <w:bCs/>
                <w:i w:val="false"/>
                <w:iCs w:val="false"/>
                <w:color w:val="000000"/>
                <w:sz w:val="18"/>
                <w:szCs w:val="18"/>
              </w:rPr>
              <w:t xml:space="preserve">more frequent administration and a slower step-down</w:t>
            </w:r>
            <w:r>
              <w:rPr>
                <w:rFonts w:ascii="Calibri" w:cs="Calibri" w:eastAsia="Calibri" w:hAnsi="Calibri"/>
                <w:b w:val="false"/>
                <w:bCs w:val="false"/>
                <w:i w:val="false"/>
                <w:iCs w:val="false"/>
                <w:color w:val="000000"/>
                <w:sz w:val="18"/>
                <w:szCs w:val="18"/>
              </w:rPr>
              <w:t xml:space="preserve"> than a diazepam taper of the same shape. Treat the schedule below as a starting point to be </w:t>
            </w:r>
            <w:r>
              <w:rPr>
                <w:rFonts w:ascii="Calibri" w:cs="Calibri" w:eastAsia="Calibri" w:hAnsi="Calibri"/>
                <w:b/>
                <w:bCs/>
                <w:i w:val="false"/>
                <w:iCs w:val="false"/>
                <w:color w:val="000000"/>
                <w:sz w:val="18"/>
                <w:szCs w:val="18"/>
              </w:rPr>
              <w:t xml:space="preserve">titrated against response</w:t>
            </w:r>
            <w:r>
              <w:rPr>
                <w:rFonts w:ascii="Calibri" w:cs="Calibri" w:eastAsia="Calibri" w:hAnsi="Calibri"/>
                <w:b w:val="false"/>
                <w:bCs w:val="false"/>
                <w:i w:val="false"/>
                <w:iCs w:val="false"/>
                <w:color w:val="000000"/>
                <w:sz w:val="18"/>
                <w:szCs w:val="18"/>
              </w:rPr>
              <w:t xml:space="preserve">, not a fixed course to complete.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§5.6.3 - rationale: NSWCG gives the equivalence ratio and advises careful titration for this group, but publishes no oxazepam taper table; converting the diazepam schedule is a local step and the resulting shape is not guideline-derived.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INP-101</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If your ward charts AWS.</w:t>
            </w:r>
            <w:r>
              <w:rPr>
                <w:rFonts w:ascii="Calibri" w:cs="Calibri" w:eastAsia="Calibri" w:hAnsi="Calibri"/>
                <w:b w:val="false"/>
                <w:bCs w:val="false"/>
                <w:i w:val="false"/>
                <w:iCs w:val="false"/>
                <w:color w:val="000000"/>
                <w:sz w:val="18"/>
                <w:szCs w:val="18"/>
              </w:rPr>
              <w:t xml:space="preserve"> The AWS bands on the two fixed schedules combine two published sources, because neither alone separates the schedules.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2600"/>
              <w:gridCol w:w="2600"/>
            </w:tblGrid>
            <w:tr>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This app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AGTAP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NSWCG Table 5.6</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0-3</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Sub-Mild, 4-6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&lt; 4, 4-6 hrly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4-7</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Mild-Moderate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4-14, 2-4 hrly</w:t>
                  </w:r>
                </w:p>
                <w:p>
                  <w:pPr>
                    <w:spacing w:after="60" w:line="240"/>
                  </w:pPr>
                  <w:r>
                    <w:rPr>
                      <w:rFonts w:ascii="Calibri" w:cs="Calibri" w:eastAsia="Calibri" w:hAnsi="Calibri"/>
                      <w:b w:val="false"/>
                      <w:bCs w:val="false"/>
                      <w:i w:val="false"/>
                      <w:iCs w:val="false"/>
                      <w:color w:val="000000"/>
                      <w:sz w:val="17"/>
                      <w:szCs w:val="17"/>
                    </w:rPr>
                    <w:t xml:space="preserve">(one band, not two)</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8-14</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Moderate-Severe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w:t>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 15</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hourly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very severe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&gt; 14, hourly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INP-103</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Where each boundary comes from.4-7</w:t>
            </w:r>
            <w:r>
              <w:rPr>
                <w:rFonts w:ascii="Calibri" w:cs="Calibri" w:eastAsia="Calibri" w:hAnsi="Calibri"/>
                <w:b w:val="false"/>
                <w:bCs w:val="false"/>
                <w:i w:val="false"/>
                <w:iCs w:val="false"/>
                <w:color w:val="000000"/>
                <w:sz w:val="18"/>
                <w:szCs w:val="18"/>
              </w:rPr>
              <w:t xml:space="preserve"> is published as a band in AGTAP Table 8.4, and the break at </w:t>
            </w:r>
            <w:r>
              <w:rPr>
                <w:rFonts w:ascii="Calibri" w:cs="Calibri" w:eastAsia="Calibri" w:hAnsi="Calibri"/>
                <w:b/>
                <w:bCs/>
                <w:i w:val="false"/>
                <w:iCs w:val="false"/>
                <w:color w:val="000000"/>
                <w:sz w:val="18"/>
                <w:szCs w:val="18"/>
              </w:rPr>
              <w:t xml:space="preserve">7/8</w:t>
            </w:r>
            <w:r>
              <w:rPr>
                <w:rFonts w:ascii="Calibri" w:cs="Calibri" w:eastAsia="Calibri" w:hAnsi="Calibri"/>
                <w:b w:val="false"/>
                <w:bCs w:val="false"/>
                <w:i w:val="false"/>
                <w:iCs w:val="false"/>
                <w:color w:val="000000"/>
                <w:sz w:val="18"/>
                <w:szCs w:val="18"/>
              </w:rPr>
              <w:t xml:space="preserve"> appears in both Table 8.4 (severe above 7) and p111 (severe 8-14). </w:t>
            </w:r>
            <w:r>
              <w:rPr>
                <w:rFonts w:ascii="Calibri" w:cs="Calibri" w:eastAsia="Calibri" w:hAnsi="Calibri"/>
                <w:b/>
                <w:bCs/>
                <w:i w:val="false"/>
                <w:iCs w:val="false"/>
                <w:color w:val="000000"/>
                <w:sz w:val="18"/>
                <w:szCs w:val="18"/>
              </w:rPr>
              <w:t xml:space="preserve">15</w:t>
            </w:r>
            <w:r>
              <w:rPr>
                <w:rFonts w:ascii="Calibri" w:cs="Calibri" w:eastAsia="Calibri" w:hAnsi="Calibri"/>
                <w:b w:val="false"/>
                <w:bCs w:val="false"/>
                <w:i w:val="false"/>
                <w:iCs w:val="false"/>
                <w:color w:val="000000"/>
                <w:sz w:val="18"/>
                <w:szCs w:val="18"/>
              </w:rPr>
              <w:t xml:space="preserve"> is p111's very severe, and matches NSWCG's &gt; 14. NSWCG's own middle band is the union of the two middle rows, so subdividing it does not overturn it.</w:t>
            </w:r>
          </w:p>
          <w:p>
            <w:pPr>
              <w:spacing w:after="60" w:line="240"/>
            </w:pPr>
            <w:r>
              <w:rPr>
                <w:rFonts w:ascii="Calibri" w:cs="Calibri" w:eastAsia="Calibri" w:hAnsi="Calibri"/>
                <w:b/>
                <w:bCs/>
                <w:i w:val="false"/>
                <w:iCs w:val="false"/>
                <w:color w:val="000000"/>
                <w:sz w:val="18"/>
                <w:szCs w:val="18"/>
              </w:rPr>
              <w:t xml:space="preserve">The score is not the whole decision.</w:t>
            </w:r>
            <w:r>
              <w:rPr>
                <w:rFonts w:ascii="Calibri" w:cs="Calibri" w:eastAsia="Calibri" w:hAnsi="Calibri"/>
                <w:b w:val="false"/>
                <w:bCs w:val="false"/>
                <w:i w:val="false"/>
                <w:iCs w:val="false"/>
                <w:color w:val="000000"/>
                <w:sz w:val="18"/>
                <w:szCs w:val="18"/>
              </w:rPr>
              <w:t xml:space="preserve"> The bands above are a starting point, not a rule - reported intake, risk factors and clinical assessment select the schedule with the score, exactly as they do on the CIWA-Ar side.</w:t>
            </w:r>
          </w:p>
          <w:p>
            <w:pPr>
              <w:spacing w:after="60" w:line="240"/>
            </w:pPr>
            <w:r>
              <w:rPr>
                <w:rFonts w:ascii="Calibri" w:cs="Calibri" w:eastAsia="Calibri" w:hAnsi="Calibri"/>
                <w:b/>
                <w:bCs/>
                <w:i w:val="false"/>
                <w:iCs w:val="false"/>
                <w:color w:val="000000"/>
                <w:sz w:val="18"/>
                <w:szCs w:val="18"/>
              </w:rPr>
              <w:t xml:space="preserve">Monitoring: this app follows NSWCG, and AGTAP would monitor more closely.</w:t>
            </w:r>
            <w:r>
              <w:rPr>
                <w:rFonts w:ascii="Calibri" w:cs="Calibri" w:eastAsia="Calibri" w:hAnsi="Calibri"/>
                <w:b w:val="false"/>
                <w:bCs w:val="false"/>
                <w:i w:val="false"/>
                <w:iCs w:val="false"/>
                <w:color w:val="000000"/>
                <w:sz w:val="18"/>
                <w:szCs w:val="18"/>
              </w:rPr>
              <w:t xml:space="preserve"> The app rescores </w:t>
            </w:r>
            <w:r>
              <w:rPr>
                <w:rFonts w:ascii="Calibri" w:cs="Calibri" w:eastAsia="Calibri" w:hAnsi="Calibri"/>
                <w:b/>
                <w:bCs/>
                <w:i w:val="false"/>
                <w:iCs w:val="false"/>
                <w:color w:val="000000"/>
                <w:sz w:val="18"/>
                <w:szCs w:val="18"/>
              </w:rPr>
              <w:t xml:space="preserve">2-4 hourly</w:t>
            </w:r>
            <w:r>
              <w:rPr>
                <w:rFonts w:ascii="Calibri" w:cs="Calibri" w:eastAsia="Calibri" w:hAnsi="Calibri"/>
                <w:b w:val="false"/>
                <w:bCs w:val="false"/>
                <w:i w:val="false"/>
                <w:iCs w:val="false"/>
                <w:color w:val="000000"/>
                <w:sz w:val="18"/>
                <w:szCs w:val="18"/>
              </w:rPr>
              <w:t xml:space="preserve"> across AWS 4-14, per NSWCG. AGTAP Table 8.4 rescores </w:t>
            </w:r>
            <w:r>
              <w:rPr>
                <w:rFonts w:ascii="Calibri" w:cs="Calibri" w:eastAsia="Calibri" w:hAnsi="Calibri"/>
                <w:b/>
                <w:bCs/>
                <w:i w:val="false"/>
                <w:iCs w:val="false"/>
                <w:color w:val="000000"/>
                <w:sz w:val="18"/>
                <w:szCs w:val="18"/>
              </w:rPr>
              <w:t xml:space="preserve">1-2 hourly</w:t>
            </w:r>
            <w:r>
              <w:rPr>
                <w:rFonts w:ascii="Calibri" w:cs="Calibri" w:eastAsia="Calibri" w:hAnsi="Calibri"/>
                <w:b w:val="false"/>
                <w:bCs w:val="false"/>
                <w:i w:val="false"/>
                <w:iCs w:val="false"/>
                <w:color w:val="000000"/>
                <w:sz w:val="18"/>
                <w:szCs w:val="18"/>
              </w:rPr>
              <w:t xml:space="preserve"> above AWS 7. If your patient is in the 8-14 band, treat more frequent observation as available and reasonable rather than a departure.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5.6</w:t>
            </w:r>
          </w:p>
          <w:p>
            <w:pPr>
              <w:spacing w:after="80" w:before="0"/>
            </w:pPr>
            <w:r>
              <w:rPr>
                <w:rFonts w:ascii="Calibri" w:cs="Calibri" w:eastAsia="Calibri" w:hAnsi="Calibri"/>
                <w:color w:val="000000"/>
                <w:sz w:val="16"/>
                <w:szCs w:val="16"/>
              </w:rPr>
              <w:t xml:space="preserve">OTHER - AGTAP Table 8.4, p111</w:t>
            </w:r>
          </w:p>
          <w:p>
            <w:pPr>
              <w:spacing w:after="80" w:before="0"/>
            </w:pPr>
            <w:r>
              <w:rPr>
                <w:rFonts w:ascii="Calibri" w:cs="Calibri" w:eastAsia="Calibri" w:hAnsi="Calibri"/>
                <w:color w:val="000000"/>
                <w:sz w:val="16"/>
                <w:szCs w:val="16"/>
              </w:rPr>
              <w:t xml:space="preserve">NSWCG §5.4.2</w:t>
            </w:r>
          </w:p>
          <w:p>
            <w:pPr>
              <w:spacing w:after="80" w:before="0"/>
            </w:pPr>
            <w:r>
              <w:rPr>
                <w:rFonts w:ascii="Calibri" w:cs="Calibri" w:eastAsia="Calibri" w:hAnsi="Calibri"/>
                <w:color w:val="000000"/>
                <w:sz w:val="16"/>
                <w:szCs w:val="16"/>
              </w:rPr>
              <w:t xml:space="preserve">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Schedule</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Dose (mg)</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Frequency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tds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nocte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PRN (as-needed) doses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CIWA-Ar score</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 score</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PRN dose (mg)</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4-7</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15-20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8-14</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60</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Oxazepam → Moderate-Severe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15-20 / AWS 8-14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2-4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INP-108</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Conversion caveat.</w:t>
            </w:r>
            <w:r>
              <w:rPr>
                <w:rFonts w:ascii="Calibri" w:cs="Calibri" w:eastAsia="Calibri" w:hAnsi="Calibri"/>
                <w:b w:val="false"/>
                <w:bCs w:val="false"/>
                <w:i w:val="false"/>
                <w:iCs w:val="false"/>
                <w:color w:val="000000"/>
                <w:sz w:val="18"/>
                <w:szCs w:val="18"/>
              </w:rPr>
              <w:t xml:space="preserve"> Diazepam 10mg ≈ oxazepam 30mg is an </w:t>
            </w:r>
            <w:r>
              <w:rPr>
                <w:rFonts w:ascii="Calibri" w:cs="Calibri" w:eastAsia="Calibri" w:hAnsi="Calibri"/>
                <w:b/>
                <w:bCs/>
                <w:i w:val="false"/>
                <w:iCs w:val="false"/>
                <w:color w:val="000000"/>
                <w:sz w:val="18"/>
                <w:szCs w:val="18"/>
              </w:rPr>
              <w:t xml:space="preserve">approximate</w:t>
            </w:r>
            <w:r>
              <w:rPr>
                <w:rFonts w:ascii="Calibri" w:cs="Calibri" w:eastAsia="Calibri" w:hAnsi="Calibri"/>
                <w:b w:val="false"/>
                <w:bCs w:val="false"/>
                <w:i w:val="false"/>
                <w:iCs w:val="false"/>
                <w:color w:val="000000"/>
                <w:sz w:val="18"/>
                <w:szCs w:val="18"/>
              </w:rPr>
              <w:t xml:space="preserve"> ratio, not an equivalence. Oxazepam has no long-acting active metabolites, so it needs </w:t>
            </w:r>
            <w:r>
              <w:rPr>
                <w:rFonts w:ascii="Calibri" w:cs="Calibri" w:eastAsia="Calibri" w:hAnsi="Calibri"/>
                <w:b/>
                <w:bCs/>
                <w:i w:val="false"/>
                <w:iCs w:val="false"/>
                <w:color w:val="000000"/>
                <w:sz w:val="18"/>
                <w:szCs w:val="18"/>
              </w:rPr>
              <w:t xml:space="preserve">more frequent administration and a slower step-down</w:t>
            </w:r>
            <w:r>
              <w:rPr>
                <w:rFonts w:ascii="Calibri" w:cs="Calibri" w:eastAsia="Calibri" w:hAnsi="Calibri"/>
                <w:b w:val="false"/>
                <w:bCs w:val="false"/>
                <w:i w:val="false"/>
                <w:iCs w:val="false"/>
                <w:color w:val="000000"/>
                <w:sz w:val="18"/>
                <w:szCs w:val="18"/>
              </w:rPr>
              <w:t xml:space="preserve"> than a diazepam taper of the same shape. Treat the schedule below as a starting point to be </w:t>
            </w:r>
            <w:r>
              <w:rPr>
                <w:rFonts w:ascii="Calibri" w:cs="Calibri" w:eastAsia="Calibri" w:hAnsi="Calibri"/>
                <w:b/>
                <w:bCs/>
                <w:i w:val="false"/>
                <w:iCs w:val="false"/>
                <w:color w:val="000000"/>
                <w:sz w:val="18"/>
                <w:szCs w:val="18"/>
              </w:rPr>
              <w:t xml:space="preserve">titrated against response</w:t>
            </w:r>
            <w:r>
              <w:rPr>
                <w:rFonts w:ascii="Calibri" w:cs="Calibri" w:eastAsia="Calibri" w:hAnsi="Calibri"/>
                <w:b w:val="false"/>
                <w:bCs w:val="false"/>
                <w:i w:val="false"/>
                <w:iCs w:val="false"/>
                <w:color w:val="000000"/>
                <w:sz w:val="18"/>
                <w:szCs w:val="18"/>
              </w:rPr>
              <w:t xml:space="preserve">, not a fixed course to complete.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§5.6.3 - rationale: NSWCG gives the equivalence ratio and advises careful titration for this group, but publishes no oxazepam taper table; converting the diazepam schedule is a local step and the resulting shape is not guideline-derived.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INP-109</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If your ward charts AWS.</w:t>
            </w:r>
            <w:r>
              <w:rPr>
                <w:rFonts w:ascii="Calibri" w:cs="Calibri" w:eastAsia="Calibri" w:hAnsi="Calibri"/>
                <w:b w:val="false"/>
                <w:bCs w:val="false"/>
                <w:i w:val="false"/>
                <w:iCs w:val="false"/>
                <w:color w:val="000000"/>
                <w:sz w:val="18"/>
                <w:szCs w:val="18"/>
              </w:rPr>
              <w:t xml:space="preserve"> The AWS bands on the two fixed schedules combine two published sources, because neither alone separates the schedules.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2600"/>
              <w:gridCol w:w="2600"/>
            </w:tblGrid>
            <w:tr>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This app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AGTAP</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NSWCG Table 5.6</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0-3</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Sub-Mild, 4-6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&lt; 4, 4-6 hrly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4-7</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Mild-Moderate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4-14, 2-4 hrly</w:t>
                  </w:r>
                </w:p>
                <w:p>
                  <w:pPr>
                    <w:spacing w:after="60" w:line="240"/>
                  </w:pPr>
                  <w:r>
                    <w:rPr>
                      <w:rFonts w:ascii="Calibri" w:cs="Calibri" w:eastAsia="Calibri" w:hAnsi="Calibri"/>
                      <w:b w:val="false"/>
                      <w:bCs w:val="false"/>
                      <w:i w:val="false"/>
                      <w:iCs w:val="false"/>
                      <w:color w:val="000000"/>
                      <w:sz w:val="17"/>
                      <w:szCs w:val="17"/>
                    </w:rPr>
                    <w:t xml:space="preserve">(one band, not two)</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8-14</w:t>
                  </w:r>
                </w:p>
              </w:tc>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Moderate-Severe</w:t>
                  </w:r>
                  <w:r>
                    <w:rPr>
                      <w:rFonts w:ascii="Calibri" w:cs="Calibri" w:eastAsia="Calibri" w:hAnsi="Calibri"/>
                      <w:b w:val="false"/>
                      <w:bCs w:val="false"/>
                      <w:i w:val="false"/>
                      <w:iCs w:val="false"/>
                      <w:color w:val="000000"/>
                      <w:sz w:val="17"/>
                      <w:szCs w:val="17"/>
                    </w:rPr>
                    <w:t xml:space="preserve">, 2-4 hrly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w:t>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 15</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hourly</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very severe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&gt; 14, hourly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INP-111</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Where each boundary comes from.4-7</w:t>
            </w:r>
            <w:r>
              <w:rPr>
                <w:rFonts w:ascii="Calibri" w:cs="Calibri" w:eastAsia="Calibri" w:hAnsi="Calibri"/>
                <w:b w:val="false"/>
                <w:bCs w:val="false"/>
                <w:i w:val="false"/>
                <w:iCs w:val="false"/>
                <w:color w:val="000000"/>
                <w:sz w:val="18"/>
                <w:szCs w:val="18"/>
              </w:rPr>
              <w:t xml:space="preserve"> is published as a band in AGTAP Table 8.4, and the break at </w:t>
            </w:r>
            <w:r>
              <w:rPr>
                <w:rFonts w:ascii="Calibri" w:cs="Calibri" w:eastAsia="Calibri" w:hAnsi="Calibri"/>
                <w:b/>
                <w:bCs/>
                <w:i w:val="false"/>
                <w:iCs w:val="false"/>
                <w:color w:val="000000"/>
                <w:sz w:val="18"/>
                <w:szCs w:val="18"/>
              </w:rPr>
              <w:t xml:space="preserve">7/8</w:t>
            </w:r>
            <w:r>
              <w:rPr>
                <w:rFonts w:ascii="Calibri" w:cs="Calibri" w:eastAsia="Calibri" w:hAnsi="Calibri"/>
                <w:b w:val="false"/>
                <w:bCs w:val="false"/>
                <w:i w:val="false"/>
                <w:iCs w:val="false"/>
                <w:color w:val="000000"/>
                <w:sz w:val="18"/>
                <w:szCs w:val="18"/>
              </w:rPr>
              <w:t xml:space="preserve"> appears in both Table 8.4 (severe above 7) and p111 (severe 8-14). </w:t>
            </w:r>
            <w:r>
              <w:rPr>
                <w:rFonts w:ascii="Calibri" w:cs="Calibri" w:eastAsia="Calibri" w:hAnsi="Calibri"/>
                <w:b/>
                <w:bCs/>
                <w:i w:val="false"/>
                <w:iCs w:val="false"/>
                <w:color w:val="000000"/>
                <w:sz w:val="18"/>
                <w:szCs w:val="18"/>
              </w:rPr>
              <w:t xml:space="preserve">15</w:t>
            </w:r>
            <w:r>
              <w:rPr>
                <w:rFonts w:ascii="Calibri" w:cs="Calibri" w:eastAsia="Calibri" w:hAnsi="Calibri"/>
                <w:b w:val="false"/>
                <w:bCs w:val="false"/>
                <w:i w:val="false"/>
                <w:iCs w:val="false"/>
                <w:color w:val="000000"/>
                <w:sz w:val="18"/>
                <w:szCs w:val="18"/>
              </w:rPr>
              <w:t xml:space="preserve"> is p111's very severe, and matches NSWCG's &gt; 14. NSWCG's own middle band is the union of the two middle rows, so subdividing it does not overturn it.</w:t>
            </w:r>
          </w:p>
          <w:p>
            <w:pPr>
              <w:spacing w:after="60" w:line="240"/>
            </w:pPr>
            <w:r>
              <w:rPr>
                <w:rFonts w:ascii="Calibri" w:cs="Calibri" w:eastAsia="Calibri" w:hAnsi="Calibri"/>
                <w:b/>
                <w:bCs/>
                <w:i w:val="false"/>
                <w:iCs w:val="false"/>
                <w:color w:val="000000"/>
                <w:sz w:val="18"/>
                <w:szCs w:val="18"/>
              </w:rPr>
              <w:t xml:space="preserve">The score is not the whole decision.</w:t>
            </w:r>
            <w:r>
              <w:rPr>
                <w:rFonts w:ascii="Calibri" w:cs="Calibri" w:eastAsia="Calibri" w:hAnsi="Calibri"/>
                <w:b w:val="false"/>
                <w:bCs w:val="false"/>
                <w:i w:val="false"/>
                <w:iCs w:val="false"/>
                <w:color w:val="000000"/>
                <w:sz w:val="18"/>
                <w:szCs w:val="18"/>
              </w:rPr>
              <w:t xml:space="preserve"> The bands above are a starting point, not a rule - reported intake, risk factors and clinical assessment select the schedule with the score, exactly as they do on the CIWA-Ar side.</w:t>
            </w:r>
          </w:p>
          <w:p>
            <w:pPr>
              <w:spacing w:after="60" w:line="240"/>
            </w:pPr>
            <w:r>
              <w:rPr>
                <w:rFonts w:ascii="Calibri" w:cs="Calibri" w:eastAsia="Calibri" w:hAnsi="Calibri"/>
                <w:b/>
                <w:bCs/>
                <w:i w:val="false"/>
                <w:iCs w:val="false"/>
                <w:color w:val="000000"/>
                <w:sz w:val="18"/>
                <w:szCs w:val="18"/>
              </w:rPr>
              <w:t xml:space="preserve">Monitoring: this app follows NSWCG, and AGTAP would monitor more closely.</w:t>
            </w:r>
            <w:r>
              <w:rPr>
                <w:rFonts w:ascii="Calibri" w:cs="Calibri" w:eastAsia="Calibri" w:hAnsi="Calibri"/>
                <w:b w:val="false"/>
                <w:bCs w:val="false"/>
                <w:i w:val="false"/>
                <w:iCs w:val="false"/>
                <w:color w:val="000000"/>
                <w:sz w:val="18"/>
                <w:szCs w:val="18"/>
              </w:rPr>
              <w:t xml:space="preserve"> The app rescores </w:t>
            </w:r>
            <w:r>
              <w:rPr>
                <w:rFonts w:ascii="Calibri" w:cs="Calibri" w:eastAsia="Calibri" w:hAnsi="Calibri"/>
                <w:b/>
                <w:bCs/>
                <w:i w:val="false"/>
                <w:iCs w:val="false"/>
                <w:color w:val="000000"/>
                <w:sz w:val="18"/>
                <w:szCs w:val="18"/>
              </w:rPr>
              <w:t xml:space="preserve">2-4 hourly</w:t>
            </w:r>
            <w:r>
              <w:rPr>
                <w:rFonts w:ascii="Calibri" w:cs="Calibri" w:eastAsia="Calibri" w:hAnsi="Calibri"/>
                <w:b w:val="false"/>
                <w:bCs w:val="false"/>
                <w:i w:val="false"/>
                <w:iCs w:val="false"/>
                <w:color w:val="000000"/>
                <w:sz w:val="18"/>
                <w:szCs w:val="18"/>
              </w:rPr>
              <w:t xml:space="preserve"> across AWS 4-14, per NSWCG. AGTAP Table 8.4 rescores </w:t>
            </w:r>
            <w:r>
              <w:rPr>
                <w:rFonts w:ascii="Calibri" w:cs="Calibri" w:eastAsia="Calibri" w:hAnsi="Calibri"/>
                <w:b/>
                <w:bCs/>
                <w:i w:val="false"/>
                <w:iCs w:val="false"/>
                <w:color w:val="000000"/>
                <w:sz w:val="18"/>
                <w:szCs w:val="18"/>
              </w:rPr>
              <w:t xml:space="preserve">1-2 hourly</w:t>
            </w:r>
            <w:r>
              <w:rPr>
                <w:rFonts w:ascii="Calibri" w:cs="Calibri" w:eastAsia="Calibri" w:hAnsi="Calibri"/>
                <w:b w:val="false"/>
                <w:bCs w:val="false"/>
                <w:i w:val="false"/>
                <w:iCs w:val="false"/>
                <w:color w:val="000000"/>
                <w:sz w:val="18"/>
                <w:szCs w:val="18"/>
              </w:rPr>
              <w:t xml:space="preserve"> above AWS 7. If your patient is in the 8-14 band, treat more frequent observation as available and reasonable rather than a departure.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5.6</w:t>
            </w:r>
          </w:p>
          <w:p>
            <w:pPr>
              <w:spacing w:after="80" w:before="0"/>
            </w:pPr>
            <w:r>
              <w:rPr>
                <w:rFonts w:ascii="Calibri" w:cs="Calibri" w:eastAsia="Calibri" w:hAnsi="Calibri"/>
                <w:color w:val="000000"/>
                <w:sz w:val="16"/>
                <w:szCs w:val="16"/>
              </w:rPr>
              <w:t xml:space="preserve">OTHER - AGTAP Table 8.4, p111</w:t>
            </w:r>
          </w:p>
          <w:p>
            <w:pPr>
              <w:spacing w:after="80" w:before="0"/>
            </w:pPr>
            <w:r>
              <w:rPr>
                <w:rFonts w:ascii="Calibri" w:cs="Calibri" w:eastAsia="Calibri" w:hAnsi="Calibri"/>
                <w:color w:val="000000"/>
                <w:sz w:val="16"/>
                <w:szCs w:val="16"/>
              </w:rPr>
              <w:t xml:space="preserve">NSWCG §5.4.2</w:t>
            </w:r>
          </w:p>
          <w:p>
            <w:pPr>
              <w:spacing w:after="80" w:before="0"/>
            </w:pPr>
            <w:r>
              <w:rPr>
                <w:rFonts w:ascii="Calibri" w:cs="Calibri" w:eastAsia="Calibri" w:hAnsi="Calibri"/>
                <w:color w:val="000000"/>
                <w:sz w:val="16"/>
                <w:szCs w:val="16"/>
              </w:rPr>
              <w:t xml:space="preserve">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Schedule</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Dose (mg)</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Frequency</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Note</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qid</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tds</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tds</w:t>
                  </w:r>
                </w:p>
              </w:tc>
              <w:tc>
                <w:tcPr>
                  <w:tcW w:type="dxa" w:w="3466"/>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bd</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Further doses beyond day 6 are discretionary and not in NSW Health guidelines for diazepam-based withdrawals. However, a day 7 dose for oxazepam (e.g. 15mg nocte) is sometimes indicated due to the shorter half-life.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PRN (as-needed) doses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CIWA-Ar score</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 score</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PRN dose (mg)</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10-15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4-7</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30</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15-20</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8-14</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60</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Oxazepam → Severe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Band: CIWA-Ar &amp;gt; 20 / AWS &amp;gt; 14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8"/>
          <w:szCs w:val="18"/>
        </w:rPr>
        <w:t xml:space="preserve">Routing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Severe withdrawal is not managed on a fixed taper.</w:t>
            </w:r>
            <w:r>
              <w:rPr>
                <w:rFonts w:ascii="Calibri" w:cs="Calibri" w:eastAsia="Calibri" w:hAnsi="Calibri"/>
                <w:b w:val="false"/>
                <w:bCs w:val="false"/>
                <w:i w:val="false"/>
                <w:iCs w:val="false"/>
                <w:color w:val="000000"/>
                <w:sz w:val="18"/>
                <w:szCs w:val="18"/>
              </w:rPr>
              <w:t xml:space="preserve"> It is managed by </w:t>
            </w:r>
            <w:r>
              <w:rPr>
                <w:rFonts w:ascii="Calibri" w:cs="Calibri" w:eastAsia="Calibri" w:hAnsi="Calibri"/>
                <w:b/>
                <w:bCs/>
                <w:i w:val="false"/>
                <w:iCs w:val="false"/>
                <w:color w:val="000000"/>
                <w:sz w:val="18"/>
                <w:szCs w:val="18"/>
              </w:rPr>
              <w:t xml:space="preserve">loading</w:t>
            </w:r>
            <w:r>
              <w:rPr>
                <w:rFonts w:ascii="Calibri" w:cs="Calibri" w:eastAsia="Calibri" w:hAnsi="Calibri"/>
                <w:b w:val="false"/>
                <w:bCs w:val="false"/>
                <w:i w:val="false"/>
                <w:iCs w:val="false"/>
                <w:color w:val="000000"/>
                <w:sz w:val="18"/>
                <w:szCs w:val="18"/>
              </w:rPr>
              <w:t xml:space="preserve"> - repeated 2-hourly doses titrated to light sedation - which is a regimen type rather than a rung on a taper.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Table 5.4</w:t>
            </w:r>
          </w:p>
          <w:p>
            <w:pPr>
              <w:spacing w:after="80" w:before="0"/>
            </w:pPr>
            <w:r>
              <w:rPr>
                <w:rFonts w:ascii="Calibri" w:cs="Calibri" w:eastAsia="Calibri" w:hAnsi="Calibri"/>
                <w:color w:val="000000"/>
                <w:sz w:val="16"/>
                <w:szCs w:val="16"/>
              </w:rPr>
              <w:t xml:space="preserve">OTHER - AGTAP 8.27 (B)</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Oxazepam → Symptom-Triggered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INP-116</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Conversion caveat.</w:t>
            </w:r>
            <w:r>
              <w:rPr>
                <w:rFonts w:ascii="Calibri" w:cs="Calibri" w:eastAsia="Calibri" w:hAnsi="Calibri"/>
                <w:b w:val="false"/>
                <w:bCs w:val="false"/>
                <w:i w:val="false"/>
                <w:iCs w:val="false"/>
                <w:color w:val="000000"/>
                <w:sz w:val="18"/>
                <w:szCs w:val="18"/>
              </w:rPr>
              <w:t xml:space="preserve"> Diazepam 10mg ≈ oxazepam 30mg is an </w:t>
            </w:r>
            <w:r>
              <w:rPr>
                <w:rFonts w:ascii="Calibri" w:cs="Calibri" w:eastAsia="Calibri" w:hAnsi="Calibri"/>
                <w:b/>
                <w:bCs/>
                <w:i w:val="false"/>
                <w:iCs w:val="false"/>
                <w:color w:val="000000"/>
                <w:sz w:val="18"/>
                <w:szCs w:val="18"/>
              </w:rPr>
              <w:t xml:space="preserve">approximate</w:t>
            </w:r>
            <w:r>
              <w:rPr>
                <w:rFonts w:ascii="Calibri" w:cs="Calibri" w:eastAsia="Calibri" w:hAnsi="Calibri"/>
                <w:b w:val="false"/>
                <w:bCs w:val="false"/>
                <w:i w:val="false"/>
                <w:iCs w:val="false"/>
                <w:color w:val="000000"/>
                <w:sz w:val="18"/>
                <w:szCs w:val="18"/>
              </w:rPr>
              <w:t xml:space="preserve"> ratio, not an equivalence. Oxazepam has no long-acting active metabolites, so it needs </w:t>
            </w:r>
            <w:r>
              <w:rPr>
                <w:rFonts w:ascii="Calibri" w:cs="Calibri" w:eastAsia="Calibri" w:hAnsi="Calibri"/>
                <w:b/>
                <w:bCs/>
                <w:i w:val="false"/>
                <w:iCs w:val="false"/>
                <w:color w:val="000000"/>
                <w:sz w:val="18"/>
                <w:szCs w:val="18"/>
              </w:rPr>
              <w:t xml:space="preserve">more frequent administration and a slower step-down</w:t>
            </w:r>
            <w:r>
              <w:rPr>
                <w:rFonts w:ascii="Calibri" w:cs="Calibri" w:eastAsia="Calibri" w:hAnsi="Calibri"/>
                <w:b w:val="false"/>
                <w:bCs w:val="false"/>
                <w:i w:val="false"/>
                <w:iCs w:val="false"/>
                <w:color w:val="000000"/>
                <w:sz w:val="18"/>
                <w:szCs w:val="18"/>
              </w:rPr>
              <w:t xml:space="preserve"> than a diazepam taper of the same shape. Treat the schedule below as a starting point to be </w:t>
            </w:r>
            <w:r>
              <w:rPr>
                <w:rFonts w:ascii="Calibri" w:cs="Calibri" w:eastAsia="Calibri" w:hAnsi="Calibri"/>
                <w:b/>
                <w:bCs/>
                <w:i w:val="false"/>
                <w:iCs w:val="false"/>
                <w:color w:val="000000"/>
                <w:sz w:val="18"/>
                <w:szCs w:val="18"/>
              </w:rPr>
              <w:t xml:space="preserve">titrated against response</w:t>
            </w:r>
            <w:r>
              <w:rPr>
                <w:rFonts w:ascii="Calibri" w:cs="Calibri" w:eastAsia="Calibri" w:hAnsi="Calibri"/>
                <w:b w:val="false"/>
                <w:bCs w:val="false"/>
                <w:i w:val="false"/>
                <w:iCs w:val="false"/>
                <w:color w:val="000000"/>
                <w:sz w:val="18"/>
                <w:szCs w:val="18"/>
              </w:rPr>
              <w:t xml:space="preserve">, not a fixed course to complete.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§5.6.3 - rationale: NSWCG gives the equivalence ratio and advises careful titration for this group, but publishes no oxazepam taper table; converting the diazepam schedule is a local step and the resulting shape is not guideline-derived.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When this regimen is appropriate.</w:t>
            </w:r>
            <w:r>
              <w:rPr>
                <w:rFonts w:ascii="Calibri" w:cs="Calibri" w:eastAsia="Calibri" w:hAnsi="Calibri"/>
                <w:b w:val="false"/>
                <w:bCs w:val="false"/>
                <w:i w:val="false"/>
                <w:iCs w:val="false"/>
                <w:color w:val="000000"/>
                <w:sz w:val="18"/>
                <w:szCs w:val="18"/>
              </w:rPr>
              <w:t xml:space="preserve"> Symptom-triggered dosing suits </w:t>
            </w:r>
            <w:r>
              <w:rPr>
                <w:rFonts w:ascii="Calibri" w:cs="Calibri" w:eastAsia="Calibri" w:hAnsi="Calibri"/>
                <w:b/>
                <w:bCs/>
                <w:i w:val="false"/>
                <w:iCs w:val="false"/>
                <w:color w:val="000000"/>
                <w:sz w:val="18"/>
                <w:szCs w:val="18"/>
              </w:rPr>
              <w:t xml:space="preserve">uncomplicated withdrawal</w:t>
            </w:r>
            <w:r>
              <w:rPr>
                <w:rFonts w:ascii="Calibri" w:cs="Calibri" w:eastAsia="Calibri" w:hAnsi="Calibri"/>
                <w:b w:val="false"/>
                <w:bCs w:val="false"/>
                <w:i w:val="false"/>
                <w:iCs w:val="false"/>
                <w:color w:val="000000"/>
                <w:sz w:val="18"/>
                <w:szCs w:val="18"/>
              </w:rPr>
              <w:t xml:space="preserve"> in patients without co-occurring conditions, in an inpatient setting with </w:t>
            </w:r>
            <w:r>
              <w:rPr>
                <w:rFonts w:ascii="Calibri" w:cs="Calibri" w:eastAsia="Calibri" w:hAnsi="Calibri"/>
                <w:b/>
                <w:bCs/>
                <w:i w:val="false"/>
                <w:iCs w:val="false"/>
                <w:color w:val="000000"/>
                <w:sz w:val="18"/>
                <w:szCs w:val="18"/>
              </w:rPr>
              <w:t xml:space="preserve">frequent review by skilled clinicians</w:t>
            </w:r>
            <w:r>
              <w:rPr>
                <w:rFonts w:ascii="Calibri" w:cs="Calibri" w:eastAsia="Calibri" w:hAnsi="Calibri"/>
                <w:b w:val="false"/>
                <w:bCs w:val="false"/>
                <w:i w:val="false"/>
                <w:iCs w:val="false"/>
                <w:color w:val="000000"/>
                <w:sz w:val="18"/>
                <w:szCs w:val="18"/>
              </w:rPr>
              <w:t xml:space="preserve">. Where those conditions do not hold - complex inpatients with co-occurring conditions - a </w:t>
            </w:r>
            <w:r>
              <w:rPr>
                <w:rFonts w:ascii="Calibri" w:cs="Calibri" w:eastAsia="Calibri" w:hAnsi="Calibri"/>
                <w:b/>
                <w:bCs/>
                <w:i w:val="false"/>
                <w:iCs w:val="false"/>
                <w:color w:val="000000"/>
                <w:sz w:val="18"/>
                <w:szCs w:val="18"/>
              </w:rPr>
              <w:t xml:space="preserve">hybrid</w:t>
            </w:r>
            <w:r>
              <w:rPr>
                <w:rFonts w:ascii="Calibri" w:cs="Calibri" w:eastAsia="Calibri" w:hAnsi="Calibri"/>
                <w:b w:val="false"/>
                <w:bCs w:val="false"/>
                <w:i w:val="false"/>
                <w:iCs w:val="false"/>
                <w:color w:val="000000"/>
                <w:sz w:val="18"/>
                <w:szCs w:val="18"/>
              </w:rPr>
              <w:t xml:space="preserve"> regimen (a fixed schedule reviewed daily, plus PRN) is often the most appropriate choice.</w:t>
            </w:r>
          </w:p>
          <w:p>
            <w:pPr>
              <w:spacing w:after="60" w:line="240"/>
            </w:pPr>
            <w:r>
              <w:rPr>
                <w:rFonts w:ascii="Calibri" w:cs="Calibri" w:eastAsia="Calibri" w:hAnsi="Calibri"/>
                <w:b/>
                <w:bCs/>
                <w:i w:val="false"/>
                <w:iCs w:val="false"/>
                <w:color w:val="000000"/>
                <w:sz w:val="18"/>
                <w:szCs w:val="18"/>
              </w:rPr>
              <w:t xml:space="preserve">AGTAP rules it out in three groups NSWCG only cautions about.</w:t>
            </w:r>
            <w:r>
              <w:rPr>
                <w:rFonts w:ascii="Calibri" w:cs="Calibri" w:eastAsia="Calibri" w:hAnsi="Calibri"/>
                <w:b w:val="false"/>
                <w:bCs w:val="false"/>
                <w:i w:val="false"/>
                <w:iCs w:val="false"/>
                <w:color w:val="000000"/>
                <w:sz w:val="18"/>
                <w:szCs w:val="18"/>
              </w:rPr>
              <w:t xml:space="preserve"> Do not dose to the score where there is a </w:t>
            </w:r>
            <w:r>
              <w:rPr>
                <w:rFonts w:ascii="Calibri" w:cs="Calibri" w:eastAsia="Calibri" w:hAnsi="Calibri"/>
                <w:b/>
                <w:bCs/>
                <w:i w:val="false"/>
                <w:iCs w:val="false"/>
                <w:color w:val="000000"/>
                <w:sz w:val="18"/>
                <w:szCs w:val="18"/>
              </w:rPr>
              <w:t xml:space="preserve">history of withdrawal seizures</w:t>
            </w:r>
            <w:r>
              <w:rPr>
                <w:rFonts w:ascii="Calibri" w:cs="Calibri" w:eastAsia="Calibri" w:hAnsi="Calibri"/>
                <w:b w:val="false"/>
                <w:bCs w:val="false"/>
                <w:i w:val="false"/>
                <w:iCs w:val="false"/>
                <w:color w:val="000000"/>
                <w:sz w:val="18"/>
                <w:szCs w:val="18"/>
              </w:rPr>
              <w:t xml:space="preserve"> - a seizure can arrive before the score rises - nor in </w:t>
            </w:r>
            <w:r>
              <w:rPr>
                <w:rFonts w:ascii="Calibri" w:cs="Calibri" w:eastAsia="Calibri" w:hAnsi="Calibri"/>
                <w:b/>
                <w:bCs/>
                <w:i w:val="false"/>
                <w:iCs w:val="false"/>
                <w:color w:val="000000"/>
                <w:sz w:val="18"/>
                <w:szCs w:val="18"/>
              </w:rPr>
              <w:t xml:space="preserve">concurrent withdrawal from other drugs</w:t>
            </w:r>
            <w:r>
              <w:rPr>
                <w:rFonts w:ascii="Calibri" w:cs="Calibri" w:eastAsia="Calibri" w:hAnsi="Calibri"/>
                <w:b w:val="false"/>
                <w:bCs w:val="false"/>
                <w:i w:val="false"/>
                <w:iCs w:val="false"/>
                <w:color w:val="000000"/>
                <w:sz w:val="18"/>
                <w:szCs w:val="18"/>
              </w:rPr>
              <w:t xml:space="preserve">, nor in </w:t>
            </w:r>
            <w:r>
              <w:rPr>
                <w:rFonts w:ascii="Calibri" w:cs="Calibri" w:eastAsia="Calibri" w:hAnsi="Calibri"/>
                <w:b/>
                <w:bCs/>
                <w:i w:val="false"/>
                <w:iCs w:val="false"/>
                <w:color w:val="000000"/>
                <w:sz w:val="18"/>
                <w:szCs w:val="18"/>
              </w:rPr>
              <w:t xml:space="preserve">significant medical or psychiatric comorbidity</w:t>
            </w:r>
            <w:r>
              <w:rPr>
                <w:rFonts w:ascii="Calibri" w:cs="Calibri" w:eastAsia="Calibri" w:hAnsi="Calibri"/>
                <w:b w:val="false"/>
                <w:bCs w:val="false"/>
                <w:i w:val="false"/>
                <w:iCs w:val="false"/>
                <w:color w:val="000000"/>
                <w:sz w:val="18"/>
                <w:szCs w:val="18"/>
              </w:rPr>
              <w:t xml:space="preserve">, which AGTAP notes covers many general and psychiatric hospital inpatients. Use a fixed schedule in those patients, and seek addiction medicine advice on monitoring.</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p>
            <w:pPr>
              <w:spacing w:after="80" w:before="0"/>
            </w:pPr>
            <w:r>
              <w:rPr>
                <w:rFonts w:ascii="Calibri" w:cs="Calibri" w:eastAsia="Calibri" w:hAnsi="Calibri"/>
                <w:color w:val="000000"/>
                <w:sz w:val="16"/>
                <w:szCs w:val="16"/>
              </w:rPr>
              <w:t xml:space="preserve">OTHER - AGTAP 8.10 (B), 8.26 (B), 8.28 (C)</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 &amp;lt; 10; aws: &amp;lt; 4; dose: 0-15mg oxazepam; monitoring: 4-6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INP-119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 10-20; aws: 4-14; dose: 30mg oxazepam; monitoring: 2-4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 &amp;gt; 20; aws: &amp;gt; 14; dose: 60mg oxazepam; monitoring: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Score the patient at the interval shown for their current band, and give the dose for that band. There is no fixed daily total to complete.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5.4, Table 5.6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Medical review required</w:t>
            </w:r>
            <w:r>
              <w:rPr>
                <w:rFonts w:ascii="Calibri" w:cs="Calibri" w:eastAsia="Calibri" w:hAnsi="Calibri"/>
                <w:b w:val="false"/>
                <w:bCs w:val="false"/>
                <w:i w:val="false"/>
                <w:iCs w:val="false"/>
                <w:color w:val="000000"/>
                <w:sz w:val="18"/>
                <w:szCs w:val="18"/>
              </w:rPr>
              <w:t xml:space="preserve"> for rising scores, or for severe withdrawal not responding to medication.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Medical review required if the total dose exceeds 240mg in 24 hours.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Dose no more frequently than q2hrly, unless the patient has </w:t>
            </w:r>
            <w:r>
              <w:rPr>
                <w:rFonts w:ascii="Calibri" w:cs="Calibri" w:eastAsia="Calibri" w:hAnsi="Calibri"/>
                <w:b/>
                <w:bCs/>
                <w:i w:val="false"/>
                <w:iCs w:val="false"/>
                <w:color w:val="000000"/>
                <w:sz w:val="18"/>
                <w:szCs w:val="18"/>
              </w:rPr>
              <w:t xml:space="preserve">delirium tremens</w:t>
            </w:r>
            <w:r>
              <w:rPr>
                <w:rFonts w:ascii="Calibri" w:cs="Calibri" w:eastAsia="Calibri" w:hAnsi="Calibri"/>
                <w:b w:val="false"/>
                <w:bCs w:val="false"/>
                <w:i w:val="false"/>
                <w:iCs w:val="false"/>
                <w:color w:val="000000"/>
                <w:sz w:val="18"/>
                <w:szCs w:val="18"/>
              </w:rPr>
              <w:t xml:space="preserve"> and is in a </w:t>
            </w:r>
            <w:r>
              <w:rPr>
                <w:rFonts w:ascii="Calibri" w:cs="Calibri" w:eastAsia="Calibri" w:hAnsi="Calibri"/>
                <w:b/>
                <w:bCs/>
                <w:i w:val="false"/>
                <w:iCs w:val="false"/>
                <w:color w:val="000000"/>
                <w:sz w:val="18"/>
                <w:szCs w:val="18"/>
              </w:rPr>
              <w:t xml:space="preserve">heavily medically monitored environment</w:t>
            </w:r>
            <w:r>
              <w:rPr>
                <w:rFonts w:ascii="Calibri" w:cs="Calibri" w:eastAsia="Calibri" w:hAnsi="Calibri"/>
                <w:b w:val="false"/>
                <w:bCs w:val="false"/>
                <w:i w:val="false"/>
                <w:iCs w:val="false"/>
                <w:color w:val="000000"/>
                <w:sz w:val="18"/>
                <w:szCs w:val="18"/>
              </w:rPr>
              <w:t xml:space="preserve"> (HDU, or 1:1 nursing with continuous observation) - see Special Cases → Alcohol withdrawal delirium for that pathway.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local practice caps dosing frequency to limit stacking of doses whose peak effect has not yet been observed; NSWCG sets a monitoring frequency but no minimum dosing interval. The DT exception matches the more frequent dosing already permitted for delirium in a monitored setting elsewhere in this app.</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Oxazepam → Loading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Monitoring frequency: hourly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8"/>
          <w:szCs w:val="18"/>
        </w:rPr>
        <w:t xml:space="preserve">Routing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There is no oxazepam loading regimen, at any severity.</w:t>
            </w:r>
            <w:r>
              <w:rPr>
                <w:rFonts w:ascii="Calibri" w:cs="Calibri" w:eastAsia="Calibri" w:hAnsi="Calibri"/>
                <w:b w:val="false"/>
                <w:bCs w:val="false"/>
                <w:i w:val="false"/>
                <w:iCs w:val="false"/>
                <w:color w:val="000000"/>
                <w:sz w:val="18"/>
                <w:szCs w:val="18"/>
              </w:rPr>
              <w:t xml:space="preserve"> Loading is a diazepam concept: it works because of diazepam's long-acting active metabolites, which oxazepam does not have. Converting a diazepam loading dose would give roughly 240mg of oxazepam to the patients least able to tolerate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This is not specific to severe withdrawal.</w:t>
            </w:r>
            <w:r>
              <w:rPr>
                <w:rFonts w:ascii="Calibri" w:cs="Calibri" w:eastAsia="Calibri" w:hAnsi="Calibri"/>
                <w:b w:val="false"/>
                <w:bCs w:val="false"/>
                <w:i w:val="false"/>
                <w:iCs w:val="false"/>
                <w:color w:val="000000"/>
                <w:sz w:val="18"/>
                <w:szCs w:val="18"/>
              </w:rPr>
              <w:t xml:space="preserve"> The situations that favour oxazepam over diazepam - significant liver impairment, respiratory insufficiency, elderly or frail patients, cerebral trauma - are the same situations in which a loading regimen would not be appropriate. Loading regimens for oxazepam have therefore been omitted entirely, at every severity.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INP-129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Instead:</w:t>
            </w:r>
            <w:r>
              <w:rPr>
                <w:rFonts w:ascii="Calibri" w:cs="Calibri" w:eastAsia="Calibri" w:hAnsi="Calibri"/>
                <w:b w:val="false"/>
                <w:bCs w:val="false"/>
                <w:i w:val="false"/>
                <w:iCs w:val="false"/>
                <w:color w:val="000000"/>
                <w:sz w:val="18"/>
                <w:szCs w:val="18"/>
              </w:rPr>
              <w:t xml:space="preserve"> titrate oxazepam </w:t>
            </w:r>
            <w:r>
              <w:rPr>
                <w:rFonts w:ascii="Calibri" w:cs="Calibri" w:eastAsia="Calibri" w:hAnsi="Calibri"/>
                <w:b/>
                <w:bCs/>
                <w:i w:val="false"/>
                <w:iCs w:val="false"/>
                <w:color w:val="000000"/>
                <w:sz w:val="18"/>
                <w:szCs w:val="18"/>
              </w:rPr>
              <w:t xml:space="preserve">15-30mg</w:t>
            </w:r>
            <w:r>
              <w:rPr>
                <w:rFonts w:ascii="Calibri" w:cs="Calibri" w:eastAsia="Calibri" w:hAnsi="Calibri"/>
                <w:b w:val="false"/>
                <w:bCs w:val="false"/>
                <w:i w:val="false"/>
                <w:iCs w:val="false"/>
                <w:color w:val="000000"/>
                <w:sz w:val="18"/>
                <w:szCs w:val="18"/>
              </w:rPr>
              <w:t xml:space="preserve"> carefully against response - do not follow a fixed 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Consider HDU.</w:t>
            </w:r>
            <w:r>
              <w:rPr>
                <w:rFonts w:ascii="Calibri" w:cs="Calibri" w:eastAsia="Calibri" w:hAnsi="Calibri"/>
                <w:b w:val="false"/>
                <w:bCs w:val="false"/>
                <w:i w:val="false"/>
                <w:iCs w:val="false"/>
                <w:color w:val="000000"/>
                <w:sz w:val="18"/>
                <w:szCs w:val="18"/>
              </w:rPr>
              <w:t xml:space="preserve"> Where escalation is needed, NSWCG options are an </w:t>
            </w:r>
            <w:r>
              <w:rPr>
                <w:rFonts w:ascii="Calibri" w:cs="Calibri" w:eastAsia="Calibri" w:hAnsi="Calibri"/>
                <w:b/>
                <w:bCs/>
                <w:i w:val="false"/>
                <w:iCs w:val="false"/>
                <w:color w:val="000000"/>
                <w:sz w:val="18"/>
                <w:szCs w:val="18"/>
              </w:rPr>
              <w:t xml:space="preserve">IV midazolam infusion monitored in HDU</w:t>
            </w:r>
            <w:r>
              <w:rPr>
                <w:rFonts w:ascii="Calibri" w:cs="Calibri" w:eastAsia="Calibri" w:hAnsi="Calibri"/>
                <w:b w:val="false"/>
                <w:bCs w:val="false"/>
                <w:i w:val="false"/>
                <w:iCs w:val="false"/>
                <w:color w:val="000000"/>
                <w:sz w:val="18"/>
                <w:szCs w:val="18"/>
              </w:rPr>
              <w:t xml:space="preserve">, or </w:t>
            </w:r>
            <w:r>
              <w:rPr>
                <w:rFonts w:ascii="Calibri" w:cs="Calibri" w:eastAsia="Calibri" w:hAnsi="Calibri"/>
                <w:b/>
                <w:bCs/>
                <w:i w:val="false"/>
                <w:iCs w:val="false"/>
                <w:color w:val="000000"/>
                <w:sz w:val="18"/>
                <w:szCs w:val="18"/>
              </w:rPr>
              <w:t xml:space="preserve">IM lorazepam</w:t>
            </w:r>
            <w:r>
              <w:rPr>
                <w:rFonts w:ascii="Calibri" w:cs="Calibri" w:eastAsia="Calibri" w:hAnsi="Calibri"/>
                <w:b w:val="false"/>
                <w:bCs w:val="false"/>
                <w:i w:val="false"/>
                <w:iCs w:val="false"/>
                <w:color w:val="000000"/>
                <w:sz w:val="18"/>
                <w:szCs w:val="18"/>
              </w:rPr>
              <w:t xml:space="preserve"> where no HDU is available.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Contact specialist advice now:</w:t>
            </w:r>
            <w:r>
              <w:rPr>
                <w:rFonts w:ascii="Calibri" w:cs="Calibri" w:eastAsia="Calibri" w:hAnsi="Calibri"/>
                <w:b w:val="false"/>
                <w:bCs w:val="false"/>
                <w:i w:val="false"/>
                <w:iCs w:val="false"/>
                <w:color w:val="000000"/>
                <w:sz w:val="18"/>
                <w:szCs w:val="18"/>
              </w:rPr>
              <w:t xml:space="preserve"> DASAS 1800 023 687 (regional, rural and remote NSW) or (02) 8382 1006 (Sydney metropolitan), or the on-call addiction medicine specialist or addiction psychiatrist.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§2.6,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Oxazepam → Unknown Tolerance (Test-Dose Protocol)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INP-132</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Conversion caveat.</w:t>
            </w:r>
            <w:r>
              <w:rPr>
                <w:rFonts w:ascii="Calibri" w:cs="Calibri" w:eastAsia="Calibri" w:hAnsi="Calibri"/>
                <w:b w:val="false"/>
                <w:bCs w:val="false"/>
                <w:i w:val="false"/>
                <w:iCs w:val="false"/>
                <w:color w:val="000000"/>
                <w:sz w:val="18"/>
                <w:szCs w:val="18"/>
              </w:rPr>
              <w:t xml:space="preserve"> Diazepam 10mg ≈ oxazepam 30mg is an </w:t>
            </w:r>
            <w:r>
              <w:rPr>
                <w:rFonts w:ascii="Calibri" w:cs="Calibri" w:eastAsia="Calibri" w:hAnsi="Calibri"/>
                <w:b/>
                <w:bCs/>
                <w:i w:val="false"/>
                <w:iCs w:val="false"/>
                <w:color w:val="000000"/>
                <w:sz w:val="18"/>
                <w:szCs w:val="18"/>
              </w:rPr>
              <w:t xml:space="preserve">approximate</w:t>
            </w:r>
            <w:r>
              <w:rPr>
                <w:rFonts w:ascii="Calibri" w:cs="Calibri" w:eastAsia="Calibri" w:hAnsi="Calibri"/>
                <w:b w:val="false"/>
                <w:bCs w:val="false"/>
                <w:i w:val="false"/>
                <w:iCs w:val="false"/>
                <w:color w:val="000000"/>
                <w:sz w:val="18"/>
                <w:szCs w:val="18"/>
              </w:rPr>
              <w:t xml:space="preserve"> ratio, not an equivalence. Oxazepam has no long-acting active metabolites, so it needs </w:t>
            </w:r>
            <w:r>
              <w:rPr>
                <w:rFonts w:ascii="Calibri" w:cs="Calibri" w:eastAsia="Calibri" w:hAnsi="Calibri"/>
                <w:b/>
                <w:bCs/>
                <w:i w:val="false"/>
                <w:iCs w:val="false"/>
                <w:color w:val="000000"/>
                <w:sz w:val="18"/>
                <w:szCs w:val="18"/>
              </w:rPr>
              <w:t xml:space="preserve">more frequent administration and a slower step-down</w:t>
            </w:r>
            <w:r>
              <w:rPr>
                <w:rFonts w:ascii="Calibri" w:cs="Calibri" w:eastAsia="Calibri" w:hAnsi="Calibri"/>
                <w:b w:val="false"/>
                <w:bCs w:val="false"/>
                <w:i w:val="false"/>
                <w:iCs w:val="false"/>
                <w:color w:val="000000"/>
                <w:sz w:val="18"/>
                <w:szCs w:val="18"/>
              </w:rPr>
              <w:t xml:space="preserve"> than a diazepam taper of the same shape. Treat the schedule below as a starting point to be </w:t>
            </w:r>
            <w:r>
              <w:rPr>
                <w:rFonts w:ascii="Calibri" w:cs="Calibri" w:eastAsia="Calibri" w:hAnsi="Calibri"/>
                <w:b/>
                <w:bCs/>
                <w:i w:val="false"/>
                <w:iCs w:val="false"/>
                <w:color w:val="000000"/>
                <w:sz w:val="18"/>
                <w:szCs w:val="18"/>
              </w:rPr>
              <w:t xml:space="preserve">titrated against response</w:t>
            </w:r>
            <w:r>
              <w:rPr>
                <w:rFonts w:ascii="Calibri" w:cs="Calibri" w:eastAsia="Calibri" w:hAnsi="Calibri"/>
                <w:b w:val="false"/>
                <w:bCs w:val="false"/>
                <w:i w:val="false"/>
                <w:iCs w:val="false"/>
                <w:color w:val="000000"/>
                <w:sz w:val="18"/>
                <w:szCs w:val="18"/>
              </w:rPr>
              <w:t xml:space="preserve">, not a fixed course to complete.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NSWCG-adapted §5.6.3 - rationale: NSWCG gives the equivalence ratio and advises careful titration for this group, but publishes no oxazepam taper table; converting the diazepam schedule is a local step and the resulting shape is not guideline-derived.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INP-133</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This protocol is local, not guideline.</w:t>
            </w:r>
            <w:r>
              <w:rPr>
                <w:rFonts w:ascii="Calibri" w:cs="Calibri" w:eastAsia="Calibri" w:hAnsi="Calibri"/>
                <w:b w:val="false"/>
                <w:bCs w:val="false"/>
                <w:i w:val="false"/>
                <w:iCs w:val="false"/>
                <w:color w:val="000000"/>
                <w:sz w:val="18"/>
                <w:szCs w:val="18"/>
              </w:rPr>
              <w:t xml:space="preserve"> NSWCG does not describe a test-dose protocol. Its answer to uncertain tolerance is </w:t>
            </w:r>
            <w:r>
              <w:rPr>
                <w:rFonts w:ascii="Calibri" w:cs="Calibri" w:eastAsia="Calibri" w:hAnsi="Calibri"/>
                <w:b/>
                <w:bCs/>
                <w:i w:val="false"/>
                <w:iCs w:val="false"/>
                <w:color w:val="000000"/>
                <w:sz w:val="18"/>
                <w:szCs w:val="18"/>
              </w:rPr>
              <w:t xml:space="preserve">symptom-triggered dosing</w:t>
            </w:r>
            <w:r>
              <w:rPr>
                <w:rFonts w:ascii="Calibri" w:cs="Calibri" w:eastAsia="Calibri" w:hAnsi="Calibri"/>
                <w:b w:val="false"/>
                <w:bCs w:val="false"/>
                <w:i w:val="false"/>
                <w:iCs w:val="false"/>
                <w:color w:val="000000"/>
                <w:sz w:val="18"/>
                <w:szCs w:val="18"/>
              </w:rPr>
              <w:t xml:space="preserve">, which produces the same information about tolerance from a smaller first dose and is the safer default where frequent skilled review is available.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a single observed test dose is preferred locally where review is not frequent enough to run a symptom-triggered regimen safely, because it establishes tolerance at a known time under direct observation rather than across a shift; where frequent review IS available, use symptom-triggered dosing instead. Reassessing at a fixed timeframe also gives the clinician a clear decision point for which subsequent regimen to commence, rather than an open-ended judgement call.</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The protocol: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Only in consultation</w:t>
            </w:r>
            <w:r>
              <w:rPr>
                <w:rFonts w:ascii="Calibri" w:cs="Calibri" w:eastAsia="Calibri" w:hAnsi="Calibri"/>
                <w:b w:val="false"/>
                <w:bCs w:val="false"/>
                <w:i w:val="false"/>
                <w:iCs w:val="false"/>
                <w:color w:val="000000"/>
                <w:sz w:val="18"/>
                <w:szCs w:val="18"/>
              </w:rPr>
              <w:t xml:space="preserve"> with Addiction Medicine or a similar CL service, given the risks of test dosing.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Test dose:</w:t>
            </w:r>
            <w:r>
              <w:rPr>
                <w:rFonts w:ascii="Calibri" w:cs="Calibri" w:eastAsia="Calibri" w:hAnsi="Calibri"/>
                <w:b w:val="false"/>
                <w:bCs w:val="false"/>
                <w:i w:val="false"/>
                <w:iCs w:val="false"/>
                <w:color w:val="000000"/>
                <w:sz w:val="18"/>
                <w:szCs w:val="18"/>
              </w:rPr>
              <w:t xml:space="preserve"> Oxazepam 30mg orally, once.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Reassess at 1 hour, and again at 2 hours.</w:t>
            </w:r>
            <w:r>
              <w:rPr>
                <w:rFonts w:ascii="Calibri" w:cs="Calibri" w:eastAsia="Calibri" w:hAnsi="Calibri"/>
                <w:b w:val="false"/>
                <w:bCs w:val="false"/>
                <w:i w:val="false"/>
                <w:iCs w:val="false"/>
                <w:color w:val="000000"/>
                <w:sz w:val="18"/>
                <w:szCs w:val="18"/>
              </w:rPr>
              <w:t xml:space="preserve"> Absence of sedation at 1 hour is weak evidence of tolerance on its own: oral absorption is variable and 1 hour is approximately peak, so a patient who is going to be sedated may not be yet.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the original protocol assessed only at 1 hour; the 2-hour reassessment is added locally to catch delayed absorption.</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Assess sedation with a charted scale</w:t>
            </w:r>
            <w:r>
              <w:rPr>
                <w:rFonts w:ascii="Calibri" w:cs="Calibri" w:eastAsia="Calibri" w:hAnsi="Calibri"/>
                <w:b w:val="false"/>
                <w:bCs w:val="false"/>
                <w:i w:val="false"/>
                <w:iCs w:val="false"/>
                <w:color w:val="000000"/>
                <w:sz w:val="18"/>
                <w:szCs w:val="18"/>
              </w:rPr>
              <w:t xml:space="preserve">, not an impression, so the finding is reproducible between assessors and across shifts.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INP-139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If sedated</w:t>
            </w:r>
            <w:r>
              <w:rPr>
                <w:rFonts w:ascii="Calibri" w:cs="Calibri" w:eastAsia="Calibri" w:hAnsi="Calibri"/>
                <w:b w:val="false"/>
                <w:bCs w:val="false"/>
                <w:i w:val="false"/>
                <w:iCs w:val="false"/>
                <w:color w:val="000000"/>
                <w:sz w:val="18"/>
                <w:szCs w:val="18"/>
              </w:rPr>
              <w:t xml:space="preserve"> (drowsy, slurred speech, ataxia): lower or normal tolerance. Manage cautiously with the Mild-Moderate regimen, or the Sub-Mild option if the score is below that band.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If not sedated at 2 hours</w:t>
            </w:r>
            <w:r>
              <w:rPr>
                <w:rFonts w:ascii="Calibri" w:cs="Calibri" w:eastAsia="Calibri" w:hAnsi="Calibri"/>
                <w:b w:val="false"/>
                <w:bCs w:val="false"/>
                <w:i w:val="false"/>
                <w:iCs w:val="false"/>
                <w:color w:val="000000"/>
                <w:sz w:val="18"/>
                <w:szCs w:val="18"/>
              </w:rPr>
              <w:t xml:space="preserve">: higher or established tolerance. Consider the Moderate-Severe schedule, or symptom-triggered dosing.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PRN (as-needed) doses: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Monitor the patient closely for signs of toxicity or escalating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Consult a Drug &amp; Alcohol specialist service if withdrawal severity remains unclear.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4. Monitoring, Escalation &amp; Discharge</w:t>
      </w:r>
    </w:p>
    <w:p>
      <w:pPr>
        <w:pStyle w:val="Heading3"/>
        <w:spacing w:after="100" w:before="200"/>
      </w:pPr>
      <w:r>
        <w:rPr>
          <w:rFonts w:ascii="Calibri" w:cs="Calibri" w:eastAsia="Calibri" w:hAnsi="Calibri"/>
          <w:b/>
          <w:bCs/>
          <w:color w:val="1F3864"/>
          <w:sz w:val="24"/>
          <w:szCs w:val="24"/>
        </w:rPr>
        <w:t xml:space="preserve">4. Monitoring, Escalation &amp; Discharge</w:t>
      </w:r>
    </w:p>
    <w:p>
      <w:pPr>
        <w:pStyle w:val="Heading3"/>
        <w:spacing w:after="100" w:before="200"/>
      </w:pPr>
      <w:r>
        <w:rPr>
          <w:rFonts w:ascii="Calibri" w:cs="Calibri" w:eastAsia="Calibri" w:hAnsi="Calibri"/>
          <w:b/>
          <w:bCs/>
          <w:color w:val="1F3864"/>
          <w:sz w:val="21"/>
          <w:szCs w:val="21"/>
        </w:rPr>
        <w:t xml:space="preserve">Monitoring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2600"/>
              <w:gridCol w:w="2600"/>
            </w:tblGrid>
            <w:tr>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Severity</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CIWA-Ar</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AWS</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Observation frequency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&lt; 10</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&lt; 4</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4-6 hourly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10-20</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4-14</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2-4 hourly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&gt; 20</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&gt; 14</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hourly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Observation set at each review:</w:t>
            </w:r>
            <w:r>
              <w:rPr>
                <w:rFonts w:ascii="Calibri" w:cs="Calibri" w:eastAsia="Calibri" w:hAnsi="Calibri"/>
                <w:b w:val="false"/>
                <w:bCs w:val="false"/>
                <w:i w:val="false"/>
                <w:iCs w:val="false"/>
                <w:color w:val="000000"/>
                <w:sz w:val="18"/>
                <w:szCs w:val="18"/>
              </w:rPr>
              <w:t xml:space="preserve"> temperature; pulse rate and rhythm; blood pressure; CIWA-Ar or AWS; hydration.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 Table 5.6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Minimum investigations:</w:t>
            </w:r>
            <w:r>
              <w:rPr>
                <w:rFonts w:ascii="Calibri" w:cs="Calibri" w:eastAsia="Calibri" w:hAnsi="Calibri"/>
                <w:b w:val="false"/>
                <w:bCs w:val="false"/>
                <w:i w:val="false"/>
                <w:iCs w:val="false"/>
                <w:color w:val="000000"/>
                <w:sz w:val="18"/>
                <w:szCs w:val="18"/>
              </w:rPr>
              <w:t xml:space="preserve"> FBC, magnesium, UEC, LFT.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Escalation triggers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Escalate - move up a schedule and request medical review if any of:</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Both daily PRN doses have been used and the patient remains symptomatic.</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INP-149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Two consecutive CIWA-Ar (or AWS) scores in the band </w:t>
            </w:r>
            <w:r>
              <w:rPr>
                <w:rFonts w:ascii="Calibri" w:cs="Calibri" w:eastAsia="Calibri" w:hAnsi="Calibri"/>
                <w:b w:val="false"/>
                <w:bCs w:val="false"/>
                <w:i/>
                <w:iCs/>
                <w:color w:val="000000"/>
                <w:sz w:val="18"/>
                <w:szCs w:val="18"/>
              </w:rPr>
              <w:t xml:space="preserve">above</w:t>
            </w:r>
            <w:r>
              <w:rPr>
                <w:rFonts w:ascii="Calibri" w:cs="Calibri" w:eastAsia="Calibri" w:hAnsi="Calibri"/>
                <w:b w:val="false"/>
                <w:bCs w:val="false"/>
                <w:i w:val="false"/>
                <w:iCs w:val="false"/>
                <w:color w:val="000000"/>
                <w:sz w:val="18"/>
                <w:szCs w:val="18"/>
              </w:rPr>
              <w:t xml:space="preserve"> the current schedule.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CIWA-Ar (or AWS) rising on days 3-4 of an established taper.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Total diazepam </w:t>
            </w:r>
            <w:r>
              <w:rPr>
                <w:rFonts w:ascii="Calibri" w:cs="Calibri" w:eastAsia="Calibri" w:hAnsi="Calibri"/>
                <w:b/>
                <w:bCs/>
                <w:i w:val="false"/>
                <w:iCs w:val="false"/>
                <w:color w:val="000000"/>
                <w:sz w:val="18"/>
                <w:szCs w:val="18"/>
              </w:rPr>
              <w:t xml:space="preserve">≥ 80mg in 24 hours</w:t>
            </w:r>
            <w:r>
              <w:rPr>
                <w:rFonts w:ascii="Calibri" w:cs="Calibri" w:eastAsia="Calibri" w:hAnsi="Calibri"/>
                <w:b w:val="false"/>
                <w:bCs w:val="false"/>
                <w:i w:val="false"/>
                <w:iCs w:val="false"/>
                <w:color w:val="000000"/>
                <w:sz w:val="18"/>
                <w:szCs w:val="18"/>
              </w:rPr>
              <w:t xml:space="preserve"> → medical officer review to exclude other pathology.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Any seizure, delirium, hallucinations, or hyperthermia → treat as severe; see Special Cases.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De-escalate / withhold if sedated:</w:t>
            </w:r>
            <w:r>
              <w:rPr>
                <w:rFonts w:ascii="Calibri" w:cs="Calibri" w:eastAsia="Calibri" w:hAnsi="Calibri"/>
                <w:b w:val="false"/>
                <w:bCs w:val="false"/>
                <w:i w:val="false"/>
                <w:iCs w:val="false"/>
                <w:color w:val="000000"/>
                <w:sz w:val="18"/>
                <w:szCs w:val="18"/>
              </w:rPr>
              <w:t xml:space="preserve"> do not give regular or PRN doses if the patient is sedated - withhold the dose and review the regular schedule. If multiple doses are withheld, the schedule is too high.</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Consider increasing the regimen if PRN is being used frequently.</w:t>
            </w:r>
            <w:r>
              <w:rPr>
                <w:rFonts w:ascii="Calibri" w:cs="Calibri" w:eastAsia="Calibri" w:hAnsi="Calibri"/>
                <w:b w:val="false"/>
                <w:bCs w:val="false"/>
                <w:i w:val="false"/>
                <w:iCs w:val="false"/>
                <w:color w:val="000000"/>
                <w:sz w:val="18"/>
                <w:szCs w:val="18"/>
              </w:rPr>
              <w:t xml:space="preserve"> A patient who keeps needing PRN doses and remains symptomatic needs a different schedule, not a longer wait.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gives escalation thresholds but no exit criteria from a fixed schedule, and the Mild-Mod band's higher PRN trigger (CIWA 15-20) overlaps the Mod-Sev band entirely, so a patient scoring 17 could otherwise stay on a 10mg qid backbone indefinitely.</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 Delayed or Uncertain Commencement:</w:t>
            </w:r>
            <w:r>
              <w:rPr>
                <w:rFonts w:ascii="Calibri" w:cs="Calibri" w:eastAsia="Calibri" w:hAnsi="Calibri"/>
                <w:b w:val="false"/>
                <w:bCs w:val="false"/>
                <w:i w:val="false"/>
                <w:iCs w:val="false"/>
                <w:color w:val="000000"/>
                <w:sz w:val="18"/>
                <w:szCs w:val="18"/>
              </w:rPr>
              <w:t xml:space="preserve"> If the commencement of withdrawal is significantly delayed or the timeline is highly uncertain (e.g., last drink was &gt;24-48 hours ago, or patient history is unreliable), routine initiation of a weaning regimen is cautioned. Seeking specialist clinical advice first and considering a test-dose protocol to assess tolerance is advised.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If the taper is incomplete at discharge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Staged supply - 24 hours of medication at a time.</w:t>
            </w:r>
            <w:r>
              <w:rPr>
                <w:rFonts w:ascii="Calibri" w:cs="Calibri" w:eastAsia="Calibri" w:hAnsi="Calibri"/>
                <w:b w:val="false"/>
                <w:bCs w:val="false"/>
                <w:i w:val="false"/>
                <w:iCs w:val="false"/>
                <w:color w:val="000000"/>
                <w:sz w:val="18"/>
                <w:szCs w:val="18"/>
              </w:rPr>
              <w:t xml:space="preserve"> Self-medication is a risk during alcohol withdrawal, particularly with minimal supervision.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App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Inform the patient of the risks</w:t>
            </w:r>
            <w:r>
              <w:rPr>
                <w:rFonts w:ascii="Calibri" w:cs="Calibri" w:eastAsia="Calibri" w:hAnsi="Calibri"/>
                <w:b w:val="false"/>
                <w:bCs w:val="false"/>
                <w:i w:val="false"/>
                <w:iCs w:val="false"/>
                <w:color w:val="000000"/>
                <w:sz w:val="18"/>
                <w:szCs w:val="18"/>
              </w:rPr>
              <w:t xml:space="preserve"> of taking the remainder of the taper unsupervised: overdose, undiagnosed complications, and failure to complete the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Limit benzodiazepine use to 5-7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Special Cases</w:t>
      </w:r>
    </w:p>
    <w:p>
      <w:pPr>
        <w:pStyle w:val="Heading3"/>
        <w:spacing w:after="100" w:before="200"/>
      </w:pPr>
      <w:r>
        <w:rPr>
          <w:rFonts w:ascii="Calibri" w:cs="Calibri" w:eastAsia="Calibri" w:hAnsi="Calibri"/>
          <w:b/>
          <w:bCs/>
          <w:color w:val="1F3864"/>
          <w:sz w:val="24"/>
          <w:szCs w:val="24"/>
        </w:rPr>
        <w:t xml:space="preserve">Special Cases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INP-159</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Pregnancy:</w:t>
            </w:r>
            <w:r>
              <w:rPr>
                <w:rFonts w:ascii="Calibri" w:cs="Calibri" w:eastAsia="Calibri" w:hAnsi="Calibri"/>
                <w:b w:val="false"/>
                <w:bCs w:val="false"/>
                <w:i w:val="false"/>
                <w:iCs w:val="false"/>
                <w:color w:val="000000"/>
                <w:sz w:val="18"/>
                <w:szCs w:val="18"/>
              </w:rPr>
              <w:t xml:space="preserve"> Alcohol withdrawal during pregnancy is high risk for both maternal and fetal complications (including miscarriage, premature labour, and fetal distress). </w:t>
            </w:r>
            <w:r>
              <w:rPr>
                <w:rFonts w:ascii="Calibri" w:cs="Calibri" w:eastAsia="Calibri" w:hAnsi="Calibri"/>
                <w:b/>
                <w:bCs/>
                <w:i w:val="false"/>
                <w:iCs w:val="false"/>
                <w:color w:val="000000"/>
                <w:sz w:val="18"/>
                <w:szCs w:val="18"/>
              </w:rPr>
              <w:t xml:space="preserve">Specialist Obstetric and Addiction Medicine consultation is strongly advised.</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Elderly / Frail Patients:</w:t>
            </w:r>
            <w:r>
              <w:rPr>
                <w:rFonts w:ascii="Calibri" w:cs="Calibri" w:eastAsia="Calibri" w:hAnsi="Calibri"/>
                <w:b w:val="false"/>
                <w:bCs w:val="false"/>
                <w:i w:val="false"/>
                <w:iCs w:val="false"/>
                <w:color w:val="000000"/>
                <w:sz w:val="18"/>
                <w:szCs w:val="18"/>
              </w:rPr>
              <w:t xml:space="preserve"> High risk for over-sedation, falls, and paradoxical reactions. Routine use of long-acting agents (diazepam) is cautioned. Oxazepam is generally preferred, starting at lower doses with frequent clinical review.</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Seizures (current or past)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Early treatment with diazepam (loading) is indicated where there is a history of withdrawal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INP-162</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An anticonvulsant is not a reliable alternative to benzodiazepines</w:t>
            </w:r>
            <w:r>
              <w:rPr>
                <w:rFonts w:ascii="Calibri" w:cs="Calibri" w:eastAsia="Calibri" w:hAnsi="Calibri"/>
                <w:b w:val="false"/>
                <w:bCs w:val="false"/>
                <w:i w:val="false"/>
                <w:iCs w:val="false"/>
                <w:color w:val="000000"/>
                <w:sz w:val="18"/>
                <w:szCs w:val="18"/>
              </w:rPr>
              <w:t xml:space="preserve"> in alcohol withdrawal: none has evidence for preventing a recurrent seizure within the same episode. Phenytoin and sodium valproate do not prevent withdrawal seizures at all. Carbamazepine does prevent a first withdrawal seizure - AGTAP grades it an effective alternative to benzodiazepines - but the evidence does not extend to a recurrent one, so it is not the answer once a seizure has happened, and adding it to a benzodiazepine has not been shown to help. Assess any seizure for other causes rather than adding an anticonvulsant.</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§5.6.1</w:t>
            </w:r>
          </w:p>
          <w:p>
            <w:pPr>
              <w:spacing w:after="80" w:before="0"/>
            </w:pPr>
            <w:r>
              <w:rPr>
                <w:rFonts w:ascii="Calibri" w:cs="Calibri" w:eastAsia="Calibri" w:hAnsi="Calibri"/>
                <w:color w:val="000000"/>
                <w:sz w:val="16"/>
                <w:szCs w:val="16"/>
              </w:rPr>
              <w:t xml:space="preserve">OTHER - AGTAP 8.29 (A), 8.30 (A), 8.32 (A)</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Alcohol withdrawal delirium (DT)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INP-163</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DT is a diagnosis of exclusion.</w:t>
            </w:r>
            <w:r>
              <w:rPr>
                <w:rFonts w:ascii="Calibri" w:cs="Calibri" w:eastAsia="Calibri" w:hAnsi="Calibri"/>
                <w:b w:val="false"/>
                <w:bCs w:val="false"/>
                <w:i w:val="false"/>
                <w:iCs w:val="false"/>
                <w:color w:val="000000"/>
                <w:sz w:val="18"/>
                <w:szCs w:val="18"/>
              </w:rPr>
              <w:t xml:space="preserve"> Screen for subdural haematoma, head injury, Wernicke's encephalopathy, hepatic encephalopathy, hypoxia, sepsis, metabolic disturbance, and intoxication with or withdrawal from other drugs. Major psychotic disorders can mimic it.</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Setting:</w:t>
            </w:r>
            <w:r>
              <w:rPr>
                <w:rFonts w:ascii="Calibri" w:cs="Calibri" w:eastAsia="Calibri" w:hAnsi="Calibri"/>
                <w:b w:val="false"/>
                <w:bCs w:val="false"/>
                <w:i w:val="false"/>
                <w:iCs w:val="false"/>
                <w:color w:val="000000"/>
                <w:sz w:val="18"/>
                <w:szCs w:val="18"/>
              </w:rPr>
              <w:t xml:space="preserve"> ICU/HDU or 1:1 nursing.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Benzodiazepine:</w:t>
            </w:r>
            <w:r>
              <w:rPr>
                <w:rFonts w:ascii="Calibri" w:cs="Calibri" w:eastAsia="Calibri" w:hAnsi="Calibri"/>
                <w:b w:val="false"/>
                <w:bCs w:val="false"/>
                <w:i w:val="false"/>
                <w:iCs w:val="false"/>
                <w:color w:val="000000"/>
                <w:sz w:val="18"/>
                <w:szCs w:val="18"/>
              </w:rPr>
              <w:t xml:space="preserve"> diazepam 20mg hourly up to 80mg/24 hours - </w:t>
            </w:r>
            <w:r>
              <w:rPr>
                <w:rFonts w:ascii="Calibri" w:cs="Calibri" w:eastAsia="Calibri" w:hAnsi="Calibri"/>
                <w:b/>
                <w:bCs/>
                <w:i w:val="false"/>
                <w:iCs w:val="false"/>
                <w:color w:val="000000"/>
                <w:sz w:val="18"/>
                <w:szCs w:val="18"/>
              </w:rPr>
              <w:t xml:space="preserve">often insufficient alone in established DT</w:t>
            </w:r>
            <w:r>
              <w:rPr>
                <w:rFonts w:ascii="Calibri" w:cs="Calibri" w:eastAsia="Calibri" w:hAnsi="Calibri"/>
                <w:b w:val="false"/>
                <w:bCs w:val="false"/>
                <w:i w:val="false"/>
                <w:iCs w:val="false"/>
                <w:color w:val="000000"/>
                <w:sz w:val="18"/>
                <w:szCs w:val="18"/>
              </w:rPr>
              <w:t xml:space="preserve">. If the oral route is not possible: IV midazolam infusion </w:t>
            </w:r>
            <w:r>
              <w:rPr>
                <w:rFonts w:ascii="Calibri" w:cs="Calibri" w:eastAsia="Calibri" w:hAnsi="Calibri"/>
                <w:b/>
                <w:bCs/>
                <w:i w:val="false"/>
                <w:iCs w:val="false"/>
                <w:color w:val="000000"/>
                <w:sz w:val="18"/>
                <w:szCs w:val="18"/>
              </w:rPr>
              <w:t xml:space="preserve">monitored in HDU</w:t>
            </w:r>
            <w:r>
              <w:rPr>
                <w:rFonts w:ascii="Calibri" w:cs="Calibri" w:eastAsia="Calibri" w:hAnsi="Calibri"/>
                <w:b w:val="false"/>
                <w:bCs w:val="false"/>
                <w:i w:val="false"/>
                <w:iCs w:val="false"/>
                <w:color w:val="000000"/>
                <w:sz w:val="18"/>
                <w:szCs w:val="18"/>
              </w:rPr>
              <w:t xml:space="preserve">, or IM lorazepam where no HDU is available. </w:t>
            </w:r>
            <w:r>
              <w:rPr>
                <w:rFonts w:ascii="Calibri" w:cs="Calibri" w:eastAsia="Calibri" w:hAnsi="Calibri"/>
                <w:b/>
                <w:bCs/>
                <w:i w:val="false"/>
                <w:iCs w:val="false"/>
                <w:color w:val="000000"/>
                <w:sz w:val="18"/>
                <w:szCs w:val="18"/>
              </w:rPr>
              <w:t xml:space="preserve">Target: light sleep, readily rousable.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INP-166</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Counterintuitive - consider reducing, not increasing.</w:t>
            </w:r>
            <w:r>
              <w:rPr>
                <w:rFonts w:ascii="Calibri" w:cs="Calibri" w:eastAsia="Calibri" w:hAnsi="Calibri"/>
                <w:b w:val="false"/>
                <w:bCs w:val="false"/>
                <w:i w:val="false"/>
                <w:iCs w:val="false"/>
                <w:color w:val="000000"/>
                <w:sz w:val="18"/>
                <w:szCs w:val="18"/>
              </w:rPr>
              <w:t xml:space="preserve"> If delirium persists despite significant benzodiazepine dosing, consider </w:t>
            </w:r>
            <w:r>
              <w:rPr>
                <w:rFonts w:ascii="Calibri" w:cs="Calibri" w:eastAsia="Calibri" w:hAnsi="Calibri"/>
                <w:b/>
                <w:bCs/>
                <w:i w:val="false"/>
                <w:iCs w:val="false"/>
                <w:color w:val="000000"/>
                <w:sz w:val="18"/>
                <w:szCs w:val="18"/>
              </w:rPr>
              <w:t xml:space="preserve">dose reduction rather than escalation</w:t>
            </w:r>
            <w:r>
              <w:rPr>
                <w:rFonts w:ascii="Calibri" w:cs="Calibri" w:eastAsia="Calibri" w:hAnsi="Calibri"/>
                <w:b w:val="false"/>
                <w:bCs w:val="false"/>
                <w:i w:val="false"/>
                <w:iCs w:val="false"/>
                <w:color w:val="000000"/>
                <w:sz w:val="18"/>
                <w:szCs w:val="18"/>
              </w:rPr>
              <w:t xml:space="preserve">: high-dose benzodiazepines can themselves produce delirium.</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If still unsettled after loading:</w:t>
            </w:r>
            <w:r>
              <w:rPr>
                <w:rFonts w:ascii="Calibri" w:cs="Calibri" w:eastAsia="Calibri" w:hAnsi="Calibri"/>
                <w:b w:val="false"/>
                <w:bCs w:val="false"/>
                <w:i w:val="false"/>
                <w:iCs w:val="false"/>
                <w:color w:val="000000"/>
                <w:sz w:val="18"/>
                <w:szCs w:val="18"/>
              </w:rPr>
              <w:t xml:space="preserve"> droperidol, or olanzapine 2.5-5mg oral/buccal/SL to a maximum of 20mg/24 hours, continued PRN for several days as needed.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Thiamine:</w:t>
            </w:r>
            <w:r>
              <w:rPr>
                <w:rFonts w:ascii="Calibri" w:cs="Calibri" w:eastAsia="Calibri" w:hAnsi="Calibri"/>
                <w:b w:val="false"/>
                <w:bCs w:val="false"/>
                <w:i w:val="false"/>
                <w:iCs w:val="false"/>
                <w:color w:val="000000"/>
                <w:sz w:val="18"/>
                <w:szCs w:val="18"/>
              </w:rPr>
              <w:t xml:space="preserve"> IV thiamine 300mg.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INP-169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Supportive care:</w:t>
            </w:r>
            <w:r>
              <w:rPr>
                <w:rFonts w:ascii="Calibri" w:cs="Calibri" w:eastAsia="Calibri" w:hAnsi="Calibri"/>
                <w:b w:val="false"/>
                <w:bCs w:val="false"/>
                <w:i w:val="false"/>
                <w:iCs w:val="false"/>
                <w:color w:val="000000"/>
                <w:sz w:val="18"/>
                <w:szCs w:val="18"/>
              </w:rPr>
              <w:t xml:space="preserve"> single room; 1:1 nursing as needed; fluid balance and electrolyte replacement; nutrition; monitor for infection.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INP-170</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Self-discharge is not acceptable.</w:t>
            </w:r>
            <w:r>
              <w:rPr>
                <w:rFonts w:ascii="Calibri" w:cs="Calibri" w:eastAsia="Calibri" w:hAnsi="Calibri"/>
                <w:b w:val="false"/>
                <w:bCs w:val="false"/>
                <w:i w:val="false"/>
                <w:iCs w:val="false"/>
                <w:color w:val="000000"/>
                <w:sz w:val="18"/>
                <w:szCs w:val="18"/>
              </w:rPr>
              <w:t xml:space="preserve"> Patients with DT are mentally disordered.</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Hallucinations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First choice is diazepam. Add olanzapine 2.5-5mg if unresponsive. Persistent psychosis warrants follow-up to recovery.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Severe chronic airflow limitation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INP-172</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Do not use loading regimens.</w:t>
            </w:r>
            <w:r>
              <w:rPr>
                <w:rFonts w:ascii="Calibri" w:cs="Calibri" w:eastAsia="Calibri" w:hAnsi="Calibri"/>
                <w:b w:val="false"/>
                <w:bCs w:val="false"/>
                <w:i w:val="false"/>
                <w:iCs w:val="false"/>
                <w:color w:val="000000"/>
                <w:sz w:val="18"/>
                <w:szCs w:val="18"/>
              </w:rPr>
              <w:t xml:space="preserve"> Use benzodiazepines with caution and close monitoring. An IV midazolam infusion in HDU may be the best option; otherwise short-acting temazepam or oxazepam cautiously, with close respiratory monitoring.</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§5.6.3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Adjunctive Medications for Severe Symptoms:</w:t>
            </w:r>
            <w:r>
              <w:rPr>
                <w:rFonts w:ascii="Calibri" w:cs="Calibri" w:eastAsia="Calibri" w:hAnsi="Calibri"/>
                <w:b w:val="false"/>
                <w:bCs w:val="false"/>
                <w:i w:val="false"/>
                <w:iCs w:val="false"/>
                <w:color w:val="000000"/>
                <w:sz w:val="18"/>
                <w:szCs w:val="18"/>
              </w:rPr>
              <w:t xml:space="preserve"> In cases of delirium or severe agitation/psychosis poorly responsive to benzodiazepines, other agents may be considered </w:t>
            </w:r>
            <w:r>
              <w:rPr>
                <w:rFonts w:ascii="Calibri" w:cs="Calibri" w:eastAsia="Calibri" w:hAnsi="Calibri"/>
                <w:b/>
                <w:bCs/>
                <w:i w:val="false"/>
                <w:iCs w:val="false"/>
                <w:color w:val="000000"/>
                <w:sz w:val="18"/>
                <w:szCs w:val="18"/>
              </w:rPr>
              <w:t xml:space="preserve">after specialist consultation</w:t>
            </w:r>
            <w:r>
              <w:rPr>
                <w:rFonts w:ascii="Calibri" w:cs="Calibri" w:eastAsia="Calibri" w:hAnsi="Calibri"/>
                <w:b w:val="false"/>
                <w:bCs w:val="false"/>
                <w:i w:val="false"/>
                <w:iCs w:val="false"/>
                <w:color w:val="000000"/>
                <w:sz w:val="18"/>
                <w:szCs w:val="18"/>
              </w:rPr>
              <w:t xml:space="preserve">. Examples include low-dose antipsychotics (e.g., Haloperidol, Olanzapine). These are not first-line and require careful risk/benefit assessment.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Poly-substance Withdrawal:</w:t>
            </w:r>
            <w:r>
              <w:rPr>
                <w:rFonts w:ascii="Calibri" w:cs="Calibri" w:eastAsia="Calibri" w:hAnsi="Calibri"/>
                <w:b w:val="false"/>
                <w:bCs w:val="false"/>
                <w:i w:val="false"/>
                <w:iCs w:val="false"/>
                <w:color w:val="000000"/>
                <w:sz w:val="18"/>
                <w:szCs w:val="18"/>
              </w:rPr>
              <w:t xml:space="preserve"> Overlapping symptoms (e.g., sweating, tachycardia, nausea) from co-occurring opioid or benzodiazepine withdrawal can artificially inflate the CIWA-Ar score. Generally, treat the most life-threatening withdrawal first (Alcohol/Benzodiazepines) with long-acting sedatives, which often incidentally smooths out less dangerous withdrawals (like opioids or stimulants).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notes co-occurring dependence on other CNS depressants as a severity risk factor but gives no sequencing rule; this ordering reflects local practice of treating the withdrawal that can kill first.</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Exceeding 80mg diazepam in 24 hours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80mg is a </w:t>
            </w:r>
            <w:r>
              <w:rPr>
                <w:rFonts w:ascii="Calibri" w:cs="Calibri" w:eastAsia="Calibri" w:hAnsi="Calibri"/>
                <w:b/>
                <w:bCs/>
                <w:i w:val="false"/>
                <w:iCs w:val="false"/>
                <w:color w:val="000000"/>
                <w:sz w:val="18"/>
                <w:szCs w:val="18"/>
              </w:rPr>
              <w:t xml:space="preserve">review threshold, not a ceiling</w:t>
            </w:r>
            <w:r>
              <w:rPr>
                <w:rFonts w:ascii="Calibri" w:cs="Calibri" w:eastAsia="Calibri" w:hAnsi="Calibri"/>
                <w:b w:val="false"/>
                <w:bCs w:val="false"/>
                <w:i w:val="false"/>
                <w:iCs w:val="false"/>
                <w:color w:val="000000"/>
                <w:sz w:val="18"/>
                <w:szCs w:val="18"/>
              </w:rPr>
              <w:t xml:space="preserve">. Further diazepam may be appropriate once other causes have been excluded, so treat this as a two-stage ladder rather than a stop sign.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80mg / 24 hours</w:t>
            </w:r>
            <w:r>
              <w:rPr>
                <w:rFonts w:ascii="Calibri" w:cs="Calibri" w:eastAsia="Calibri" w:hAnsi="Calibri"/>
                <w:b w:val="false"/>
                <w:bCs w:val="false"/>
                <w:i w:val="false"/>
                <w:iCs w:val="false"/>
                <w:color w:val="000000"/>
                <w:sz w:val="18"/>
                <w:szCs w:val="18"/>
              </w:rPr>
              <w:t xml:space="preserve"> - medical officer review required. Assess for other pathology (see alcohol withdrawal delirium above - it is a diagnosis of exclusion).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If no other cause is found and withdrawal persists</w:t>
            </w:r>
            <w:r>
              <w:rPr>
                <w:rFonts w:ascii="Calibri" w:cs="Calibri" w:eastAsia="Calibri" w:hAnsi="Calibri"/>
                <w:b w:val="false"/>
                <w:bCs w:val="false"/>
                <w:i w:val="false"/>
                <w:iCs w:val="false"/>
                <w:color w:val="000000"/>
                <w:sz w:val="18"/>
                <w:szCs w:val="18"/>
              </w:rPr>
              <w:t xml:space="preserve"> - consider diazepam 10-20mg 2-hourly PRN, to a </w:t>
            </w:r>
            <w:r>
              <w:rPr>
                <w:rFonts w:ascii="Calibri" w:cs="Calibri" w:eastAsia="Calibri" w:hAnsi="Calibri"/>
                <w:b/>
                <w:bCs/>
                <w:i w:val="false"/>
                <w:iCs w:val="false"/>
                <w:color w:val="000000"/>
                <w:sz w:val="18"/>
                <w:szCs w:val="18"/>
              </w:rPr>
              <w:t xml:space="preserve">maximum of 120mg in 24 hours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Persistent agitation or hallucinations, or more than 120mg / 24 hours</w:t>
            </w:r>
            <w:r>
              <w:rPr>
                <w:rFonts w:ascii="Calibri" w:cs="Calibri" w:eastAsia="Calibri" w:hAnsi="Calibri"/>
                <w:b w:val="false"/>
                <w:bCs w:val="false"/>
                <w:i w:val="false"/>
                <w:iCs w:val="false"/>
                <w:color w:val="000000"/>
                <w:sz w:val="18"/>
                <w:szCs w:val="18"/>
              </w:rPr>
              <w:t xml:space="preserve"> - specialist advice: D&amp;A CL service, or the Drug and Alcohol State Advisory Service (DASAS) on 1800 023 687 (regional, rural and remote NSW) or (02) 8382 1006 (Sydney metropolitan area), or the on-call addiction medicine specialist or addiction psychiatrist.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§2.6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w:t>
      </w:r>
    </w:p>
    <w:p>
      <w:pPr>
        <w:pStyle w:val="Heading3"/>
        <w:spacing w:after="100" w:before="200"/>
      </w:pPr>
      <w:r>
        <w:rPr>
          <w:rFonts w:ascii="Calibri" w:cs="Calibri" w:eastAsia="Calibri" w:hAnsi="Calibri"/>
          <w:b/>
          <w:bCs/>
          <w:color w:val="1F3864"/>
          <w:sz w:val="24"/>
          <w:szCs w:val="24"/>
        </w:rPr>
        <w:t xml:space="preserve">Harm Reduction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INP-179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Relevant whether or not the withdrawal is completed - and most relevant when it is not.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180"/>
      </w:pPr>
      <w:r>
        <w:rPr>
          <w:rFonts w:ascii="Calibri" w:cs="Calibri" w:eastAsia="Calibri" w:hAnsi="Calibri"/>
          <w:b/>
          <w:bCs/>
          <w:color w:val="2E5496"/>
          <w:sz w:val="23"/>
          <w:szCs w:val="23"/>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INP-180</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INP-181</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Reducing risk while still drinking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Alternate alcoholic drinks with soft drinks or water; use smaller glasses; start later in the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Choose lower-alcohol alternatives.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Avoid top-ups and drinking in rounds - both make intake impossible to track.</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Eat before and during drinking.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Avoid combining alcohol with other sedatives</w:t>
            </w:r>
            <w:r>
              <w:rPr>
                <w:rFonts w:ascii="Calibri" w:cs="Calibri" w:eastAsia="Calibri" w:hAnsi="Calibri"/>
                <w:b w:val="false"/>
                <w:bCs w:val="false"/>
                <w:i w:val="false"/>
                <w:iCs w:val="false"/>
                <w:color w:val="000000"/>
                <w:sz w:val="18"/>
                <w:szCs w:val="18"/>
              </w:rPr>
              <w:t xml:space="preserve">, including benzodiazepines and opioids.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Drink-spiking precautions.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INP-189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§5.5.1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INP-190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INP-191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INP-192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INP-193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Ambulatory (Outpatient) Detox Guidelines</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2"/>
        <w:spacing w:after="100" w:before="200"/>
      </w:pPr>
      <w:r>
        <w:rPr>
          <w:rFonts w:ascii="Calibri" w:cs="Calibri" w:eastAsia="Calibri" w:hAnsi="Calibri"/>
          <w:b/>
          <w:bCs/>
          <w:color w:val="2E5496"/>
          <w:sz w:val="25"/>
          <w:szCs w:val="25"/>
        </w:rPr>
        <w:t xml:space="preserve">1. Patient Selection</w:t>
      </w:r>
    </w:p>
    <w:p>
      <w:pPr>
        <w:pStyle w:val="Heading3"/>
        <w:spacing w:after="100" w:before="200"/>
      </w:pPr>
      <w:r>
        <w:rPr>
          <w:rFonts w:ascii="Calibri" w:cs="Calibri" w:eastAsia="Calibri" w:hAnsi="Calibri"/>
          <w:b/>
          <w:bCs/>
          <w:color w:val="1F3864"/>
          <w:sz w:val="24"/>
          <w:szCs w:val="24"/>
        </w:rPr>
        <w:t xml:space="preserve">Patient Selection Criteria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 following criteria should be met for a patient to be considered for an outpatient (ambulatory) detox.</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Inclusion Criteria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Age &gt; 18-years-old.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Has undertaken a comprehensive AOD assessment, has alcohol dependence, and </w:t>
            </w:r>
            <w:r>
              <w:rPr>
                <w:rFonts w:ascii="Calibri" w:cs="Calibri" w:eastAsia="Calibri" w:hAnsi="Calibri"/>
                <w:b/>
                <w:bCs/>
                <w:i w:val="false"/>
                <w:iCs w:val="false"/>
                <w:color w:val="000000"/>
                <w:sz w:val="18"/>
                <w:szCs w:val="18"/>
              </w:rPr>
              <w:t xml:space="preserve">is willing to engage in the detox process.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has up-to-date FBC, LFTs, EUCs, INR, and these have been reviewed by the AOD clinician.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Mild to moderate alcohol withdrawal severity expected, defined by:  Average or low risk on Prediction of Alcohol Withdrawal Severity Scale (PAWSS), OR a clear clinical rationale exists for proceeding despite a higher score. Patient’s average alcohol intake is ≤15 standard drinks per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agrees to daily review at the service.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has nominated a pharmacy or other suitable location (e.g. clinic or practice where medicines have been left) for DAILY pickup of medication, and the dispensing location has agreed.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has a reasonably safe home environment or supervision.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has reliable means for daily reviews (e.g., transport to review or clinician will go to patient).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has a reasonable plan for service engagement after detox (e.g., outpatient services, rehabilitation).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There is no alcohol remaining in the house prior to detox commencing.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Exclusion Criteria (Contraindications)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Pregnancy or suspected pregnancy.</w:t>
            </w:r>
            <w:r>
              <w:rPr>
                <w:rFonts w:ascii="Calibri" w:cs="Calibri" w:eastAsia="Calibri" w:hAnsi="Calibri"/>
                <w:b w:val="false"/>
                <w:bCs w:val="false"/>
                <w:i w:val="false"/>
                <w:iCs w:val="false"/>
                <w:color w:val="000000"/>
                <w:sz w:val="18"/>
                <w:szCs w:val="18"/>
              </w:rPr>
              <w:t xml:space="preserve"> (Requires specialist inpatient management).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Medical or psychiatric contraindications, including but not limited to: a seizure disorder, prior or current Wernicke-Korsakoff syndrome, history of suicide attempts, cognitive impairment, or recurrent delirium.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Major unmanaged hepatic or renal disease. If present, discussion with an addiction medicine specialist is required regarding regimen modification (e.g., using oxazepam instead of diazepam).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is on regular opioids, beta-blockers, or alpha-adrenergic acting agents (e.g., clonidine, prazosin) due to potential interactions and/or masking of alcohol withdrawal symptoms.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2. Example Protocol</w:t>
      </w:r>
    </w:p>
    <w:p>
      <w:pPr>
        <w:pStyle w:val="Heading3"/>
        <w:spacing w:after="100" w:before="200"/>
      </w:pPr>
      <w:r>
        <w:rPr>
          <w:rFonts w:ascii="Calibri" w:cs="Calibri" w:eastAsia="Calibri" w:hAnsi="Calibri"/>
          <w:b/>
          <w:bCs/>
          <w:color w:val="1F3864"/>
          <w:sz w:val="24"/>
          <w:szCs w:val="24"/>
        </w:rPr>
        <w:t xml:space="preserve">Example Daily Protocol</w:t>
      </w:r>
    </w:p>
    <w:p>
      <w:pPr>
        <w:pStyle w:val="Heading3"/>
        <w:spacing w:after="100" w:before="200"/>
      </w:pPr>
      <w:r>
        <w:rPr>
          <w:rFonts w:ascii="Calibri" w:cs="Calibri" w:eastAsia="Calibri" w:hAnsi="Calibri"/>
          <w:b/>
          <w:bCs/>
          <w:color w:val="1F3864"/>
          <w:sz w:val="21"/>
          <w:szCs w:val="21"/>
        </w:rPr>
        <w:t xml:space="preserve">Day 1 - initiation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On the morning withdrawal commences, assess the patient for </w:t>
            </w:r>
            <w:r>
              <w:rPr>
                <w:rFonts w:ascii="Calibri" w:cs="Calibri" w:eastAsia="Calibri" w:hAnsi="Calibri"/>
                <w:b/>
                <w:bCs/>
                <w:i w:val="false"/>
                <w:iCs w:val="false"/>
                <w:color w:val="000000"/>
                <w:sz w:val="18"/>
                <w:szCs w:val="18"/>
              </w:rPr>
              <w:t xml:space="preserve">early withdrawal, intoxication, or alcohol consumption in the past 8 hours</w:t>
            </w:r>
            <w:r>
              <w:rPr>
                <w:rFonts w:ascii="Calibri" w:cs="Calibri" w:eastAsia="Calibri" w:hAnsi="Calibri"/>
                <w:b w:val="false"/>
                <w:bCs w:val="false"/>
                <w:i w:val="false"/>
                <w:iCs w:val="false"/>
                <w:color w:val="000000"/>
                <w:sz w:val="18"/>
                <w:szCs w:val="18"/>
              </w:rPr>
              <w:t xml:space="preserve">. Intoxication, or consumption within the past 8 hours, is a </w:t>
            </w:r>
            <w:r>
              <w:rPr>
                <w:rFonts w:ascii="Calibri" w:cs="Calibri" w:eastAsia="Calibri" w:hAnsi="Calibri"/>
                <w:b/>
                <w:bCs/>
                <w:i w:val="false"/>
                <w:iCs w:val="false"/>
                <w:color w:val="000000"/>
                <w:sz w:val="18"/>
                <w:szCs w:val="18"/>
              </w:rPr>
              <w:t xml:space="preserve">contraindication to commencing treatment that day</w:t>
            </w:r>
            <w:r>
              <w:rPr>
                <w:rFonts w:ascii="Calibri" w:cs="Calibri" w:eastAsia="Calibri" w:hAnsi="Calibri"/>
                <w:b w:val="false"/>
                <w:bCs w:val="false"/>
                <w:i w:val="false"/>
                <w:iCs w:val="false"/>
                <w:color w:val="000000"/>
                <w:sz w:val="18"/>
                <w:szCs w:val="18"/>
              </w:rPr>
              <w:t xml:space="preserve">. Take baseline vital signs.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This rule is deliberately stricter than the inpatient pathway.</w:t>
            </w:r>
            <w:r>
              <w:rPr>
                <w:rFonts w:ascii="Calibri" w:cs="Calibri" w:eastAsia="Calibri" w:hAnsi="Calibri"/>
                <w:b w:val="false"/>
                <w:bCs w:val="false"/>
                <w:i w:val="false"/>
                <w:iCs w:val="false"/>
                <w:color w:val="000000"/>
                <w:sz w:val="18"/>
                <w:szCs w:val="18"/>
              </w:rPr>
              <w:t xml:space="preserve"> An inpatient in objective withdrawal is treated without waiting on time since the last drink, because they are being observed; an ambulatory patient is not, so commencing benzodiazepines alongside recent alcohol is not safe unsupervised.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Thereafter, this is an </w:t>
            </w:r>
            <w:r>
              <w:rPr>
                <w:rFonts w:ascii="Calibri" w:cs="Calibri" w:eastAsia="Calibri" w:hAnsi="Calibri"/>
                <w:b w:val="false"/>
                <w:bCs w:val="false"/>
                <w:i/>
                <w:iCs/>
                <w:color w:val="000000"/>
                <w:sz w:val="18"/>
                <w:szCs w:val="18"/>
              </w:rPr>
              <w:t xml:space="preserve">example</w:t>
            </w:r>
            <w:r>
              <w:rPr>
                <w:rFonts w:ascii="Calibri" w:cs="Calibri" w:eastAsia="Calibri" w:hAnsi="Calibri"/>
                <w:b w:val="false"/>
                <w:bCs w:val="false"/>
                <w:i w:val="false"/>
                <w:iCs w:val="false"/>
                <w:color w:val="000000"/>
                <w:sz w:val="18"/>
                <w:szCs w:val="18"/>
              </w:rPr>
              <w:t xml:space="preserve"> process for a structured outpatient detox program.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AMB-019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All detoxes start on Monday, cease on Friday, and are organised the week prior.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Scripts for the weaning regimen are written by the patient's GP or a service medical officer.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Patient must present daily for review:</w:t>
            </w:r>
            <w:r>
              <w:rPr>
                <w:rFonts w:ascii="Calibri" w:cs="Calibri" w:eastAsia="Calibri" w:hAnsi="Calibri"/>
                <w:b w:val="false"/>
                <w:bCs w:val="false"/>
                <w:i w:val="false"/>
                <w:iCs w:val="false"/>
                <w:color w:val="000000"/>
                <w:sz w:val="18"/>
                <w:szCs w:val="18"/>
              </w:rPr>
              <w:t xml:space="preserve">  Nursing staff perform a CIWA-Ar assessment in the AM before the first dose of the day. Nursing staff perform a brief delirium screen daily (e.g., 4AT screen). Nursing staff perform a breathalyser test (or if unavailable, an alternative screening method for recent alcohol consumption). </w:t>
            </w:r>
            <w:r>
              <w:rPr>
                <w:rFonts w:ascii="Calibri" w:cs="Calibri" w:eastAsia="Calibri" w:hAnsi="Calibri"/>
                <w:b/>
                <w:bCs/>
                <w:i w:val="false"/>
                <w:iCs w:val="false"/>
                <w:color w:val="000000"/>
                <w:sz w:val="18"/>
                <w:szCs w:val="18"/>
              </w:rPr>
              <w:t xml:space="preserve">All patients must have an undetectable BAL to qualify for further benzodiazepines.</w:t>
            </w:r>
            <w:r>
              <w:rPr>
                <w:rFonts w:ascii="Calibri" w:cs="Calibri" w:eastAsia="Calibri" w:hAnsi="Calibri"/>
                <w:b w:val="false"/>
                <w:bCs w:val="false"/>
                <w:i w:val="false"/>
                <w:iCs w:val="false"/>
                <w:color w:val="000000"/>
                <w:sz w:val="18"/>
                <w:szCs w:val="18"/>
              </w:rPr>
              <w:t xml:space="preserve">  Basic observations are taken (HR, BP, RR, temperature). If all checks are satisfactory, staff will call the nominated pharmacy to authorise the dispensing of the next day's supply of medication. In the absence of complicating factors, reviews on days 4-5 may be via phone or video call.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Medical Officer Review Triggers:</w:t>
            </w:r>
            <w:r>
              <w:rPr>
                <w:rFonts w:ascii="Calibri" w:cs="Calibri" w:eastAsia="Calibri" w:hAnsi="Calibri"/>
                <w:b w:val="false"/>
                <w:bCs w:val="false"/>
                <w:i w:val="false"/>
                <w:iCs w:val="false"/>
                <w:color w:val="000000"/>
                <w:sz w:val="18"/>
                <w:szCs w:val="18"/>
              </w:rPr>
              <w:t xml:space="preserve">  Nursing staff should call the AOD medical officer if the CIWA-Ar score is &gt;20 (or AWS &gt;14) or other complications arise.  If any concerns arise (e.g., high CIWA-Ar score, positive BAL, signs of delirium), the patient should be referred to a medical officer for review and the detox protocol should be ceased. The medical officer should consider calling a specialist service if withdrawal appears severe despite treatment - DASAS 1800 023 687 (regional, rural and remote NSW) or (02) 8382 1006 (Sydney metropolitan area).  Top-up doses may be considered in rare circumstances via a separate, specific script.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5.6</w:t>
            </w:r>
          </w:p>
          <w:p>
            <w:pPr>
              <w:spacing w:after="80" w:before="0"/>
            </w:pPr>
            <w:r>
              <w:rPr>
                <w:rFonts w:ascii="Calibri" w:cs="Calibri" w:eastAsia="Calibri" w:hAnsi="Calibri"/>
                <w:color w:val="000000"/>
                <w:sz w:val="16"/>
                <w:szCs w:val="16"/>
              </w:rPr>
              <w:t xml:space="preserve">NSWCG §2.6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3. Medication Regimen</w:t>
      </w:r>
    </w:p>
    <w:p>
      <w:pPr>
        <w:pStyle w:val="Heading3"/>
        <w:spacing w:after="100" w:before="200"/>
      </w:pPr>
      <w:r>
        <w:rPr>
          <w:rFonts w:ascii="Calibri" w:cs="Calibri" w:eastAsia="Calibri" w:hAnsi="Calibri"/>
          <w:b/>
          <w:bCs/>
          <w:color w:val="1F3864"/>
          <w:sz w:val="24"/>
          <w:szCs w:val="24"/>
        </w:rPr>
        <w:t xml:space="preserve">Medication Regimen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Example Diazepam Regimen (Fixed-Dose):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 common approach is a 5-day fixed-dose weaning regimen. This must be adjusted based on clinical assessment. </w:t>
            </w:r>
            <w:r>
              <w:rPr>
                <w:rFonts w:ascii="Calibri" w:cs="Calibri" w:eastAsia="Calibri" w:hAnsi="Calibri"/>
                <w:b/>
                <w:bCs/>
                <w:i w:val="false"/>
                <w:iCs w:val="false"/>
                <w:color w:val="000000"/>
                <w:sz w:val="18"/>
                <w:szCs w:val="18"/>
              </w:rPr>
              <w:t xml:space="preserve">Staged, daily supply from a pharmacy is essential.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Day 1:</w:t>
            </w:r>
            <w:r>
              <w:rPr>
                <w:rFonts w:ascii="Calibri" w:cs="Calibri" w:eastAsia="Calibri" w:hAnsi="Calibri"/>
                <w:b w:val="false"/>
                <w:bCs w:val="false"/>
                <w:i w:val="false"/>
                <w:iCs w:val="false"/>
                <w:color w:val="000000"/>
                <w:sz w:val="18"/>
                <w:szCs w:val="18"/>
              </w:rPr>
              <w:t xml:space="preserve"> 10mg QID (four times a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Day 2:</w:t>
            </w:r>
            <w:r>
              <w:rPr>
                <w:rFonts w:ascii="Calibri" w:cs="Calibri" w:eastAsia="Calibri" w:hAnsi="Calibri"/>
                <w:b w:val="false"/>
                <w:bCs w:val="false"/>
                <w:i w:val="false"/>
                <w:iCs w:val="false"/>
                <w:color w:val="000000"/>
                <w:sz w:val="18"/>
                <w:szCs w:val="18"/>
              </w:rPr>
              <w:t xml:space="preserve"> 10mg TDS (three times a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Day 3:</w:t>
            </w:r>
            <w:r>
              <w:rPr>
                <w:rFonts w:ascii="Calibri" w:cs="Calibri" w:eastAsia="Calibri" w:hAnsi="Calibri"/>
                <w:b w:val="false"/>
                <w:bCs w:val="false"/>
                <w:i w:val="false"/>
                <w:iCs w:val="false"/>
                <w:color w:val="000000"/>
                <w:sz w:val="18"/>
                <w:szCs w:val="18"/>
              </w:rPr>
              <w:t xml:space="preserve"> 10mg BD (twice a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Day 4:</w:t>
            </w:r>
            <w:r>
              <w:rPr>
                <w:rFonts w:ascii="Calibri" w:cs="Calibri" w:eastAsia="Calibri" w:hAnsi="Calibri"/>
                <w:b w:val="false"/>
                <w:bCs w:val="false"/>
                <w:i w:val="false"/>
                <w:iCs w:val="false"/>
                <w:color w:val="000000"/>
                <w:sz w:val="18"/>
                <w:szCs w:val="18"/>
              </w:rPr>
              <w:t xml:space="preserve"> 5mg BD (twice a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AMB-029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Day 5:</w:t>
            </w:r>
            <w:r>
              <w:rPr>
                <w:rFonts w:ascii="Calibri" w:cs="Calibri" w:eastAsia="Calibri" w:hAnsi="Calibri"/>
                <w:b w:val="false"/>
                <w:bCs w:val="false"/>
                <w:i w:val="false"/>
                <w:iCs w:val="false"/>
                <w:color w:val="000000"/>
                <w:sz w:val="18"/>
                <w:szCs w:val="18"/>
              </w:rPr>
              <w:t xml:space="preserve"> 5mg Nocte (at night), then cease.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Ensure that in addition to the above patients receive thiamine 300mg oral tablets daily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Staged supply.</w:t>
            </w:r>
            <w:r>
              <w:rPr>
                <w:rFonts w:ascii="Calibri" w:cs="Calibri" w:eastAsia="Calibri" w:hAnsi="Calibri"/>
                <w:b w:val="false"/>
                <w:bCs w:val="false"/>
                <w:i w:val="false"/>
                <w:iCs w:val="false"/>
                <w:color w:val="000000"/>
                <w:sz w:val="18"/>
                <w:szCs w:val="18"/>
              </w:rPr>
              <w:t xml:space="preserve"> Dispense </w:t>
            </w:r>
            <w:r>
              <w:rPr>
                <w:rFonts w:ascii="Calibri" w:cs="Calibri" w:eastAsia="Calibri" w:hAnsi="Calibri"/>
                <w:b/>
                <w:bCs/>
                <w:i w:val="false"/>
                <w:iCs w:val="false"/>
                <w:color w:val="000000"/>
                <w:sz w:val="18"/>
                <w:szCs w:val="18"/>
              </w:rPr>
              <w:t xml:space="preserve">24 hours of medication at a time</w:t>
            </w:r>
            <w:r>
              <w:rPr>
                <w:rFonts w:ascii="Calibri" w:cs="Calibri" w:eastAsia="Calibri" w:hAnsi="Calibri"/>
                <w:b w:val="false"/>
                <w:bCs w:val="false"/>
                <w:i w:val="false"/>
                <w:iCs w:val="false"/>
                <w:color w:val="000000"/>
                <w:sz w:val="18"/>
                <w:szCs w:val="18"/>
              </w:rPr>
              <w:t xml:space="preserve">. Self-medication is a risk during alcohol withdrawal, particularly with minimal supervision, and the patient should be told the risks of holding more than a day's supply: overdose, undiagnosed complications, and failure to complete the withdrawal. </w:t>
            </w:r>
            <w:r>
              <w:rPr>
                <w:rFonts w:ascii="Calibri" w:cs="Calibri" w:eastAsia="Calibri" w:hAnsi="Calibri"/>
                <w:b/>
                <w:bCs/>
                <w:i w:val="false"/>
                <w:iCs w:val="false"/>
                <w:color w:val="000000"/>
                <w:sz w:val="18"/>
                <w:szCs w:val="18"/>
              </w:rPr>
              <w:t xml:space="preserve">Limit benzodiazepine use to 5-7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§5.4.4, App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Dosing Times: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 QID (four times a day) schedule can be challenging. While ideal times might be 0600, 1200, 1800, 2200, a more realistic schedule based on service opening hours might be: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09:00, 13:00, 18:00, 22:00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It is helpful to provide the patient with a pictorial or clearly written schedule of their dosing times.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4. When to Cease or Escalate</w:t>
      </w:r>
    </w:p>
    <w:p>
      <w:pPr>
        <w:pStyle w:val="Heading3"/>
        <w:spacing w:after="100" w:before="200"/>
      </w:pPr>
      <w:r>
        <w:rPr>
          <w:rFonts w:ascii="Calibri" w:cs="Calibri" w:eastAsia="Calibri" w:hAnsi="Calibri"/>
          <w:b/>
          <w:bCs/>
          <w:color w:val="1F3864"/>
          <w:sz w:val="24"/>
          <w:szCs w:val="24"/>
        </w:rPr>
        <w:t xml:space="preserve">When to Cease or Escalate Care</w:t>
      </w:r>
    </w:p>
    <w:p>
      <w:pPr>
        <w:pStyle w:val="Heading3"/>
        <w:spacing w:after="100" w:before="200"/>
      </w:pPr>
      <w:r>
        <w:rPr>
          <w:rFonts w:ascii="Calibri" w:cs="Calibri" w:eastAsia="Calibri" w:hAnsi="Calibri"/>
          <w:b/>
          <w:bCs/>
          <w:color w:val="1F3864"/>
          <w:sz w:val="21"/>
          <w:szCs w:val="21"/>
        </w:rPr>
        <w:t xml:space="preserve">Situations Triggering Protocol to be Aborted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has a positive BAL (Blood Alcohol Level).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Patient does not present for reviews or is not taking diazepam as directed (e.g., taking takeaway doses all at once).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Use of other interacting substances (e.g., opioids, illicit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AMB-039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Verbal abuse or violence towards staff.</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AMB-040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Oversedation despite the clinician decreasing doses.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Situations Triggering Presentation to Hospital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AMB-041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AMB-042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Delirium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AMB-043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Hallucinations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AMB-044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Suicidality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AMB-045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Other acute medical concerns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Clinical Scales &amp; Calculators</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2"/>
        <w:spacing w:after="100" w:before="200"/>
      </w:pPr>
      <w:r>
        <w:rPr>
          <w:rFonts w:ascii="Calibri" w:cs="Calibri" w:eastAsia="Calibri" w:hAnsi="Calibri"/>
          <w:b/>
          <w:bCs/>
          <w:color w:val="2E5496"/>
          <w:sz w:val="25"/>
          <w:szCs w:val="25"/>
        </w:rPr>
        <w:t xml:space="preserve">Calculate by Common Drink Types</w:t>
      </w:r>
    </w:p>
    <w:p>
      <w:pPr>
        <w:pStyle w:val="Heading3"/>
        <w:spacing w:after="100" w:before="200"/>
      </w:pPr>
      <w:r>
        <w:rPr>
          <w:rFonts w:ascii="Calibri" w:cs="Calibri" w:eastAsia="Calibri" w:hAnsi="Calibri"/>
          <w:b/>
          <w:bCs/>
          <w:color w:val="1F3864"/>
          <w:sz w:val="21"/>
          <w:szCs w:val="21"/>
        </w:rPr>
        <w:t xml:space="preserve">Before you count - two questions that change the answer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Is this amount for the patient, or shared?</w:t>
            </w:r>
            <w:r>
              <w:rPr>
                <w:rFonts w:ascii="Calibri" w:cs="Calibri" w:eastAsia="Calibri" w:hAnsi="Calibri"/>
                <w:b w:val="false"/>
                <w:bCs w:val="false"/>
                <w:i w:val="false"/>
                <w:iCs w:val="false"/>
                <w:color w:val="000000"/>
                <w:sz w:val="18"/>
                <w:szCs w:val="18"/>
              </w:rPr>
              <w:t xml:space="preserve"> A reported quantity may describe what a couple or a group consumed.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What is the actual container?</w:t>
            </w:r>
            <w:r>
              <w:rPr>
                <w:rFonts w:ascii="Calibri" w:cs="Calibri" w:eastAsia="Calibri" w:hAnsi="Calibri"/>
                <w:b w:val="false"/>
                <w:bCs w:val="false"/>
                <w:i w:val="false"/>
                <w:iCs w:val="false"/>
                <w:color w:val="000000"/>
                <w:sz w:val="18"/>
                <w:szCs w:val="18"/>
              </w:rPr>
              <w:t xml:space="preserve"> A "glass" of wine or spirits may be a 250mL kitchen tumbler filled near the top, or a repurposed 600mL water bottle - not a standard serve. Use the Custom Volume &amp; ABV tab where the container is not a standard one.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Calculate by Custom Volume &amp; ABV</w:t>
      </w:r>
    </w:p>
    <w:p>
      <w:pPr>
        <w:pStyle w:val="Heading3"/>
        <w:spacing w:after="100" w:before="200"/>
      </w:pPr>
      <w:r>
        <w:rPr>
          <w:rFonts w:ascii="Calibri" w:cs="Calibri" w:eastAsia="Calibri" w:hAnsi="Calibri"/>
          <w:b/>
          <w:bCs/>
          <w:color w:val="1F3864"/>
          <w:sz w:val="24"/>
          <w:szCs w:val="24"/>
        </w:rPr>
        <w:t xml:space="preserve">Calculate by Volume and ABV</w:t>
      </w:r>
    </w:p>
    <w:p>
      <w:pPr>
        <w:pStyle w:val="Heading2"/>
        <w:spacing w:after="100" w:before="200"/>
      </w:pPr>
      <w:r>
        <w:rPr>
          <w:rFonts w:ascii="Calibri" w:cs="Calibri" w:eastAsia="Calibri" w:hAnsi="Calibri"/>
          <w:b/>
          <w:bCs/>
          <w:color w:val="2E5496"/>
          <w:sz w:val="25"/>
          <w:szCs w:val="25"/>
        </w:rPr>
        <w:t xml:space="preserve">Consumption History Method</w:t>
      </w:r>
    </w:p>
    <w:p>
      <w:pPr>
        <w:pStyle w:val="Heading3"/>
        <w:spacing w:after="100" w:before="200"/>
      </w:pPr>
      <w:r>
        <w:rPr>
          <w:rFonts w:ascii="Calibri" w:cs="Calibri" w:eastAsia="Calibri" w:hAnsi="Calibri"/>
          <w:b/>
          <w:bCs/>
          <w:color w:val="1F3864"/>
          <w:sz w:val="24"/>
          <w:szCs w:val="24"/>
        </w:rPr>
        <w:t xml:space="preserve">Taking a Consumption History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 number is only as good as the history behind it. This is the method that turns the calculator above from arithmetic into a history-taking tool.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The retrospective week method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Start from the most recent use</w:t>
            </w:r>
            <w:r>
              <w:rPr>
                <w:rFonts w:ascii="Calibri" w:cs="Calibri" w:eastAsia="Calibri" w:hAnsi="Calibri"/>
                <w:b w:val="false"/>
                <w:bCs w:val="false"/>
                <w:i w:val="false"/>
                <w:iCs w:val="false"/>
                <w:color w:val="000000"/>
                <w:sz w:val="18"/>
                <w:szCs w:val="18"/>
              </w:rPr>
              <w:t xml:space="preserve"> and work backwards.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Link consumption to activities</w:t>
            </w:r>
            <w:r>
              <w:rPr>
                <w:rFonts w:ascii="Calibri" w:cs="Calibri" w:eastAsia="Calibri" w:hAnsi="Calibri"/>
                <w:b w:val="false"/>
                <w:bCs w:val="false"/>
                <w:i w:val="false"/>
                <w:iCs w:val="false"/>
                <w:color w:val="000000"/>
                <w:sz w:val="18"/>
                <w:szCs w:val="18"/>
              </w:rPr>
              <w:t xml:space="preserve"> - what the patient was doing, who they were with, where they were. People recall events more reliably than quantities.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Cover each day of the past week</w:t>
            </w:r>
            <w:r>
              <w:rPr>
                <w:rFonts w:ascii="Calibri" w:cs="Calibri" w:eastAsia="Calibri" w:hAnsi="Calibri"/>
                <w:b w:val="false"/>
                <w:bCs w:val="false"/>
                <w:i w:val="false"/>
                <w:iCs w:val="false"/>
                <w:color w:val="000000"/>
                <w:sz w:val="18"/>
                <w:szCs w:val="18"/>
              </w:rPr>
              <w:t xml:space="preserve">, one at a time.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Then ask whether that week was typical.</w:t>
            </w:r>
            <w:r>
              <w:rPr>
                <w:rFonts w:ascii="Calibri" w:cs="Calibri" w:eastAsia="Calibri" w:hAnsi="Calibri"/>
                <w:b w:val="false"/>
                <w:bCs w:val="false"/>
                <w:i w:val="false"/>
                <w:iCs w:val="false"/>
                <w:color w:val="000000"/>
                <w:sz w:val="18"/>
                <w:szCs w:val="18"/>
              </w:rPr>
              <w:t xml:space="preserve"> If it was not, ask what a typical week looks like and what made this one different.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Record for each drug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Quantity, frequency, duration of use, and pattern.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Time and amount of last use</w:t>
            </w:r>
            <w:r>
              <w:rPr>
                <w:rFonts w:ascii="Calibri" w:cs="Calibri" w:eastAsia="Calibri" w:hAnsi="Calibri"/>
                <w:b w:val="false"/>
                <w:bCs w:val="false"/>
                <w:i w:val="false"/>
                <w:iCs w:val="false"/>
                <w:color w:val="000000"/>
                <w:sz w:val="18"/>
                <w:szCs w:val="18"/>
              </w:rPr>
              <w:t xml:space="preserve"> - this is what withdrawal timing depends 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Route of administration.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Recent pattern leading to this presentation.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Average daily consumption.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For prescribed medicines: </w:t>
            </w:r>
            <w:r>
              <w:rPr>
                <w:rFonts w:ascii="Calibri" w:cs="Calibri" w:eastAsia="Calibri" w:hAnsi="Calibri"/>
                <w:b/>
                <w:bCs/>
                <w:i w:val="false"/>
                <w:iCs w:val="false"/>
                <w:color w:val="000000"/>
                <w:sz w:val="18"/>
                <w:szCs w:val="18"/>
              </w:rPr>
              <w:t xml:space="preserve">the prescribed dose and the prescriber</w:t>
            </w:r>
            <w:r>
              <w:rPr>
                <w:rFonts w:ascii="Calibri" w:cs="Calibri" w:eastAsia="Calibri" w:hAnsi="Calibri"/>
                <w:b w:val="false"/>
                <w:bCs w:val="false"/>
                <w:i w:val="false"/>
                <w:iCs w:val="false"/>
                <w:color w:val="000000"/>
                <w:sz w:val="18"/>
                <w:szCs w:val="18"/>
              </w:rPr>
              <w:t xml:space="preserve"> - which may differ from what is being taken.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SCALE-014</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Flag alcohol plus benzodiazepines explicitly.</w:t>
            </w:r>
            <w:r>
              <w:rPr>
                <w:rFonts w:ascii="Calibri" w:cs="Calibri" w:eastAsia="Calibri" w:hAnsi="Calibri"/>
                <w:b w:val="false"/>
                <w:bCs w:val="false"/>
                <w:i w:val="false"/>
                <w:iCs w:val="false"/>
                <w:color w:val="000000"/>
                <w:sz w:val="18"/>
                <w:szCs w:val="18"/>
              </w:rPr>
              <w:t xml:space="preserve"> Cross-tolerance makes the withdrawal </w:t>
            </w:r>
            <w:r>
              <w:rPr>
                <w:rFonts w:ascii="Calibri" w:cs="Calibri" w:eastAsia="Calibri" w:hAnsi="Calibri"/>
                <w:b/>
                <w:bCs/>
                <w:i w:val="false"/>
                <w:iCs w:val="false"/>
                <w:color w:val="000000"/>
                <w:sz w:val="18"/>
                <w:szCs w:val="18"/>
              </w:rPr>
              <w:t xml:space="preserve">more severe and more protracted</w:t>
            </w:r>
            <w:r>
              <w:rPr>
                <w:rFonts w:ascii="Calibri" w:cs="Calibri" w:eastAsia="Calibri" w:hAnsi="Calibri"/>
                <w:b w:val="false"/>
                <w:bCs w:val="false"/>
                <w:i w:val="false"/>
                <w:iCs w:val="false"/>
                <w:color w:val="000000"/>
                <w:sz w:val="18"/>
                <w:szCs w:val="18"/>
              </w:rPr>
              <w:t xml:space="preserve"> than either alone, and the benzodiazepine component is easy to miss when alcohol is the presenting problem.</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a structured, repeatable outcome measure across episodes of care, see </w:t>
            </w:r>
            <w:r>
              <w:rPr>
                <w:rFonts w:ascii="Calibri" w:cs="Calibri" w:eastAsia="Calibri" w:hAnsi="Calibri"/>
                <w:b/>
                <w:bCs/>
                <w:i w:val="false"/>
                <w:iCs w:val="false"/>
                <w:color w:val="000000"/>
                <w:sz w:val="18"/>
                <w:szCs w:val="18"/>
              </w:rPr>
              <w:t xml:space="preserve">ATOP</w:t>
            </w:r>
            <w:r>
              <w:rPr>
                <w:rFonts w:ascii="Calibri" w:cs="Calibri" w:eastAsia="Calibri" w:hAnsi="Calibri"/>
                <w:b w:val="false"/>
                <w:bCs w:val="false"/>
                <w:i w:val="false"/>
                <w:iCs w:val="false"/>
                <w:color w:val="000000"/>
                <w:sz w:val="18"/>
                <w:szCs w:val="18"/>
              </w:rPr>
              <w:t xml:space="preserve"> (Australian Treatment Outcomes Profile): NSW Health ATOP resources</w:t>
            </w:r>
            <w:r>
              <w:rPr>
                <w:rFonts w:ascii="Calibri" w:cs="Calibri" w:eastAsia="Calibri" w:hAnsi="Calibri"/>
                <w:b w:val="false"/>
                <w:bCs w:val="false"/>
                <w:i w:val="false"/>
                <w:iCs w:val="false"/>
                <w:color w:val="1F4E79"/>
                <w:sz w:val="18"/>
                <w:szCs w:val="18"/>
              </w:rPr>
              <w:t xml:space="preserve"> &lt;https://www.health.nsw.gov.au/aod/professionals/Pages/atop.aspx&gt;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Calculators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Each calculator below is generated from the app's scale data: the items a clinician scores, the wording of every option, and the score attached to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 (all scales)]</w:t>
            </w:r>
          </w:p>
          <w:p>
            <w:pPr>
              <w:spacing w:after="60" w:line="240"/>
            </w:pPr>
            <w:r>
              <w:rPr>
                <w:rFonts w:ascii="Calibri" w:cs="Calibri" w:eastAsia="Calibri" w:hAnsi="Calibri"/>
                <w:b w:val="false"/>
                <w:bCs w:val="false"/>
                <w:i w:val="false"/>
                <w:iCs w:val="false"/>
                <w:color w:val="000000"/>
                <w:sz w:val="18"/>
                <w:szCs w:val="18"/>
              </w:rPr>
              <w:t xml:space="preserve">Scales </w:t>
            </w:r>
            <w:r>
              <w:rPr>
                <w:rFonts w:ascii="Calibri" w:cs="Calibri" w:eastAsia="Calibri" w:hAnsi="Calibri"/>
                <w:b/>
                <w:bCs/>
                <w:i w:val="false"/>
                <w:iCs w:val="false"/>
                <w:color w:val="000000"/>
                <w:sz w:val="18"/>
                <w:szCs w:val="18"/>
              </w:rPr>
              <w:t xml:space="preserve">do not diagnose withdrawal</w:t>
            </w:r>
            <w:r>
              <w:rPr>
                <w:rFonts w:ascii="Calibri" w:cs="Calibri" w:eastAsia="Calibri" w:hAnsi="Calibri"/>
                <w:b w:val="false"/>
                <w:bCs w:val="false"/>
                <w:i w:val="false"/>
                <w:iCs w:val="false"/>
                <w:color w:val="000000"/>
                <w:sz w:val="18"/>
                <w:szCs w:val="18"/>
              </w:rPr>
              <w:t xml:space="preserve"> and </w:t>
            </w:r>
            <w:r>
              <w:rPr>
                <w:rFonts w:ascii="Calibri" w:cs="Calibri" w:eastAsia="Calibri" w:hAnsi="Calibri"/>
                <w:b/>
                <w:bCs/>
                <w:i w:val="false"/>
                <w:iCs w:val="false"/>
                <w:color w:val="000000"/>
                <w:sz w:val="18"/>
                <w:szCs w:val="18"/>
              </w:rPr>
              <w:t xml:space="preserve">do not override clinical judgement</w:t>
            </w:r>
            <w:r>
              <w:rPr>
                <w:rFonts w:ascii="Calibri" w:cs="Calibri" w:eastAsia="Calibri" w:hAnsi="Calibri"/>
                <w:b w:val="false"/>
                <w:bCs w:val="false"/>
                <w:i w:val="false"/>
                <w:iCs w:val="false"/>
                <w:color w:val="000000"/>
                <w:sz w:val="18"/>
                <w:szCs w:val="18"/>
              </w:rPr>
              <w:t xml:space="preserve">. They measure the severity of a syndrome that has already been diagnosed.</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§4.4.2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Alcohol Withdrawal Scale (AWS)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Adapted from NSW Dept of Health (2000).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SCALE-019</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Consider discontinuing the scale in patients with multiple pathologies</w:t>
            </w:r>
            <w:r>
              <w:rPr>
                <w:rFonts w:ascii="Calibri" w:cs="Calibri" w:eastAsia="Calibri" w:hAnsi="Calibri"/>
                <w:b w:val="false"/>
                <w:bCs w:val="false"/>
                <w:i w:val="false"/>
                <w:iCs w:val="false"/>
                <w:color w:val="000000"/>
                <w:sz w:val="18"/>
                <w:szCs w:val="18"/>
              </w:rPr>
              <w:t xml:space="preserve">, where the result may be misleading rather than merely imprecise.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SCALE-020</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Monitoring of consciousness may be compromised by head injury or CVA</w:t>
            </w:r>
            <w:r>
              <w:rPr>
                <w:rFonts w:ascii="Calibri" w:cs="Calibri" w:eastAsia="Calibri" w:hAnsi="Calibri"/>
                <w:b w:val="false"/>
                <w:bCs w:val="false"/>
                <w:i w:val="false"/>
                <w:iCs w:val="false"/>
                <w:color w:val="000000"/>
                <w:sz w:val="18"/>
                <w:szCs w:val="18"/>
              </w:rPr>
              <w:t xml:space="preserve"> - specialist consultation is essential in those patients.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SCALE-021</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Re-evaluate regularly</w:t>
            </w:r>
            <w:r>
              <w:rPr>
                <w:rFonts w:ascii="Calibri" w:cs="Calibri" w:eastAsia="Calibri" w:hAnsi="Calibri"/>
                <w:b w:val="false"/>
                <w:bCs w:val="false"/>
                <w:i w:val="false"/>
                <w:iCs w:val="false"/>
                <w:color w:val="000000"/>
                <w:sz w:val="18"/>
                <w:szCs w:val="18"/>
              </w:rPr>
              <w:t xml:space="preserve"> to confirm the diagnosis is withdrawal and not another condition - particularly where the patient is not responding to treatment. A rising score is a reason to reconsider the diagnosis, not only to increase the dose.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Severity band shown beside the total score (maximum attainable score 27)</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Total 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Severity displayed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0-4</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5-14</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15-27</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withdrawal</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Perspiration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abnormal sweating.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Moist skin.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Localised beads of sweat, e.g. on face, chest.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Whole body wet from perspiration.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Profuse maximal sweating-clothes, linen are wet.</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Tremor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tremor.</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Slight tremor.</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Constant slight tremor of upper extremities.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Constant marked tremor of extremities.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Anxiety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apprehension or anxiety.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Slight apprehension.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Apprehension or understandable fear, e.g. of withdrawal symptoms.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Anxiety occasionally accentuated to a state of panic.</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Constant panic-like anxiety.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Agitation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Rests normally during day, no signs of agitation.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Slight restlessness, cannot sit or lie still. Awake when others asleep.</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Moves constantly, looks tense. Wants to get out of bed but obeys requests to stay in bed.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Constantly restless. Gets out of bed for no obvious reason.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Maximally restless, aggressive. Ignores requests to stay in bed.</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Axilla temperature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Temperature of 37.0°C.</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Temperature of 37.1-37.5°C.</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Temperature of 37.6-38.0°C.</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Temperature of 38.1-38.5°C.</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Temperature above 38.5°C.</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Hallucinations (sight, sound, taste or touch)</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evidence of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Distortions of real objects, aware that these are not real if this is pointed out.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Appearance of totally new objects or perceptions, aware that these are not real if this is pointed out.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Believes the hallucinations are real but still orientated in place and person.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Believes himself to be in a totally non existent environment, preoccupied, cannot be diverted or reassured.</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Orientation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SCALE-029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The patient is fully orientated in time, place and person.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The patient is fully orientated in person but is not sure where he is or what time it is.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Orientated in person but disorientated in time and place.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Doubtful personal orientation, disorientated in time and place; there may be short periods of lucidity.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Disorientated in time, place and person. No meaningful contact can be obtained.</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CIWA-Ar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Clinical institute withdrawal assessment for alcohol - revised. Sullivan J, Sykora M, Schneiderman J, et al. Assessment of alcohol withdrawal: the revised Clinical Institute withdrawal for alcohol scale (CIWA-Ar). Br J Addict 1989; 84: 1353–1357.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SCALE-031</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Consider discontinuing the scale in patients with multiple pathologies</w:t>
            </w:r>
            <w:r>
              <w:rPr>
                <w:rFonts w:ascii="Calibri" w:cs="Calibri" w:eastAsia="Calibri" w:hAnsi="Calibri"/>
                <w:b w:val="false"/>
                <w:bCs w:val="false"/>
                <w:i w:val="false"/>
                <w:iCs w:val="false"/>
                <w:color w:val="000000"/>
                <w:sz w:val="18"/>
                <w:szCs w:val="18"/>
              </w:rPr>
              <w:t xml:space="preserve">, where the result may be misleading rather than merely imprecise.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SCALE-032</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Monitoring of consciousness may be compromised by head injury or CVA</w:t>
            </w:r>
            <w:r>
              <w:rPr>
                <w:rFonts w:ascii="Calibri" w:cs="Calibri" w:eastAsia="Calibri" w:hAnsi="Calibri"/>
                <w:b w:val="false"/>
                <w:bCs w:val="false"/>
                <w:i w:val="false"/>
                <w:iCs w:val="false"/>
                <w:color w:val="000000"/>
                <w:sz w:val="18"/>
                <w:szCs w:val="18"/>
              </w:rPr>
              <w:t xml:space="preserve"> - specialist consultation is essential in those patients.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SCALE-033</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Re-evaluate regularly</w:t>
            </w:r>
            <w:r>
              <w:rPr>
                <w:rFonts w:ascii="Calibri" w:cs="Calibri" w:eastAsia="Calibri" w:hAnsi="Calibri"/>
                <w:b w:val="false"/>
                <w:bCs w:val="false"/>
                <w:i w:val="false"/>
                <w:iCs w:val="false"/>
                <w:color w:val="000000"/>
                <w:sz w:val="18"/>
                <w:szCs w:val="18"/>
              </w:rPr>
              <w:t xml:space="preserve"> to confirm the diagnosis is withdrawal and not another condition - particularly where the patient is not responding to treatment. A rising score is a reason to reconsider the diagnosis, not only to increase the dose.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Severity band shown beside the total score (maximum attainable score 67)</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Total 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Severity displayed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0-9</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10-18</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19-67</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withdrawal</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Nausea and vomiting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Ask “Do you feel sick to your stomach? Have you vomited?” and observe.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nausea and no vomiting.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 nausea with no vomiting.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Intermittent nausea with dry heaves.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Constant nausea, frequent dry heaves and vomiting.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Tremor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Observe patient’s arms extended and fingers spread apart.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tremor.</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Not visible, but can be felt fingertip to fingertip.</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 with patient's arms extended.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Severe, even with arms not extended.</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Paroxysmal sweats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SCALE-039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sweat visible.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Barely perceptible sweating, palms moist.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Beads of sweat obvious on forehead.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Drenching sweats.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Anxiety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Observe, and ask, “Do you feel nervous?”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anxiety, at ease.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Mildly anxious.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anxious, or guarded, so anxiety is inferred.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Equivalent to acute panic states as seen in severe delirium or acute schizophrenic reactions.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Agitation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Normal activity.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Somewhat more than normal activity.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fidgety and restless.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Equivalent to acute panic states as seen in severe delirium or acute schizophrenic reactions.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Tactile disturbances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Ask “Have you any itching, pins and needles sensations, any burning, any numbness or do you feel bugs crawling on or under your skin?”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 itching, pins and needles, burning or numbness.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 itching, pins and needles, burning or numbness.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 itching, pins and needles, burning or numbness.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Extremely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Continuous hallucinations.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Auditory disturbances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Ask “Are you more aware of sounds around you? Are they harsh? Do they frighten you? Are you hearing anything that is disturbing to you? Are you hearing things you know are not there?”, and observe.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 harshness or ability to frighten.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 harshness or ability to frighten.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 harshness or ability to frighten.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Extremely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Continuous hallucinations.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Visual disturbances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Ask “Does the light appear to be too bright? Is its colour different? Does it hurt your eyes? Are you seeing anything that is disturbing to you? Are you seeing things you know are not there?”, and observe.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 sensitivity.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 sensitivity.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 sensitivity.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Extremely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Continuous hallucinations.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Headaches, fullness in head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SCALE-049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Ask “Does your head feel different? Does it feel like there is a band around your head?” Do not rate for dizziness or lightheadedness. Otherwise, rate severity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Very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Extremely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Orientation and clouding of sensorium</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Ask “What day is this? Where are you? Who am I?”</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Orientated and can do serial additions.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Cannot do serial additions or is uncertain about date.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Disorientated for date by no more than 2 calendar days.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Disorientated for date by more than 2 calendar days.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Disorientated for place and/or person.</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SAWS (Short Alcohol Withdrawal Scale)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Gossop, M, Keaney, F, Stewart, D, Marshall, E &amp; Strang, JA 2002, ‘Short Alcohol Withdrawal Scale (SAWS) development and psychometric properties’, Addiction Biology, vol. 7, pp. 37–43.</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Severity band shown beside the total score (maximum attainable score 30)</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Total 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Severity displayed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6-12</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13-30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Anxious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Sleep disturbance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Memory problems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Nausea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Restless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SCALE-059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Tremor (shakes)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Feeling confused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Sweating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Miserable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Heart pounding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COWS (Clinical Opiate Withdrawal Scale)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Wesson, D. R., &amp; Ling, W. (2003). The Clinical Opiate Withdrawal Scale (COWS). Journal of Psychoactive Drugs, 35(2), 253–259.</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SCALE-066</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COWS is preferred over SOWS</w:t>
            </w:r>
            <w:r>
              <w:rPr>
                <w:rFonts w:ascii="Calibri" w:cs="Calibri" w:eastAsia="Calibri" w:hAnsi="Calibri"/>
                <w:b w:val="false"/>
                <w:bCs w:val="false"/>
                <w:i w:val="false"/>
                <w:iCs w:val="false"/>
                <w:color w:val="000000"/>
                <w:sz w:val="18"/>
                <w:szCs w:val="18"/>
              </w:rPr>
              <w:t xml:space="preserve"> because it assesses both objective and subjective measures.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val="false"/>
                <w:bCs w:val="false"/>
                <w:i w:val="false"/>
                <w:iCs w:val="false"/>
                <w:color w:val="000000"/>
                <w:sz w:val="18"/>
                <w:szCs w:val="18"/>
              </w:rPr>
              <w:t xml:space="preserve">For inpatient treatment, score </w:t>
            </w:r>
            <w:r>
              <w:rPr>
                <w:rFonts w:ascii="Calibri" w:cs="Calibri" w:eastAsia="Calibri" w:hAnsi="Calibri"/>
                <w:b/>
                <w:bCs/>
                <w:i w:val="false"/>
                <w:iCs w:val="false"/>
                <w:color w:val="000000"/>
                <w:sz w:val="18"/>
                <w:szCs w:val="18"/>
              </w:rPr>
              <w:t xml:space="preserve">6-hourly</w:t>
            </w:r>
            <w:r>
              <w:rPr>
                <w:rFonts w:ascii="Calibri" w:cs="Calibri" w:eastAsia="Calibri" w:hAnsi="Calibri"/>
                <w:b w:val="false"/>
                <w:bCs w:val="false"/>
                <w:i w:val="false"/>
                <w:iCs w:val="false"/>
                <w:color w:val="000000"/>
                <w:sz w:val="18"/>
                <w:szCs w:val="18"/>
              </w:rPr>
              <w:t xml:space="preserv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Severity band shown beside the total score (maximum attainable score 47)</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Total 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Severity displayed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0-4</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Minimal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5-12</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13-24</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25-36</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Moderately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37-47</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Withdrawal</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Resting Pulse Rate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SCALE-069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Measured after patient is sitting or lying for one minute.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Pulse rate 80 or below</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Pulse rate 81-100</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Pulse rate 101-120</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Pulse rate greater than 120</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Sweating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Over past half-hour not accounted for by room temperature or patient activity.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report of chills or flushing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Subjective report of chills or flushing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Flushed or observable moistness on face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Sweat streaming down face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Restlessness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Observation during assessment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Able to sit still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Reports difficulty sitting still, but is able to do so</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Frequent shifting or extraneous movements of legs/arms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Unable to sit still for more than a few seconds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Pupil size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Pupils pinned or normal size for room light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Pupils possibly larger than normal for room light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Pupils moderately dilated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Pupils so dilated that only the rim of the iris is visible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Bone or joint aches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If patient was having pain previously, only the additional component attributed to opiates withdrawal is scored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 diffuse discomfort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Patient reports severe diffuse aching of joints/muscles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Patient is rubbing joints or muscles and is unable to sit still because of discomfort</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Runny nose or tearing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Not accounted for by cold symptoms or allergies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SCALE-079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Nasal stuffiness or unusually moist eyes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Nose running or tearing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Nose constantly running or tears streaming down cheeks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GI Upset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Over last half-hour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GI symptoms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Stomach cramps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Nausea or loose stool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Vomiting or diarrhoea</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Multiple episodes of diarrhoea or vomiting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Tremor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Observation of outstretched hands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tremor</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Tremor can be felt but not observed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Slight tremor observable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Gross tremor or muscle twitching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Yawning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Observation during assessment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yawning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Yawning once or twice during assessment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Yawning three or more times during assessment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Yawning several times per minute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Anxiety or irritability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Reports increasing irritability or anxiousness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Obviously irritable or anxious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Patient so irritable or anxious that participation in the assessment is difficult</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Gooseflesh skin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Skin is smooth</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Piloerection of skin can be felt or hairs standing up on arms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Prominent piloerection</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CIWA-B (Benzodiazepine)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Busto UE, Sykora K, Sellers EM. A clinical scale to assess benzodiazepine withdrawal. Journal of Clinical Psychopharmacology. 1989;9(6):412-6. doi: 10.1097/00004714-198912000-00005</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SCALE-089</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This scale is not validated for linking a score to a medication decision.</w:t>
            </w:r>
            <w:r>
              <w:rPr>
                <w:rFonts w:ascii="Calibri" w:cs="Calibri" w:eastAsia="Calibri" w:hAnsi="Calibri"/>
                <w:b w:val="false"/>
                <w:bCs w:val="false"/>
                <w:i w:val="false"/>
                <w:iCs w:val="false"/>
                <w:color w:val="000000"/>
                <w:sz w:val="18"/>
                <w:szCs w:val="18"/>
              </w:rPr>
              <w:t xml:space="preserve"> Use it to track change over time, not to choose or justify a dose.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§6.3.5, §7.3.5, §11.3.8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Severity band shown beside the total score (maximum attainable score 64)</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Total 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Severity displayed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0-9</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10-20</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Moderate withdrawal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21-64</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Severe withdrawal</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 Nausea and Vomiting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 nausea, no vomiting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Intermittent nausea</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Constant nausea and vomiting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 Tremor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tremor</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Not visible, can be felt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 with arms extended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Severe, even without arms extended</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3. Diaphoresis (Sweating)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sweat visible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Barely perceptible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Beads of sweat on forehead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Drenching sweats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4. Anxiety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 anxiety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Mildly anxious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anxious or guarded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Equivalent to acute panic</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5. Agitation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Normal activity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Somewhat more than normal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 fidgety/restless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Paces, thrashes about</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6. Tactile Disturbances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 itching, pins and needles, burning or numbness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 itching, pins and needles, burning or numbness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 itching, pins and needles, burning or numbness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Extremely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Continuous hallucinations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7. Auditory Disturbances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 harshness or ability to frighten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 harshness or ability to frighten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 harshness or ability to frighten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Extremely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Continuous hallucinations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8. Visual Disturbances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 sensitivity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 sensitivity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 sensitivity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Extremely severe hallucinations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Continuous hallucinations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9. Headache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SCALE-099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present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Very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Moderately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5:</w:t>
                  </w:r>
                  <w:r>
                    <w:rPr>
                      <w:rFonts w:ascii="Calibri" w:cs="Calibri" w:eastAsia="Calibri" w:hAnsi="Calibri"/>
                      <w:b w:val="false"/>
                      <w:bCs w:val="false"/>
                      <w:i w:val="false"/>
                      <w:iCs w:val="false"/>
                      <w:color w:val="000000"/>
                      <w:sz w:val="17"/>
                      <w:szCs w:val="17"/>
                    </w:rPr>
                    <w:t xml:space="preserve">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6:</w:t>
                  </w:r>
                  <w:r>
                    <w:rPr>
                      <w:rFonts w:ascii="Calibri" w:cs="Calibri" w:eastAsia="Calibri" w:hAnsi="Calibri"/>
                      <w:b w:val="false"/>
                      <w:bCs w:val="false"/>
                      <w:i w:val="false"/>
                      <w:iCs w:val="false"/>
                      <w:color w:val="000000"/>
                      <w:sz w:val="17"/>
                      <w:szCs w:val="17"/>
                    </w:rPr>
                    <w:t xml:space="preserve"> Very severe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7</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7:</w:t>
                  </w:r>
                  <w:r>
                    <w:rPr>
                      <w:rFonts w:ascii="Calibri" w:cs="Calibri" w:eastAsia="Calibri" w:hAnsi="Calibri"/>
                      <w:b w:val="false"/>
                      <w:bCs w:val="false"/>
                      <w:i w:val="false"/>
                      <w:iCs w:val="false"/>
                      <w:color w:val="000000"/>
                      <w:sz w:val="17"/>
                      <w:szCs w:val="17"/>
                    </w:rPr>
                    <w:t xml:space="preserve"> Extremely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10. Clouding of Sensorium (Orientation)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Oriented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Cannot do serial additions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Disoriented for date by no more than 2 calendar days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Disoriented for date by more than 2 calendar days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Disoriented for place and/or person</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Cannabis Withdrawal Scale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Allsop DJ, Norberg MM, Copeland J, Fu S, Budney AJ. The Cannabis Withdrawal Scale development: patterns and predictors of cannabis withdrawal and distress. Drug Alcohol Dependence. 2011;119(1-2):123-9. doi: 10.1016/j.drugalcdep.2011.06.003</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This is a monitoring tool, not a diagnostic one. Higher scores indicate greater severity.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SCALE-103</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This scale is not validated for linking a score to a medication decision.</w:t>
            </w:r>
            <w:r>
              <w:rPr>
                <w:rFonts w:ascii="Calibri" w:cs="Calibri" w:eastAsia="Calibri" w:hAnsi="Calibri"/>
                <w:b w:val="false"/>
                <w:bCs w:val="false"/>
                <w:i w:val="false"/>
                <w:iCs w:val="false"/>
                <w:color w:val="000000"/>
                <w:sz w:val="18"/>
                <w:szCs w:val="18"/>
              </w:rPr>
              <w:t xml:space="preserve"> Use it to track change over time, not to choose or justify a dose.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§6.3.5, §7.3.5, §11.3.8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No severity band is displayed for this scale; the app shows "N/A". Maximum attainable score 57.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 Craving for marijuana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 Decreased appetite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3. Sleep difficulty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4. Increased aggression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5. Increased anger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SCALE-109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6. Increased irritability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7. Increased nervousness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8. Restlessness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9. Strange/vivid dreams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10. Nausea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11. Stomach ache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12. Shakiness/tremors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13. Sweating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14. Headache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15. Depressed mood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SCALE-119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16. Chills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17. Physical tension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18. Yawning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19. Runny nose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Cannabis Withdrawal Assessment Scale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Budney, A. et al, Archives of General Psychiatry, Volume 58 (10) October 2001, 917–924.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This is a monitoring tool. Higher scores indicate greater severity.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SCALE-126</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This scale is not validated for linking a score to a medication decision.</w:t>
            </w:r>
            <w:r>
              <w:rPr>
                <w:rFonts w:ascii="Calibri" w:cs="Calibri" w:eastAsia="Calibri" w:hAnsi="Calibri"/>
                <w:b w:val="false"/>
                <w:bCs w:val="false"/>
                <w:i w:val="false"/>
                <w:iCs w:val="false"/>
                <w:color w:val="000000"/>
                <w:sz w:val="18"/>
                <w:szCs w:val="18"/>
              </w:rPr>
              <w:t xml:space="preserve"> Use it to track change over time, not to choose or justify a dose.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§6.3.5, §7.3.5, §11.3.8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No severity band is displayed for this scale; the app shows "N/A". Maximum attainable score 81.</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 Craving for marijuana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 Decreased appetite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SCALE-129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3. Sleep difficulty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4. Increased aggression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5. Increased anger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6. Irritability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7. Strange dreams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8. Restlessness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9. Chills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10. Feverish feeling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11. Stuffy nose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12. Nausea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SCALE-139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13. Diarrhoea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14. Hot flashes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15. Dizziness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16. Sweating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17. Hiccups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18. Yawning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19. Headaches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20. Shakiness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21. Muscle spasms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22. Stomach pains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SCALE-149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23. Fatigue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24. Depressed mood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25. Difficulty concentrating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26. Nervousness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27. Violent outbursts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Mild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Severe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Amphetamine Withdrawal Questionnaire (AWQ)</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Reference: Srisurapanont, M., Jarusuraisin, N., and Jittiwutikan, J. Amphetamine withdrawal: Reliability, validity and factor structure of a measure. Australian and New Zealand Journal of Psychiatry, 1999. 33(1): 89-93</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This is a monitoring tool. Higher scores indicate greater severity.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This scale is not validated for linking a score to a medication decision.</w:t>
            </w:r>
            <w:r>
              <w:rPr>
                <w:rFonts w:ascii="Calibri" w:cs="Calibri" w:eastAsia="Calibri" w:hAnsi="Calibri"/>
                <w:b w:val="false"/>
                <w:bCs w:val="false"/>
                <w:i w:val="false"/>
                <w:iCs w:val="false"/>
                <w:color w:val="000000"/>
                <w:sz w:val="18"/>
                <w:szCs w:val="18"/>
              </w:rPr>
              <w:t xml:space="preserve"> Use it to track change over time, not to choose or justify a dose.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§6.3.5, §7.3.5, §11.3.8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No severity band is displayed for this scale; the app shows "N/A". Maximum attainable score 40.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 Craving for amphetamine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SCALE-159</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2. Feeling sad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3. Lost interest or pleasure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SCALE-161</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4. Feeling anxious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5. Slowed movements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6. Feeling agitated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7. Feeling tired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SCALE-165</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8. Increased appetite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SCALE-166</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9. Vivid or unpleasant dreams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10. Craving sleep or sleeping too much</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SCALE-168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p>
            <w:pPr>
              <w:spacing w:after="60" w:before="0"/>
            </w:pPr>
            <w:r>
              <w:rPr>
                <w:rFonts w:ascii="Calibri" w:cs="Calibri" w:eastAsia="Calibri" w:hAnsi="Calibri"/>
                <w:b/>
                <w:bCs/>
                <w:color w:val="000000"/>
                <w:sz w:val="18"/>
                <w:szCs w:val="18"/>
              </w:rPr>
              <w:t xml:space="preserve">Scoring options</w:t>
            </w:r>
          </w:p>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Score</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Option wording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0:</w:t>
                  </w:r>
                  <w:r>
                    <w:rPr>
                      <w:rFonts w:ascii="Calibri" w:cs="Calibri" w:eastAsia="Calibri" w:hAnsi="Calibri"/>
                      <w:b w:val="false"/>
                      <w:bCs w:val="false"/>
                      <w:i w:val="false"/>
                      <w:iCs w:val="false"/>
                      <w:color w:val="000000"/>
                      <w:sz w:val="17"/>
                      <w:szCs w:val="17"/>
                    </w:rPr>
                    <w:t xml:space="preserve"> Not at all</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1:</w:t>
                  </w:r>
                  <w:r>
                    <w:rPr>
                      <w:rFonts w:ascii="Calibri" w:cs="Calibri" w:eastAsia="Calibri" w:hAnsi="Calibri"/>
                      <w:b w:val="false"/>
                      <w:bCs w:val="false"/>
                      <w:i w:val="false"/>
                      <w:iCs w:val="false"/>
                      <w:color w:val="000000"/>
                      <w:sz w:val="17"/>
                      <w:szCs w:val="17"/>
                    </w:rPr>
                    <w:t xml:space="preserve"> A little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w:t>
                  </w:r>
                  <w:r>
                    <w:rPr>
                      <w:rFonts w:ascii="Calibri" w:cs="Calibri" w:eastAsia="Calibri" w:hAnsi="Calibri"/>
                      <w:b w:val="false"/>
                      <w:bCs w:val="false"/>
                      <w:i w:val="false"/>
                      <w:iCs w:val="false"/>
                      <w:color w:val="000000"/>
                      <w:sz w:val="17"/>
                      <w:szCs w:val="17"/>
                    </w:rPr>
                    <w:t xml:space="preserve"> Moderately</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3:</w:t>
                  </w:r>
                  <w:r>
                    <w:rPr>
                      <w:rFonts w:ascii="Calibri" w:cs="Calibri" w:eastAsia="Calibri" w:hAnsi="Calibri"/>
                      <w:b w:val="false"/>
                      <w:bCs w:val="false"/>
                      <w:i w:val="false"/>
                      <w:iCs w:val="false"/>
                      <w:color w:val="000000"/>
                      <w:sz w:val="17"/>
                      <w:szCs w:val="17"/>
                    </w:rPr>
                    <w:t xml:space="preserve"> Quite a bit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52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4:</w:t>
                  </w:r>
                  <w:r>
                    <w:rPr>
                      <w:rFonts w:ascii="Calibri" w:cs="Calibri" w:eastAsia="Calibri" w:hAnsi="Calibri"/>
                      <w:b w:val="false"/>
                      <w:bCs w:val="false"/>
                      <w:i w:val="false"/>
                      <w:iCs w:val="false"/>
                      <w:color w:val="000000"/>
                      <w:sz w:val="17"/>
                      <w:szCs w:val="17"/>
                    </w:rPr>
                    <w:t xml:space="preserve"> Extremely</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Screening</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Screening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All patients admitted to hospital, or presenting to an emergency department, should be screened for alcohol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Opening questions - in the past month, have you…</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Smoked tobacco or vaped?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Had alcohol on </w:t>
            </w:r>
            <w:r>
              <w:rPr>
                <w:rFonts w:ascii="Calibri" w:cs="Calibri" w:eastAsia="Calibri" w:hAnsi="Calibri"/>
                <w:b/>
                <w:bCs/>
                <w:i w:val="false"/>
                <w:iCs w:val="false"/>
                <w:color w:val="000000"/>
                <w:sz w:val="18"/>
                <w:szCs w:val="18"/>
              </w:rPr>
              <w:t xml:space="preserve">4 or more days per week</w:t>
            </w:r>
            <w:r>
              <w:rPr>
                <w:rFonts w:ascii="Calibri" w:cs="Calibri" w:eastAsia="Calibri" w:hAnsi="Calibri"/>
                <w:b w:val="false"/>
                <w:bCs w:val="false"/>
                <w:i w:val="false"/>
                <w:iCs w:val="false"/>
                <w:color w:val="000000"/>
                <w:sz w:val="18"/>
                <w:szCs w:val="18"/>
              </w:rPr>
              <w:t xml:space="preserve">, or </w:t>
            </w:r>
            <w:r>
              <w:rPr>
                <w:rFonts w:ascii="Calibri" w:cs="Calibri" w:eastAsia="Calibri" w:hAnsi="Calibri"/>
                <w:b/>
                <w:bCs/>
                <w:i w:val="false"/>
                <w:iCs w:val="false"/>
                <w:color w:val="000000"/>
                <w:sz w:val="18"/>
                <w:szCs w:val="18"/>
              </w:rPr>
              <w:t xml:space="preserve">6 or more standard drinks on one occasion</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Used any recreational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Taken medications for pain, anxiety or sleep?</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Used any other substances?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If yes to any, ask about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Frequency of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Time and amount of last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Route of administration.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History of overdose or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Prior treatment.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Named screening tools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AUDIT / AUDIT-C</w:t>
            </w:r>
            <w:r>
              <w:rPr>
                <w:rFonts w:ascii="Calibri" w:cs="Calibri" w:eastAsia="Calibri" w:hAnsi="Calibri"/>
                <w:b w:val="false"/>
                <w:bCs w:val="false"/>
                <w:i w:val="false"/>
                <w:iCs w:val="false"/>
                <w:color w:val="000000"/>
                <w:sz w:val="18"/>
                <w:szCs w:val="18"/>
              </w:rPr>
              <w:t xml:space="preserve"> - alcohol.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ASSIST</w:t>
            </w:r>
            <w:r>
              <w:rPr>
                <w:rFonts w:ascii="Calibri" w:cs="Calibri" w:eastAsia="Calibri" w:hAnsi="Calibri"/>
                <w:b w:val="false"/>
                <w:bCs w:val="false"/>
                <w:i w:val="false"/>
                <w:iCs w:val="false"/>
                <w:color w:val="000000"/>
                <w:sz w:val="18"/>
                <w:szCs w:val="18"/>
              </w:rPr>
              <w:t xml:space="preserve"> - multiple substances.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SDS</w:t>
            </w:r>
            <w:r>
              <w:rPr>
                <w:rFonts w:ascii="Calibri" w:cs="Calibri" w:eastAsia="Calibri" w:hAnsi="Calibri"/>
                <w:b w:val="false"/>
                <w:bCs w:val="false"/>
                <w:i w:val="false"/>
                <w:iCs w:val="false"/>
                <w:color w:val="000000"/>
                <w:sz w:val="18"/>
                <w:szCs w:val="18"/>
              </w:rPr>
              <w:t xml:space="preserve"> (Severity of Dependence Scale).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IRIS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Substances and Choices Scale</w:t>
            </w:r>
            <w:r>
              <w:rPr>
                <w:rFonts w:ascii="Calibri" w:cs="Calibri" w:eastAsia="Calibri" w:hAnsi="Calibri"/>
                <w:b w:val="false"/>
                <w:bCs w:val="false"/>
                <w:i w:val="false"/>
                <w:iCs w:val="false"/>
                <w:color w:val="000000"/>
                <w:sz w:val="18"/>
                <w:szCs w:val="18"/>
              </w:rPr>
              <w:t xml:space="preserve"> - ages 13-18.</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SCR-017</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Three things that make screening useful rather than performative:</w:t>
            </w:r>
            <w:r>
              <w:rPr>
                <w:rFonts w:ascii="Calibri" w:cs="Calibri" w:eastAsia="Calibri" w:hAnsi="Calibri"/>
                <w:b w:val="false"/>
                <w:bCs w:val="false"/>
                <w:i w:val="false"/>
                <w:iCs w:val="false"/>
                <w:color w:val="000000"/>
                <w:sz w:val="18"/>
                <w:szCs w:val="18"/>
              </w:rPr>
              <w:t xml:space="preserve"> document quantities rather than impressions; ask about </w:t>
            </w:r>
            <w:r>
              <w:rPr>
                <w:rFonts w:ascii="Calibri" w:cs="Calibri" w:eastAsia="Calibri" w:hAnsi="Calibri"/>
                <w:b/>
                <w:bCs/>
                <w:i w:val="false"/>
                <w:iCs w:val="false"/>
                <w:color w:val="000000"/>
                <w:sz w:val="18"/>
                <w:szCs w:val="18"/>
              </w:rPr>
              <w:t xml:space="preserve">polysubstance use</w:t>
            </w:r>
            <w:r>
              <w:rPr>
                <w:rFonts w:ascii="Calibri" w:cs="Calibri" w:eastAsia="Calibri" w:hAnsi="Calibri"/>
                <w:b w:val="false"/>
                <w:bCs w:val="false"/>
                <w:i w:val="false"/>
                <w:iCs w:val="false"/>
                <w:color w:val="000000"/>
                <w:sz w:val="18"/>
                <w:szCs w:val="18"/>
              </w:rPr>
              <w:t xml:space="preserve"> explicitly; and </w:t>
            </w:r>
            <w:r>
              <w:rPr>
                <w:rFonts w:ascii="Calibri" w:cs="Calibri" w:eastAsia="Calibri" w:hAnsi="Calibri"/>
                <w:b/>
                <w:bCs/>
                <w:i w:val="false"/>
                <w:iCs w:val="false"/>
                <w:color w:val="000000"/>
                <w:sz w:val="18"/>
                <w:szCs w:val="18"/>
              </w:rPr>
              <w:t xml:space="preserve">avoid duplicating screening already done</w:t>
            </w:r>
            <w:r>
              <w:rPr>
                <w:rFonts w:ascii="Calibri" w:cs="Calibri" w:eastAsia="Calibri" w:hAnsi="Calibri"/>
                <w:b w:val="false"/>
                <w:bCs w:val="false"/>
                <w:i w:val="false"/>
                <w:iCs w:val="false"/>
                <w:color w:val="000000"/>
                <w:sz w:val="18"/>
                <w:szCs w:val="18"/>
              </w:rPr>
              <w:t xml:space="preserve"> - repeating the same questions to the same patient in the same admission erodes disclosure.</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BBV/STI Results → Actions</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BBV and STI Testing - Results to Actions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BBV-001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What to do with each result, so a positive screen taken during a withdrawal admission does not become a result nobody acted 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BBV-002</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Result</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Action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Hepatitis C antibody </w:t>
                  </w:r>
                  <w:r>
                    <w:rPr>
                      <w:rFonts w:ascii="Calibri" w:cs="Calibri" w:eastAsia="Calibri" w:hAnsi="Calibri"/>
                      <w:b/>
                      <w:bCs/>
                      <w:i w:val="false"/>
                      <w:iCs w:val="false"/>
                      <w:color w:val="000000"/>
                      <w:sz w:val="17"/>
                      <w:szCs w:val="17"/>
                    </w:rPr>
                    <w:t xml:space="preserve">positive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Request </w:t>
                  </w:r>
                  <w:r>
                    <w:rPr>
                      <w:rFonts w:ascii="Calibri" w:cs="Calibri" w:eastAsia="Calibri" w:hAnsi="Calibri"/>
                      <w:b/>
                      <w:bCs/>
                      <w:i w:val="false"/>
                      <w:iCs w:val="false"/>
                      <w:color w:val="000000"/>
                      <w:sz w:val="17"/>
                      <w:szCs w:val="17"/>
                    </w:rPr>
                    <w:t xml:space="preserve">HCV RNA</w:t>
                  </w:r>
                  <w:r>
                    <w:rPr>
                      <w:rFonts w:ascii="Calibri" w:cs="Calibri" w:eastAsia="Calibri" w:hAnsi="Calibri"/>
                      <w:b w:val="false"/>
                      <w:bCs w:val="false"/>
                      <w:i w:val="false"/>
                      <w:iCs w:val="false"/>
                      <w:color w:val="000000"/>
                      <w:sz w:val="17"/>
                      <w:szCs w:val="17"/>
                    </w:rPr>
                    <w:t xml:space="preserve">. If RNA positive, refer for liver clinic review.</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HIV Ag/Ab </w:t>
                  </w:r>
                  <w:r>
                    <w:rPr>
                      <w:rFonts w:ascii="Calibri" w:cs="Calibri" w:eastAsia="Calibri" w:hAnsi="Calibri"/>
                      <w:b/>
                      <w:bCs/>
                      <w:i w:val="false"/>
                      <w:iCs w:val="false"/>
                      <w:color w:val="000000"/>
                      <w:sz w:val="17"/>
                      <w:szCs w:val="17"/>
                    </w:rPr>
                    <w:t xml:space="preserve">positive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If there has been no call yet from the NSW HIV Support Program, request </w:t>
                  </w:r>
                  <w:r>
                    <w:rPr>
                      <w:rFonts w:ascii="Calibri" w:cs="Calibri" w:eastAsia="Calibri" w:hAnsi="Calibri"/>
                      <w:b/>
                      <w:bCs/>
                      <w:i w:val="false"/>
                      <w:iCs w:val="false"/>
                      <w:color w:val="000000"/>
                      <w:sz w:val="17"/>
                      <w:szCs w:val="17"/>
                    </w:rPr>
                    <w:t xml:space="preserve">urgent</w:t>
                  </w:r>
                  <w:r>
                    <w:rPr>
                      <w:rFonts w:ascii="Calibri" w:cs="Calibri" w:eastAsia="Calibri" w:hAnsi="Calibri"/>
                      <w:b w:val="false"/>
                      <w:bCs w:val="false"/>
                      <w:i w:val="false"/>
                      <w:iCs w:val="false"/>
                      <w:color w:val="000000"/>
                      <w:sz w:val="17"/>
                      <w:szCs w:val="17"/>
                    </w:rPr>
                    <w:t xml:space="preserve"> local Sexual Health Service review, or call NSW Sexual Health InfoLink 1800 451 624.</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Gonorrhoea PCR </w:t>
                  </w:r>
                  <w:r>
                    <w:rPr>
                      <w:rFonts w:ascii="Calibri" w:cs="Calibri" w:eastAsia="Calibri" w:hAnsi="Calibri"/>
                      <w:b/>
                      <w:bCs/>
                      <w:i w:val="false"/>
                      <w:iCs w:val="false"/>
                      <w:color w:val="000000"/>
                      <w:sz w:val="17"/>
                      <w:szCs w:val="17"/>
                    </w:rPr>
                    <w:t xml:space="preserve">positive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Collect a specimen for </w:t>
                  </w:r>
                  <w:r>
                    <w:rPr>
                      <w:rFonts w:ascii="Calibri" w:cs="Calibri" w:eastAsia="Calibri" w:hAnsi="Calibri"/>
                      <w:b/>
                      <w:bCs/>
                      <w:i w:val="false"/>
                      <w:iCs w:val="false"/>
                      <w:color w:val="000000"/>
                      <w:sz w:val="17"/>
                      <w:szCs w:val="17"/>
                    </w:rPr>
                    <w:t xml:space="preserve">culture and sensitivity</w:t>
                  </w:r>
                  <w:r>
                    <w:rPr>
                      <w:rFonts w:ascii="Calibri" w:cs="Calibri" w:eastAsia="Calibri" w:hAnsi="Calibri"/>
                      <w:b w:val="false"/>
                      <w:bCs w:val="false"/>
                      <w:i w:val="false"/>
                      <w:iCs w:val="false"/>
                      <w:color w:val="000000"/>
                      <w:sz w:val="17"/>
                      <w:szCs w:val="17"/>
                    </w:rPr>
                    <w:t xml:space="preserve">, then treat per STI management guidelines.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Chlamydia PCR </w:t>
                  </w:r>
                  <w:r>
                    <w:rPr>
                      <w:rFonts w:ascii="Calibri" w:cs="Calibri" w:eastAsia="Calibri" w:hAnsi="Calibri"/>
                      <w:b/>
                      <w:bCs/>
                      <w:i w:val="false"/>
                      <w:iCs w:val="false"/>
                      <w:color w:val="000000"/>
                      <w:sz w:val="17"/>
                      <w:szCs w:val="17"/>
                    </w:rPr>
                    <w:t xml:space="preserve">positive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Treat per STI management guidelines.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Syphilis - positive RPR </w:t>
                  </w:r>
                  <w:r>
                    <w:rPr>
                      <w:rFonts w:ascii="Calibri" w:cs="Calibri" w:eastAsia="Calibri" w:hAnsi="Calibri"/>
                      <w:b/>
                      <w:bCs/>
                      <w:i w:val="false"/>
                      <w:iCs w:val="false"/>
                      <w:color w:val="000000"/>
                      <w:sz w:val="17"/>
                      <w:szCs w:val="17"/>
                    </w:rPr>
                    <w:t xml:space="preserve">and</w:t>
                  </w:r>
                  <w:r>
                    <w:rPr>
                      <w:rFonts w:ascii="Calibri" w:cs="Calibri" w:eastAsia="Calibri" w:hAnsi="Calibri"/>
                      <w:b w:val="false"/>
                      <w:bCs w:val="false"/>
                      <w:i w:val="false"/>
                      <w:iCs w:val="false"/>
                      <w:color w:val="000000"/>
                      <w:sz w:val="17"/>
                      <w:szCs w:val="17"/>
                    </w:rPr>
                    <w:t xml:space="preserve"> positive TPPA or other treponemal test</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Call NSW Sexual Health InfoLink 1800 451 624 and request </w:t>
                  </w:r>
                  <w:r>
                    <w:rPr>
                      <w:rFonts w:ascii="Calibri" w:cs="Calibri" w:eastAsia="Calibri" w:hAnsi="Calibri"/>
                      <w:b/>
                      <w:bCs/>
                      <w:i w:val="false"/>
                      <w:iCs w:val="false"/>
                      <w:color w:val="000000"/>
                      <w:sz w:val="17"/>
                      <w:szCs w:val="17"/>
                    </w:rPr>
                    <w:t xml:space="preserve">urgent</w:t>
                  </w:r>
                  <w:r>
                    <w:rPr>
                      <w:rFonts w:ascii="Calibri" w:cs="Calibri" w:eastAsia="Calibri" w:hAnsi="Calibri"/>
                      <w:b w:val="false"/>
                      <w:bCs w:val="false"/>
                      <w:i w:val="false"/>
                      <w:iCs w:val="false"/>
                      <w:color w:val="000000"/>
                      <w:sz w:val="17"/>
                      <w:szCs w:val="17"/>
                    </w:rPr>
                    <w:t xml:space="preserve"> local Sexual Health Service review.</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Hepatitis B - </w:t>
                  </w:r>
                  <w:r>
                    <w:rPr>
                      <w:rFonts w:ascii="Calibri" w:cs="Calibri" w:eastAsia="Calibri" w:hAnsi="Calibri"/>
                      <w:b/>
                      <w:bCs/>
                      <w:i w:val="false"/>
                      <w:iCs w:val="false"/>
                      <w:color w:val="000000"/>
                      <w:sz w:val="17"/>
                      <w:szCs w:val="17"/>
                    </w:rPr>
                    <w:t xml:space="preserve">susceptible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Recommend vaccination.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Hepatitis B - </w:t>
                  </w:r>
                  <w:r>
                    <w:rPr>
                      <w:rFonts w:ascii="Calibri" w:cs="Calibri" w:eastAsia="Calibri" w:hAnsi="Calibri"/>
                      <w:b/>
                      <w:bCs/>
                      <w:i w:val="false"/>
                      <w:iCs w:val="false"/>
                      <w:color w:val="000000"/>
                      <w:sz w:val="17"/>
                      <w:szCs w:val="17"/>
                    </w:rPr>
                    <w:t xml:space="preserve">immune, prior infection</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Advise past infection, now cleared.</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Hepatitis B - </w:t>
                  </w:r>
                  <w:r>
                    <w:rPr>
                      <w:rFonts w:ascii="Calibri" w:cs="Calibri" w:eastAsia="Calibri" w:hAnsi="Calibri"/>
                      <w:b/>
                      <w:bCs/>
                      <w:i w:val="false"/>
                      <w:iCs w:val="false"/>
                      <w:color w:val="000000"/>
                      <w:sz w:val="17"/>
                      <w:szCs w:val="17"/>
                    </w:rPr>
                    <w:t xml:space="preserve">immune, vaccination</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Advise immune.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Hepatitis B - </w:t>
                  </w:r>
                  <w:r>
                    <w:rPr>
                      <w:rFonts w:ascii="Calibri" w:cs="Calibri" w:eastAsia="Calibri" w:hAnsi="Calibri"/>
                      <w:b/>
                      <w:bCs/>
                      <w:i w:val="false"/>
                      <w:iCs w:val="false"/>
                      <w:color w:val="000000"/>
                      <w:sz w:val="17"/>
                      <w:szCs w:val="17"/>
                    </w:rPr>
                    <w:t xml:space="preserve">chronic infection</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GP or liver clinic review.</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Hepatitis B - </w:t>
                  </w:r>
                  <w:r>
                    <w:rPr>
                      <w:rFonts w:ascii="Calibri" w:cs="Calibri" w:eastAsia="Calibri" w:hAnsi="Calibri"/>
                      <w:b/>
                      <w:bCs/>
                      <w:i w:val="false"/>
                      <w:iCs w:val="false"/>
                      <w:color w:val="000000"/>
                      <w:sz w:val="17"/>
                      <w:szCs w:val="17"/>
                    </w:rPr>
                    <w:t xml:space="preserve">indeterminate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GP or liver clinic review.</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BBV-003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help interpreting hepatitis B serology, see the ASHM testing portal</w:t>
            </w:r>
            <w:r>
              <w:rPr>
                <w:rFonts w:ascii="Calibri" w:cs="Calibri" w:eastAsia="Calibri" w:hAnsi="Calibri"/>
                <w:b w:val="false"/>
                <w:bCs w:val="false"/>
                <w:i w:val="false"/>
                <w:iCs w:val="false"/>
                <w:color w:val="1F4E79"/>
                <w:sz w:val="18"/>
                <w:szCs w:val="18"/>
              </w:rPr>
              <w:t xml:space="preserve"> &lt;https://ashm.org.au/resources/hepatitis-b-testing-portal/&gt;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BBV-004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NSW Sexual Health InfoLink:</w:t>
            </w:r>
            <w:r>
              <w:rPr>
                <w:rFonts w:ascii="Calibri" w:cs="Calibri" w:eastAsia="Calibri" w:hAnsi="Calibri"/>
                <w:b w:val="false"/>
                <w:bCs w:val="false"/>
                <w:i w:val="false"/>
                <w:iCs w:val="false"/>
                <w:color w:val="000000"/>
                <w:sz w:val="18"/>
                <w:szCs w:val="18"/>
              </w:rPr>
              <w:t xml:space="preserve"> 1800 451 624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Opioid Withdrawal</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Opioid Withdrawal Syndrome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6-24 hours (short-acting, e.g., heroin), 36-72 hours (long-acting, e.g., methadone).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5-10 days (short-acting), 14-21 days (long-acting), with protracted symptoms lasting weeks.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Dysphoria, nausea, vomiting, muscle aches, lacrimation, rhinorrhoea, pupillary dilation, piloerection, sweating, diarrhoea, yawning, fever, insomnia.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Piloerection ("gooseflesh"), prominent yawning, pupillary dilation, rhinorrhoea, and lacrimation.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OPI-005</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Pregnancy Warning:</w:t>
            </w:r>
            <w:r>
              <w:rPr>
                <w:rFonts w:ascii="Calibri" w:cs="Calibri" w:eastAsia="Calibri" w:hAnsi="Calibri"/>
                <w:b w:val="false"/>
                <w:bCs w:val="false"/>
                <w:i w:val="false"/>
                <w:iCs w:val="false"/>
                <w:color w:val="000000"/>
                <w:sz w:val="18"/>
                <w:szCs w:val="18"/>
              </w:rPr>
              <w:t xml:space="preserve"> Withdrawing a pregnant patient from opioids carries a high risk of fetal distress and spontaneous abortion. Do not commence withdrawal. Consult Obstetrics and Addiction Medicine immediately to arrange Opioid Substitution Therapy. Neonates born to mothers on OST will require monitoring for Neonatal Abstinence Syndrome (NAS).</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1. Treatment approach: OAT, or time-limited withdrawal?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OPI-006</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Consider Opioid Agonist Treatment (OAT) before withdrawal.</w:t>
            </w:r>
            <w:r>
              <w:rPr>
                <w:rFonts w:ascii="Calibri" w:cs="Calibri" w:eastAsia="Calibri" w:hAnsi="Calibri"/>
                <w:b w:val="false"/>
                <w:bCs w:val="false"/>
                <w:i w:val="false"/>
                <w:iCs w:val="false"/>
                <w:color w:val="000000"/>
                <w:sz w:val="18"/>
                <w:szCs w:val="18"/>
              </w:rPr>
              <w:t xml:space="preserve"> Withdrawal alone rarely produces long-term change in opioid use, and carries an </w:t>
            </w:r>
            <w:r>
              <w:rPr>
                <w:rFonts w:ascii="Calibri" w:cs="Calibri" w:eastAsia="Calibri" w:hAnsi="Calibri"/>
                <w:b/>
                <w:bCs/>
                <w:i w:val="false"/>
                <w:iCs w:val="false"/>
                <w:color w:val="000000"/>
                <w:sz w:val="18"/>
                <w:szCs w:val="18"/>
              </w:rPr>
              <w:t xml:space="preserve">increased overdose risk from loss of tolerance</w:t>
            </w:r>
            <w:r>
              <w:rPr>
                <w:rFonts w:ascii="Calibri" w:cs="Calibri" w:eastAsia="Calibri" w:hAnsi="Calibri"/>
                <w:b w:val="false"/>
                <w:bCs w:val="false"/>
                <w:i w:val="false"/>
                <w:iCs w:val="false"/>
                <w:color w:val="000000"/>
                <w:sz w:val="18"/>
                <w:szCs w:val="18"/>
              </w:rPr>
              <w:t xml:space="preserve">. OAT - ongoing buprenorphine or methadone maintenance - has the stronger evidence base: it reduces mortality and retains patients in treatment, whereas standalone withdrawal has poorer long-term outcomes. Patients often ask for withdrawal without having weighed the alternative - </w:t>
            </w:r>
            <w:r>
              <w:rPr>
                <w:rFonts w:ascii="Calibri" w:cs="Calibri" w:eastAsia="Calibri" w:hAnsi="Calibri"/>
                <w:b/>
                <w:bCs/>
                <w:i w:val="false"/>
                <w:iCs w:val="false"/>
                <w:color w:val="000000"/>
                <w:sz w:val="18"/>
                <w:szCs w:val="18"/>
              </w:rPr>
              <w:t xml:space="preserve">discuss OAT, and consult addiction medicine or the local Opioid Treatment Program (OTP), before committing to a withdrawal-only plan.</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NSW Health, NSW Clinical Guidelines: Treatment of Opioid Dependence (2018), §1.2.2, Table 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Opioid withdrawal itself is intensely uncomfortable but rarely life-threatening. </w:t>
            </w:r>
            <w:r>
              <w:rPr>
                <w:rFonts w:ascii="Calibri" w:cs="Calibri" w:eastAsia="Calibri" w:hAnsi="Calibri"/>
                <w:b/>
                <w:bCs/>
                <w:i w:val="false"/>
                <w:iCs w:val="false"/>
                <w:color w:val="000000"/>
                <w:sz w:val="18"/>
                <w:szCs w:val="18"/>
              </w:rPr>
              <w:t xml:space="preserve">Consult addiction services for complex patients, pregnancy, or severe medical co-morbidities.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2. Withdrawal profiles by opioid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Opioid</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Onset</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Course</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Short-acting (e.g. heroin)</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6-24 hours</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Peak 24-48 hours; resolves 5-10 days</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Methadone</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36-48 hours</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Lower peak; 3-6 weeks</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Buprenorphine</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3-5 days after last dose</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Milder; can last several weeks</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Transdermal fentanyl</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Unpredictable - transfers from skin reservoirs</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Withdrawal may take days to develop after patch removal</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OPI-009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Protracted low-grade symptoms may last months.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Choosing an agent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Buprenorphine is preferred</w:t>
            </w:r>
            <w:r>
              <w:rPr>
                <w:rFonts w:ascii="Calibri" w:cs="Calibri" w:eastAsia="Calibri" w:hAnsi="Calibri"/>
                <w:b w:val="false"/>
                <w:bCs w:val="false"/>
                <w:i w:val="false"/>
                <w:iCs w:val="false"/>
                <w:color w:val="000000"/>
                <w:sz w:val="18"/>
                <w:szCs w:val="18"/>
              </w:rPr>
              <w:t xml:space="preserve"> for withdrawal from other opioids. The pragmatic approach for a patient </w:t>
            </w:r>
            <w:r>
              <w:rPr>
                <w:rFonts w:ascii="Calibri" w:cs="Calibri" w:eastAsia="Calibri" w:hAnsi="Calibri"/>
                <w:b/>
                <w:bCs/>
                <w:i w:val="false"/>
                <w:iCs w:val="false"/>
                <w:color w:val="000000"/>
                <w:sz w:val="18"/>
                <w:szCs w:val="18"/>
              </w:rPr>
              <w:t xml:space="preserve">already on methadone</w:t>
            </w:r>
            <w:r>
              <w:rPr>
                <w:rFonts w:ascii="Calibri" w:cs="Calibri" w:eastAsia="Calibri" w:hAnsi="Calibri"/>
                <w:b w:val="false"/>
                <w:bCs w:val="false"/>
                <w:i w:val="false"/>
                <w:iCs w:val="false"/>
                <w:color w:val="000000"/>
                <w:sz w:val="18"/>
                <w:szCs w:val="18"/>
              </w:rPr>
              <w:t xml:space="preserve"> is to use methadone.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3. Buprenorphine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OPI-011</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Precipitated Withdrawal Warning:</w:t>
            </w:r>
            <w:r>
              <w:rPr>
                <w:rFonts w:ascii="Calibri" w:cs="Calibri" w:eastAsia="Calibri" w:hAnsi="Calibri"/>
                <w:b w:val="false"/>
                <w:bCs w:val="false"/>
                <w:i w:val="false"/>
                <w:iCs w:val="false"/>
                <w:color w:val="000000"/>
                <w:sz w:val="18"/>
                <w:szCs w:val="18"/>
              </w:rPr>
              <w:t xml:space="preserve"> Administering Buprenorphine before the patient is in adequate withdrawal, or too soon after full-agonist opioids, will strip the receptors and plunge the patient into violent, sudden withdrawal.</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Buprenorphine is highly effective for managing withdrawal. Micro-dosing schedules and </w:t>
            </w:r>
            <w:r>
              <w:rPr>
                <w:rFonts w:ascii="Calibri" w:cs="Calibri" w:eastAsia="Calibri" w:hAnsi="Calibri"/>
                <w:b/>
                <w:bCs/>
                <w:i w:val="false"/>
                <w:iCs w:val="false"/>
                <w:color w:val="000000"/>
                <w:sz w:val="18"/>
                <w:szCs w:val="18"/>
              </w:rPr>
              <w:t xml:space="preserve">Long-Acting Injectable Buprenorphine (LAIB)</w:t>
            </w:r>
            <w:r>
              <w:rPr>
                <w:rFonts w:ascii="Calibri" w:cs="Calibri" w:eastAsia="Calibri" w:hAnsi="Calibri"/>
                <w:b w:val="false"/>
                <w:bCs w:val="false"/>
                <w:i w:val="false"/>
                <w:iCs w:val="false"/>
                <w:color w:val="000000"/>
                <w:sz w:val="18"/>
                <w:szCs w:val="18"/>
              </w:rPr>
              <w:t xml:space="preserve"> (e.g., Buvidal, Sublocade) are increasingly used and may be considered in consultation with specialist services.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Induction (Day 1)</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 same induction technique applies whether the patient will continue as OAT or move onto a time-limited taper - what differs is what happens from Day 2. Decide the goal with the patient before Day 1 if possible.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Defer the first dose until </w:t>
            </w:r>
            <w:r>
              <w:rPr>
                <w:rFonts w:ascii="Calibri" w:cs="Calibri" w:eastAsia="Calibri" w:hAnsi="Calibri"/>
                <w:b/>
                <w:bCs/>
                <w:i w:val="false"/>
                <w:iCs w:val="false"/>
                <w:color w:val="000000"/>
                <w:sz w:val="18"/>
                <w:szCs w:val="18"/>
              </w:rPr>
              <w:t xml:space="preserve">objective withdrawal (COWS ≥ 8)</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Give a </w:t>
            </w:r>
            <w:r>
              <w:rPr>
                <w:rFonts w:ascii="Calibri" w:cs="Calibri" w:eastAsia="Calibri" w:hAnsi="Calibri"/>
                <w:b/>
                <w:bCs/>
                <w:i w:val="false"/>
                <w:iCs w:val="false"/>
                <w:color w:val="000000"/>
                <w:sz w:val="18"/>
                <w:szCs w:val="18"/>
              </w:rPr>
              <w:t xml:space="preserve">2mg SL test dose</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Review at 1 hour.</w:t>
            </w:r>
            <w:r>
              <w:rPr>
                <w:rFonts w:ascii="Calibri" w:cs="Calibri" w:eastAsia="Calibri" w:hAnsi="Calibri"/>
                <w:b w:val="false"/>
                <w:bCs w:val="false"/>
                <w:i w:val="false"/>
                <w:iCs w:val="false"/>
                <w:color w:val="000000"/>
                <w:sz w:val="18"/>
                <w:szCs w:val="18"/>
              </w:rPr>
              <w:t xml:space="preserve"> If there is no increase in severity and the patient is still in withdrawal, give a further </w:t>
            </w:r>
            <w:r>
              <w:rPr>
                <w:rFonts w:ascii="Calibri" w:cs="Calibri" w:eastAsia="Calibri" w:hAnsi="Calibri"/>
                <w:b/>
                <w:bCs/>
                <w:i w:val="false"/>
                <w:iCs w:val="false"/>
                <w:color w:val="000000"/>
                <w:sz w:val="18"/>
                <w:szCs w:val="18"/>
              </w:rPr>
              <w:t xml:space="preserve">6mg</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Day 1 total: </w:t>
            </w:r>
            <w:r>
              <w:rPr>
                <w:rFonts w:ascii="Calibri" w:cs="Calibri" w:eastAsia="Calibri" w:hAnsi="Calibri"/>
                <w:b/>
                <w:bCs/>
                <w:i w:val="false"/>
                <w:iCs w:val="false"/>
                <w:color w:val="000000"/>
                <w:sz w:val="18"/>
                <w:szCs w:val="18"/>
              </w:rPr>
              <w:t xml:space="preserve">8-12mg outpatient</w:t>
            </w: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8-16mg inpatient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OPI-018</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Recognising precipitated withdrawal.</w:t>
            </w:r>
            <w:r>
              <w:rPr>
                <w:rFonts w:ascii="Calibri" w:cs="Calibri" w:eastAsia="Calibri" w:hAnsi="Calibri"/>
                <w:b w:val="false"/>
                <w:bCs w:val="false"/>
                <w:i w:val="false"/>
                <w:iCs w:val="false"/>
                <w:color w:val="000000"/>
                <w:sz w:val="18"/>
                <w:szCs w:val="18"/>
              </w:rPr>
              <w:t xml:space="preserve"> Suspect it if there is a sustained marked increase </w:t>
            </w:r>
            <w:r>
              <w:rPr>
                <w:rFonts w:ascii="Calibri" w:cs="Calibri" w:eastAsia="Calibri" w:hAnsi="Calibri"/>
                <w:b/>
                <w:bCs/>
                <w:i w:val="false"/>
                <w:iCs w:val="false"/>
                <w:color w:val="000000"/>
                <w:sz w:val="18"/>
                <w:szCs w:val="18"/>
              </w:rPr>
              <w:t xml:space="preserve">within 1 hour</w:t>
            </w:r>
            <w:r>
              <w:rPr>
                <w:rFonts w:ascii="Calibri" w:cs="Calibri" w:eastAsia="Calibri" w:hAnsi="Calibri"/>
                <w:b w:val="false"/>
                <w:bCs w:val="false"/>
                <w:i w:val="false"/>
                <w:iCs w:val="false"/>
                <w:color w:val="000000"/>
                <w:sz w:val="18"/>
                <w:szCs w:val="18"/>
              </w:rPr>
              <w:t xml:space="preserve"> of the first SL dose (COWS increase &gt; 6, or SOWS increase &gt; 8). Onset or worsening </w:t>
            </w:r>
            <w:r>
              <w:rPr>
                <w:rFonts w:ascii="Calibri" w:cs="Calibri" w:eastAsia="Calibri" w:hAnsi="Calibri"/>
                <w:b/>
                <w:bCs/>
                <w:i w:val="false"/>
                <w:iCs w:val="false"/>
                <w:color w:val="000000"/>
                <w:sz w:val="18"/>
                <w:szCs w:val="18"/>
              </w:rPr>
              <w:t xml:space="preserve">more than 6 hours</w:t>
            </w:r>
            <w:r>
              <w:rPr>
                <w:rFonts w:ascii="Calibri" w:cs="Calibri" w:eastAsia="Calibri" w:hAnsi="Calibri"/>
                <w:b w:val="false"/>
                <w:bCs w:val="false"/>
                <w:i w:val="false"/>
                <w:iCs w:val="false"/>
                <w:color w:val="000000"/>
                <w:sz w:val="18"/>
                <w:szCs w:val="18"/>
              </w:rPr>
              <w:t xml:space="preserve"> after dosing is more likely to reflect </w:t>
            </w:r>
            <w:r>
              <w:rPr>
                <w:rFonts w:ascii="Calibri" w:cs="Calibri" w:eastAsia="Calibri" w:hAnsi="Calibri"/>
                <w:b/>
                <w:bCs/>
                <w:i w:val="false"/>
                <w:iCs w:val="false"/>
                <w:color w:val="000000"/>
                <w:sz w:val="18"/>
                <w:szCs w:val="18"/>
              </w:rPr>
              <w:t xml:space="preserve">under-dosing</w:t>
            </w:r>
            <w:r>
              <w:rPr>
                <w:rFonts w:ascii="Calibri" w:cs="Calibri" w:eastAsia="Calibri" w:hAnsi="Calibri"/>
                <w:b w:val="false"/>
                <w:bCs w:val="false"/>
                <w:i w:val="false"/>
                <w:iCs w:val="false"/>
                <w:color w:val="000000"/>
                <w:sz w:val="18"/>
                <w:szCs w:val="18"/>
              </w:rPr>
              <w:t xml:space="preserve">, not precipitation - and the two call for opposite responses.</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Option A - continuing as Opioid Agonist Treatment (preferred)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OPI-019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From Day 2, the dose is increased toward a stable maintenance level rather than reduced. The table below gives more detail on selecting the Day 1 starting dose by withdrawal severity, and on titrating over Days 2-3, than the induction steps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OPI-020</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Regimen</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Recommendations and consideration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Patient supervision and review</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Initial doses should be supervised.* A clinician should review the patient within the first few days, during which the dose is stabilised - assessing intoxication or withdrawal symptoms, side effects, ongoing cravings, other substance use and general wellbeing. Do not assume what is prescribed is what is being taken.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Starting dose of buprenorphine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Most patients should have a Day 1 dose of </w:t>
                  </w:r>
                  <w:r>
                    <w:rPr>
                      <w:rFonts w:ascii="Calibri" w:cs="Calibri" w:eastAsia="Calibri" w:hAnsi="Calibri"/>
                      <w:b/>
                      <w:bCs/>
                      <w:i w:val="false"/>
                      <w:iCs w:val="false"/>
                      <w:color w:val="000000"/>
                      <w:sz w:val="17"/>
                      <w:szCs w:val="17"/>
                    </w:rPr>
                    <w:t xml:space="preserve">8mg</w:t>
                  </w:r>
                  <w:r>
                    <w:rPr>
                      <w:rFonts w:ascii="Calibri" w:cs="Calibri" w:eastAsia="Calibri" w:hAnsi="Calibri"/>
                      <w:b w:val="false"/>
                      <w:bCs w:val="false"/>
                      <w:i w:val="false"/>
                      <w:iCs w:val="false"/>
                      <w:color w:val="000000"/>
                      <w:sz w:val="17"/>
                      <w:szCs w:val="17"/>
                    </w:rPr>
                    <w:t xml:space="preserve">: for </w:t>
                  </w:r>
                  <w:r>
                    <w:rPr>
                      <w:rFonts w:ascii="Calibri" w:cs="Calibri" w:eastAsia="Calibri" w:hAnsi="Calibri"/>
                      <w:b/>
                      <w:bCs/>
                      <w:i w:val="false"/>
                      <w:iCs w:val="false"/>
                      <w:color w:val="000000"/>
                      <w:sz w:val="17"/>
                      <w:szCs w:val="17"/>
                    </w:rPr>
                    <w:t xml:space="preserve">COWS &gt; 8</w:t>
                  </w:r>
                  <w:r>
                    <w:rPr>
                      <w:rFonts w:ascii="Calibri" w:cs="Calibri" w:eastAsia="Calibri" w:hAnsi="Calibri"/>
                      <w:b w:val="false"/>
                      <w:bCs w:val="false"/>
                      <w:i w:val="false"/>
                      <w:iCs w:val="false"/>
                      <w:color w:val="000000"/>
                      <w:sz w:val="17"/>
                      <w:szCs w:val="17"/>
                    </w:rPr>
                    <w:t xml:space="preserve"> (moderate-severe withdrawal), an initial 8mg dose is appropriate; for </w:t>
                  </w:r>
                  <w:r>
                    <w:rPr>
                      <w:rFonts w:ascii="Calibri" w:cs="Calibri" w:eastAsia="Calibri" w:hAnsi="Calibri"/>
                      <w:b/>
                      <w:bCs/>
                      <w:i w:val="false"/>
                      <w:iCs w:val="false"/>
                      <w:color w:val="000000"/>
                      <w:sz w:val="17"/>
                      <w:szCs w:val="17"/>
                    </w:rPr>
                    <w:t xml:space="preserve">COWS 4-8</w:t>
                  </w:r>
                  <w:r>
                    <w:rPr>
                      <w:rFonts w:ascii="Calibri" w:cs="Calibri" w:eastAsia="Calibri" w:hAnsi="Calibri"/>
                      <w:b w:val="false"/>
                      <w:bCs w:val="false"/>
                      <w:i w:val="false"/>
                      <w:iCs w:val="false"/>
                      <w:color w:val="000000"/>
                      <w:sz w:val="17"/>
                      <w:szCs w:val="17"/>
                    </w:rPr>
                    <w:t xml:space="preserve"> (mild withdrawal), give 4mg with a further 4mg after 1-2 hours - split dosing reduces the risk of precipitated withdrawal. </w:t>
                  </w:r>
                  <w:r>
                    <w:rPr>
                      <w:rFonts w:ascii="Calibri" w:cs="Calibri" w:eastAsia="Calibri" w:hAnsi="Calibri"/>
                      <w:b/>
                      <w:bCs/>
                      <w:i w:val="false"/>
                      <w:iCs w:val="false"/>
                      <w:color w:val="000000"/>
                      <w:sz w:val="17"/>
                      <w:szCs w:val="17"/>
                    </w:rPr>
                    <w:t xml:space="preserve">Lower doses (2-4mg total)</w:t>
                  </w:r>
                  <w:r>
                    <w:rPr>
                      <w:rFonts w:ascii="Calibri" w:cs="Calibri" w:eastAsia="Calibri" w:hAnsi="Calibri"/>
                      <w:b w:val="false"/>
                      <w:bCs w:val="false"/>
                      <w:i w:val="false"/>
                      <w:iCs w:val="false"/>
                      <w:color w:val="000000"/>
                      <w:sz w:val="17"/>
                      <w:szCs w:val="17"/>
                    </w:rPr>
                    <w:t xml:space="preserve"> suit low or uncertain dependence, high-risk polydrug use (alcohol, benzodiazepines), or other severe medical complications - seek specialist advice if concerned. Some patients need more than 8mg on Day 1: this requires consultation with an addiction medicine specialist.</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Dose increase of buprenorphine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Increase in 2, 4 or 8mg increments, to upper limits of </w:t>
                  </w:r>
                  <w:r>
                    <w:rPr>
                      <w:rFonts w:ascii="Calibri" w:cs="Calibri" w:eastAsia="Calibri" w:hAnsi="Calibri"/>
                      <w:b/>
                      <w:bCs/>
                      <w:i w:val="false"/>
                      <w:iCs w:val="false"/>
                      <w:color w:val="000000"/>
                      <w:sz w:val="17"/>
                      <w:szCs w:val="17"/>
                    </w:rPr>
                    <w:t xml:space="preserve">16mg on Day 2</w:t>
                  </w:r>
                  <w:r>
                    <w:rPr>
                      <w:rFonts w:ascii="Calibri" w:cs="Calibri" w:eastAsia="Calibri" w:hAnsi="Calibri"/>
                      <w:b w:val="false"/>
                      <w:bCs w:val="false"/>
                      <w:i w:val="false"/>
                      <w:iCs w:val="false"/>
                      <w:color w:val="000000"/>
                      <w:sz w:val="17"/>
                      <w:szCs w:val="17"/>
                    </w:rPr>
                    <w:t xml:space="preserve"> and </w:t>
                  </w:r>
                  <w:r>
                    <w:rPr>
                      <w:rFonts w:ascii="Calibri" w:cs="Calibri" w:eastAsia="Calibri" w:hAnsi="Calibri"/>
                      <w:b/>
                      <w:bCs/>
                      <w:i w:val="false"/>
                      <w:iCs w:val="false"/>
                      <w:color w:val="000000"/>
                      <w:sz w:val="17"/>
                      <w:szCs w:val="17"/>
                    </w:rPr>
                    <w:t xml:space="preserve">24mg on Day 3</w:t>
                  </w:r>
                  <w:r>
                    <w:rPr>
                      <w:rFonts w:ascii="Calibri" w:cs="Calibri" w:eastAsia="Calibri" w:hAnsi="Calibri"/>
                      <w:b w:val="false"/>
                      <w:bCs w:val="false"/>
                      <w:i w:val="false"/>
                      <w:iCs w:val="false"/>
                      <w:color w:val="000000"/>
                      <w:sz w:val="17"/>
                      <w:szCs w:val="17"/>
                    </w:rPr>
                    <w:t xml:space="preserve">. Slower increments (as used for methadone) are not required - increments that are too slow are associated with higher treatment dropout. Adjust the dose following review of side effects, features of withdrawal (suggesting not enough buprenorphine) or intoxication (suggesting too much buprenorphine or other drug use), ongoing cravings and substance use.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When to consider specialist advice or referral</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If higher or more rapid dose increases are needed, or the patient must suddenly discontinue their prescribed opioids - consult an addiction medicine specialist, and/or manage in an inpatient setting with closer monitoring.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*Check pharmacy availability.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NSW Health, NSW Clinical Guidelines: Treatment of Opioid Dependence (2018), Table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Ongoing OAT is delivered through an Opioid Treatment Program - see NSW regulatory requirements below for authorisation and dosing-point contacts.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Option B - time-limited withdrawal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Where OAT has been discussed and declined, or is not appropriate or available (e.g. a short, non-elective withdrawal such as an unplanned hospital admission or incarceration), continue with a wean rather than increasing toward a maintenance dose.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OPI-024</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Day</w:t>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Outpatient</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Inpatient</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8-12mg</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8mg at onset of withdrawal (including the 2mg test dose), plus 4-8mg for uncomfortable withdrawal - range 8-16mg</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2-4</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Titrate to comfort, typically 8-16mg daily</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Reduce 2-4mg daily</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4mg mane</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2mg mane</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5-14</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Reduce 2-4mg every 1-2 days; last 1-2 days at 2mg</w:t>
                  </w:r>
                </w:p>
              </w:tc>
              <w:tc>
                <w:tcPr>
                  <w:tcW w:type="dxa" w:w="3466"/>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Day 6: cease</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Cease 1-2 days before discharge</w:t>
            </w:r>
            <w:r>
              <w:rPr>
                <w:rFonts w:ascii="Calibri" w:cs="Calibri" w:eastAsia="Calibri" w:hAnsi="Calibri"/>
                <w:b w:val="false"/>
                <w:bCs w:val="false"/>
                <w:i w:val="false"/>
                <w:iCs w:val="false"/>
                <w:color w:val="000000"/>
                <w:sz w:val="18"/>
                <w:szCs w:val="18"/>
              </w:rPr>
              <w:t xml:space="preserve"> to assess for rebound.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4. Methadone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Methadone's pharmacology makes induction slower and more overdose-prone than buprenorphine: it is sedating, has a long half-life (20-36 hours) that </w:t>
            </w:r>
            <w:r>
              <w:rPr>
                <w:rFonts w:ascii="Calibri" w:cs="Calibri" w:eastAsia="Calibri" w:hAnsi="Calibri"/>
                <w:b/>
                <w:bCs/>
                <w:i w:val="false"/>
                <w:iCs w:val="false"/>
                <w:color w:val="000000"/>
                <w:sz w:val="18"/>
                <w:szCs w:val="18"/>
              </w:rPr>
              <w:t xml:space="preserve">accumulates over the first 4-7 days</w:t>
            </w:r>
            <w:r>
              <w:rPr>
                <w:rFonts w:ascii="Calibri" w:cs="Calibri" w:eastAsia="Calibri" w:hAnsi="Calibri"/>
                <w:b w:val="false"/>
                <w:bCs w:val="false"/>
                <w:i w:val="false"/>
                <w:iCs w:val="false"/>
                <w:color w:val="000000"/>
                <w:sz w:val="18"/>
                <w:szCs w:val="18"/>
              </w:rPr>
              <w:t xml:space="preserve"> before reaching steady state, and has a </w:t>
            </w:r>
            <w:r>
              <w:rPr>
                <w:rFonts w:ascii="Calibri" w:cs="Calibri" w:eastAsia="Calibri" w:hAnsi="Calibri"/>
                <w:b/>
                <w:bCs/>
                <w:i w:val="false"/>
                <w:iCs w:val="false"/>
                <w:color w:val="000000"/>
                <w:sz w:val="18"/>
                <w:szCs w:val="18"/>
              </w:rPr>
              <w:t xml:space="preserve">delayed peak effect</w:t>
            </w:r>
            <w:r>
              <w:rPr>
                <w:rFonts w:ascii="Calibri" w:cs="Calibri" w:eastAsia="Calibri" w:hAnsi="Calibri"/>
                <w:b w:val="false"/>
                <w:bCs w:val="false"/>
                <w:i w:val="false"/>
                <w:iCs w:val="false"/>
                <w:color w:val="000000"/>
                <w:sz w:val="18"/>
                <w:szCs w:val="18"/>
              </w:rPr>
              <w:t xml:space="preserve"> (2-3 hours after dosing) - so a dose that feels adequate on Day 1 can be too much once it has accumulated.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NSW Health, NSW Clinical Guidelines: Treatment of Opioid Dependence (2018), §2.4.3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OPI-027</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Overdose risk is highest in the first 1-2 weeks.</w:t>
            </w:r>
            <w:r>
              <w:rPr>
                <w:rFonts w:ascii="Calibri" w:cs="Calibri" w:eastAsia="Calibri" w:hAnsi="Calibri"/>
                <w:b w:val="false"/>
                <w:bCs w:val="false"/>
                <w:i w:val="false"/>
                <w:iCs w:val="false"/>
                <w:color w:val="000000"/>
                <w:sz w:val="18"/>
                <w:szCs w:val="18"/>
              </w:rPr>
              <w:t xml:space="preserve"> Do not increase the dose faster than the review schedule below, even if the patient asks for more - a dose that seems insufficient on Day 2 may be more than enough by Day 5, once it has accumulated.</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Regimen</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Recommendations and consideration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Patient supervision and review</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All doses should be supervised.* A clinician should review the patient </w:t>
                  </w:r>
                  <w:r>
                    <w:rPr>
                      <w:rFonts w:ascii="Calibri" w:cs="Calibri" w:eastAsia="Calibri" w:hAnsi="Calibri"/>
                      <w:b/>
                      <w:bCs/>
                      <w:i w:val="false"/>
                      <w:iCs w:val="false"/>
                      <w:color w:val="000000"/>
                      <w:sz w:val="17"/>
                      <w:szCs w:val="17"/>
                    </w:rPr>
                    <w:t xml:space="preserve">daily before dosing during the first week</w:t>
                  </w:r>
                  <w:r>
                    <w:rPr>
                      <w:rFonts w:ascii="Calibri" w:cs="Calibri" w:eastAsia="Calibri" w:hAnsi="Calibri"/>
                      <w:b w:val="false"/>
                      <w:bCs w:val="false"/>
                      <w:i w:val="false"/>
                      <w:iCs w:val="false"/>
                      <w:color w:val="000000"/>
                      <w:sz w:val="17"/>
                      <w:szCs w:val="17"/>
                    </w:rPr>
                    <w:t xml:space="preserve"> - the greatest risk period for methadone-related overdose - assessing intoxication or withdrawal symptoms, side effects, ongoing cravings, other substance use and general wellbeing. Assess for </w:t>
                  </w:r>
                  <w:r>
                    <w:rPr>
                      <w:rFonts w:ascii="Calibri" w:cs="Calibri" w:eastAsia="Calibri" w:hAnsi="Calibri"/>
                      <w:b/>
                      <w:bCs/>
                      <w:i w:val="false"/>
                      <w:iCs w:val="false"/>
                      <w:color w:val="000000"/>
                      <w:sz w:val="17"/>
                      <w:szCs w:val="17"/>
                    </w:rPr>
                    <w:t xml:space="preserve">intoxication around 2-3 hours after a dose</w:t>
                  </w:r>
                  <w:r>
                    <w:rPr>
                      <w:rFonts w:ascii="Calibri" w:cs="Calibri" w:eastAsia="Calibri" w:hAnsi="Calibri"/>
                      <w:b w:val="false"/>
                      <w:bCs w:val="false"/>
                      <w:i w:val="false"/>
                      <w:iCs w:val="false"/>
                      <w:color w:val="000000"/>
                      <w:sz w:val="17"/>
                      <w:szCs w:val="17"/>
                    </w:rPr>
                    <w:t xml:space="preserve"> (peak effect), and for </w:t>
                  </w:r>
                  <w:r>
                    <w:rPr>
                      <w:rFonts w:ascii="Calibri" w:cs="Calibri" w:eastAsia="Calibri" w:hAnsi="Calibri"/>
                      <w:b/>
                      <w:bCs/>
                      <w:i w:val="false"/>
                      <w:iCs w:val="false"/>
                      <w:color w:val="000000"/>
                      <w:sz w:val="17"/>
                      <w:szCs w:val="17"/>
                    </w:rPr>
                    <w:t xml:space="preserve">withdrawal control at 24 hours</w:t>
                  </w:r>
                  <w:r>
                    <w:rPr>
                      <w:rFonts w:ascii="Calibri" w:cs="Calibri" w:eastAsia="Calibri" w:hAnsi="Calibri"/>
                      <w:b w:val="false"/>
                      <w:bCs w:val="false"/>
                      <w:i w:val="false"/>
                      <w:iCs w:val="false"/>
                      <w:color w:val="000000"/>
                      <w:sz w:val="17"/>
                      <w:szCs w:val="17"/>
                    </w:rPr>
                    <w:t xml:space="preserve">. Do not assume what is prescribed is what is being taken.</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Starting dose of methadone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Commence with </w:t>
                  </w:r>
                  <w:r>
                    <w:rPr>
                      <w:rFonts w:ascii="Calibri" w:cs="Calibri" w:eastAsia="Calibri" w:hAnsi="Calibri"/>
                      <w:b/>
                      <w:bCs/>
                      <w:i w:val="false"/>
                      <w:iCs w:val="false"/>
                      <w:color w:val="000000"/>
                      <w:sz w:val="17"/>
                      <w:szCs w:val="17"/>
                    </w:rPr>
                    <w:t xml:space="preserve">20-30mg daily</w:t>
                  </w:r>
                  <w:r>
                    <w:rPr>
                      <w:rFonts w:ascii="Calibri" w:cs="Calibri" w:eastAsia="Calibri" w:hAnsi="Calibri"/>
                      <w:b w:val="false"/>
                      <w:bCs w:val="false"/>
                      <w:i w:val="false"/>
                      <w:iCs w:val="false"/>
                      <w:color w:val="000000"/>
                      <w:sz w:val="17"/>
                      <w:szCs w:val="17"/>
                    </w:rPr>
                    <w:t xml:space="preserve">. Lower doses (&lt;20mg) suit low or uncertain dependence, high-risk polydrug use (alcohol, benzodiazepines), or other severe medical complications. Higher doses (30-40mg) should be considered with caution, at the prescriber's discretion. </w:t>
                  </w:r>
                  <w:r>
                    <w:rPr>
                      <w:rFonts w:ascii="Calibri" w:cs="Calibri" w:eastAsia="Calibri" w:hAnsi="Calibri"/>
                      <w:b/>
                      <w:bCs/>
                      <w:i w:val="false"/>
                      <w:iCs w:val="false"/>
                      <w:color w:val="000000"/>
                      <w:sz w:val="17"/>
                      <w:szCs w:val="17"/>
                    </w:rPr>
                    <w:t xml:space="preserve">Specialist consultation is required before starting above 40mg</w:t>
                  </w:r>
                  <w:r>
                    <w:rPr>
                      <w:rFonts w:ascii="Calibri" w:cs="Calibri" w:eastAsia="Calibri" w:hAnsi="Calibri"/>
                      <w:b w:val="false"/>
                      <w:bCs w:val="false"/>
                      <w:i w:val="false"/>
                      <w:iCs w:val="false"/>
                      <w:color w:val="000000"/>
                      <w:sz w:val="17"/>
                      <w:szCs w:val="17"/>
                    </w:rPr>
                    <w:t xml:space="preserve">, given the overdose risk.</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Dose increase of methadone</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Increase by </w:t>
                  </w:r>
                  <w:r>
                    <w:rPr>
                      <w:rFonts w:ascii="Calibri" w:cs="Calibri" w:eastAsia="Calibri" w:hAnsi="Calibri"/>
                      <w:b/>
                      <w:bCs/>
                      <w:i w:val="false"/>
                      <w:iCs w:val="false"/>
                      <w:color w:val="000000"/>
                      <w:sz w:val="17"/>
                      <w:szCs w:val="17"/>
                    </w:rPr>
                    <w:t xml:space="preserve">5-10mg every 3-5 days</w:t>
                  </w:r>
                  <w:r>
                    <w:rPr>
                      <w:rFonts w:ascii="Calibri" w:cs="Calibri" w:eastAsia="Calibri" w:hAnsi="Calibri"/>
                      <w:b w:val="false"/>
                      <w:bCs w:val="false"/>
                      <w:i w:val="false"/>
                      <w:iCs w:val="false"/>
                      <w:color w:val="000000"/>
                      <w:sz w:val="17"/>
                      <w:szCs w:val="17"/>
                    </w:rPr>
                    <w:t xml:space="preserve"> after review, if features of withdrawal suggest not enough methadone. This typically results in doses of 30-50mg by the end of week 1, and 40-60mg by the end of week 2. The goal is cessation or marked reduction of non-medical opioid use, alleviation of cravings and withdrawal between doses, and minimal side effects - not a target number. Doses above 80mg will markedly reduce the effect of any ongoing heroin or other opioid use, but overdose risk remains.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When to consider specialist advice or referral</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If higher or more rapid dose increases are needed; if the patient must suddenly discontinue prescribed opioids; if tolerance is unclear, polydrug use is high-risk, or other conditions or medicines may affect methadone metabolism; or if the patient is having difficulty stabilising (missed doses, diversion, or other aberrant behaviour).</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OPI-029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*Check pharmacy availability.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NSW Health, NSW Clinical Guidelines: Treatment of Opioid Dependence (2018), Table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The sections above carry the precipitated-withdrawal warnings, when to escalate, and the sourcing.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5. Estimating level of use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Frequency is a better indicator than grams</w:t>
            </w:r>
            <w:r>
              <w:rPr>
                <w:rFonts w:ascii="Calibri" w:cs="Calibri" w:eastAsia="Calibri" w:hAnsi="Calibri"/>
                <w:b w:val="false"/>
                <w:bCs w:val="false"/>
                <w:i w:val="false"/>
                <w:iCs w:val="false"/>
                <w:color w:val="000000"/>
                <w:sz w:val="18"/>
                <w:szCs w:val="18"/>
              </w:rPr>
              <w:t xml:space="preserve">, given how variable purity is.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Low end:</w:t>
            </w:r>
            <w:r>
              <w:rPr>
                <w:rFonts w:ascii="Calibri" w:cs="Calibri" w:eastAsia="Calibri" w:hAnsi="Calibri"/>
                <w:b w:val="false"/>
                <w:bCs w:val="false"/>
                <w:i w:val="false"/>
                <w:iCs w:val="false"/>
                <w:color w:val="000000"/>
                <w:sz w:val="18"/>
                <w:szCs w:val="18"/>
              </w:rPr>
              <w:t xml:space="preserve"> 1-2 injections per day, or ≤ 0.5g.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High end:</w:t>
            </w:r>
            <w:r>
              <w:rPr>
                <w:rFonts w:ascii="Calibri" w:cs="Calibri" w:eastAsia="Calibri" w:hAnsi="Calibri"/>
                <w:b w:val="false"/>
                <w:bCs w:val="false"/>
                <w:i w:val="false"/>
                <w:iCs w:val="false"/>
                <w:color w:val="000000"/>
                <w:sz w:val="18"/>
                <w:szCs w:val="18"/>
              </w:rPr>
              <w:t xml:space="preserve"> ≥ 4 injections per day, or 1-2g.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prescribed opioids, see the ANZCA Faculty of Pain Medicine opioid dose equivalence table</w:t>
            </w:r>
            <w:r>
              <w:rPr>
                <w:rFonts w:ascii="Calibri" w:cs="Calibri" w:eastAsia="Calibri" w:hAnsi="Calibri"/>
                <w:b w:val="false"/>
                <w:bCs w:val="false"/>
                <w:i w:val="false"/>
                <w:iCs w:val="false"/>
                <w:color w:val="1F4E79"/>
                <w:sz w:val="18"/>
                <w:szCs w:val="18"/>
              </w:rPr>
              <w:t xml:space="preserve"> &lt;https://www.anzca.edu.au/safety-advocacy/advocacy/opioid-dose-equivalence&gt;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ANZCA Faculty of Pain Medicine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6. Unplanned withdrawal in hospital or prison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OPI-035</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Consider opioid dependence</w:t>
            </w:r>
            <w:r>
              <w:rPr>
                <w:rFonts w:ascii="Calibri" w:cs="Calibri" w:eastAsia="Calibri" w:hAnsi="Calibri"/>
                <w:b w:val="false"/>
                <w:bCs w:val="false"/>
                <w:i w:val="false"/>
                <w:iCs w:val="false"/>
                <w:color w:val="000000"/>
                <w:sz w:val="18"/>
                <w:szCs w:val="18"/>
              </w:rPr>
              <w:t xml:space="preserve"> where there are withdrawal signs, injection sites, or </w:t>
            </w:r>
            <w:r>
              <w:rPr>
                <w:rFonts w:ascii="Calibri" w:cs="Calibri" w:eastAsia="Calibri" w:hAnsi="Calibri"/>
                <w:b/>
                <w:bCs/>
                <w:i w:val="false"/>
                <w:iCs w:val="false"/>
                <w:color w:val="000000"/>
                <w:sz w:val="18"/>
                <w:szCs w:val="18"/>
              </w:rPr>
              <w:t xml:space="preserve">difficult pain control and unexpectedly high analgesic requirements</w:t>
            </w:r>
            <w:r>
              <w:rPr>
                <w:rFonts w:ascii="Calibri" w:cs="Calibri" w:eastAsia="Calibri" w:hAnsi="Calibri"/>
                <w:b w:val="false"/>
                <w:bCs w:val="false"/>
                <w:i w:val="false"/>
                <w:iCs w:val="false"/>
                <w:color w:val="000000"/>
                <w:sz w:val="18"/>
                <w:szCs w:val="18"/>
              </w:rPr>
              <w:t xml:space="preserve"> - the last of these is frequently read as drug-seeking rather than as tolerance.</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7. Pain in a patient on buprenorphine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Full agonists remain effective for analgesia while buprenorphine is continued.</w:t>
            </w:r>
            <w:r>
              <w:rPr>
                <w:rFonts w:ascii="Calibri" w:cs="Calibri" w:eastAsia="Calibri" w:hAnsi="Calibri"/>
                <w:b w:val="false"/>
                <w:bCs w:val="false"/>
                <w:i w:val="false"/>
                <w:iCs w:val="false"/>
                <w:color w:val="000000"/>
                <w:sz w:val="18"/>
                <w:szCs w:val="18"/>
              </w:rPr>
              <w:t xml:space="preserve"> Buprenorphine does not need to be stopped to treat acute pain. Contact DASAS 1800 023 687 (regional, rural and remote NSW) or (02) 8382 1006 (Sydney metropolitan area), or consult the ANZCA Faculty of Pain Medicine acute pain guidance.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§8.3.5, §2.6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8. NSW regulatory requirements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In hospital</w:t>
            </w:r>
            <w:r>
              <w:rPr>
                <w:rFonts w:ascii="Calibri" w:cs="Calibri" w:eastAsia="Calibri" w:hAnsi="Calibri"/>
                <w:b w:val="false"/>
                <w:bCs w:val="false"/>
                <w:i w:val="false"/>
                <w:iCs w:val="false"/>
                <w:color w:val="000000"/>
                <w:sz w:val="18"/>
                <w:szCs w:val="18"/>
              </w:rPr>
              <w:t xml:space="preserve">, doctors may use methadone or buprenorphine without an authority for opioid-dependent inpatients - </w:t>
            </w:r>
            <w:r>
              <w:rPr>
                <w:rFonts w:ascii="Calibri" w:cs="Calibri" w:eastAsia="Calibri" w:hAnsi="Calibri"/>
                <w:b/>
                <w:bCs/>
                <w:i w:val="false"/>
                <w:iCs w:val="false"/>
                <w:color w:val="000000"/>
                <w:sz w:val="18"/>
                <w:szCs w:val="18"/>
              </w:rPr>
              <w:t xml:space="preserve">limited to 14 days by policy directive</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Community prescribing requires authorisation.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OPI-039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Confirm current opioid agonist treatment</w:t>
            </w:r>
            <w:r>
              <w:rPr>
                <w:rFonts w:ascii="Calibri" w:cs="Calibri" w:eastAsia="Calibri" w:hAnsi="Calibri"/>
                <w:b w:val="false"/>
                <w:bCs w:val="false"/>
                <w:i w:val="false"/>
                <w:iCs w:val="false"/>
                <w:color w:val="000000"/>
                <w:sz w:val="18"/>
                <w:szCs w:val="18"/>
              </w:rPr>
              <w:t xml:space="preserve"> through the Ministry of Health - (02) 9424 5921 or (02) 9391 9944 - and contact the dosing point for a dosing history </w:t>
            </w:r>
            <w:r>
              <w:rPr>
                <w:rFonts w:ascii="Calibri" w:cs="Calibri" w:eastAsia="Calibri" w:hAnsi="Calibri"/>
                <w:b/>
                <w:bCs/>
                <w:i w:val="false"/>
                <w:iCs w:val="false"/>
                <w:color w:val="000000"/>
                <w:sz w:val="18"/>
                <w:szCs w:val="18"/>
              </w:rPr>
              <w:t xml:space="preserve">before prescribing</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For prescription opioids, check </w:t>
            </w:r>
            <w:r>
              <w:rPr>
                <w:rFonts w:ascii="Calibri" w:cs="Calibri" w:eastAsia="Calibri" w:hAnsi="Calibri"/>
                <w:b/>
                <w:bCs/>
                <w:i w:val="false"/>
                <w:iCs w:val="false"/>
                <w:color w:val="000000"/>
                <w:sz w:val="18"/>
                <w:szCs w:val="18"/>
              </w:rPr>
              <w:t xml:space="preserve">SafeScript NSW / RTPM</w:t>
            </w:r>
            <w:r>
              <w:rPr>
                <w:rFonts w:ascii="Calibri" w:cs="Calibri" w:eastAsia="Calibri" w:hAnsi="Calibri"/>
                <w:b w:val="false"/>
                <w:bCs w:val="false"/>
                <w:i w:val="false"/>
                <w:iCs w:val="false"/>
                <w:color w:val="000000"/>
                <w:sz w:val="18"/>
                <w:szCs w:val="18"/>
              </w:rPr>
              <w:t xml:space="preserve"> and </w:t>
            </w:r>
            <w:r>
              <w:rPr>
                <w:rFonts w:ascii="Calibri" w:cs="Calibri" w:eastAsia="Calibri" w:hAnsi="Calibri"/>
                <w:b/>
                <w:bCs/>
                <w:i w:val="false"/>
                <w:iCs w:val="false"/>
                <w:color w:val="000000"/>
                <w:sz w:val="18"/>
                <w:szCs w:val="18"/>
              </w:rPr>
              <w:t xml:space="preserve">My Health Record</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9. Complications of chronic use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Endocrine:</w:t>
            </w:r>
            <w:r>
              <w:rPr>
                <w:rFonts w:ascii="Calibri" w:cs="Calibri" w:eastAsia="Calibri" w:hAnsi="Calibri"/>
                <w:b w:val="false"/>
                <w:bCs w:val="false"/>
                <w:i w:val="false"/>
                <w:iCs w:val="false"/>
                <w:color w:val="000000"/>
                <w:sz w:val="18"/>
                <w:szCs w:val="18"/>
              </w:rPr>
              <w:t xml:space="preserve"> reduced testosterone, raised prolactin, reduced FSH/LH, oligomenorrhoea or amenorrhoea, infertility.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Dental disease.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Constipation.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Injecting-related infections:</w:t>
            </w:r>
            <w:r>
              <w:rPr>
                <w:rFonts w:ascii="Calibri" w:cs="Calibri" w:eastAsia="Calibri" w:hAnsi="Calibri"/>
                <w:b w:val="false"/>
                <w:bCs w:val="false"/>
                <w:i w:val="false"/>
                <w:iCs w:val="false"/>
                <w:color w:val="000000"/>
                <w:sz w:val="18"/>
                <w:szCs w:val="18"/>
              </w:rPr>
              <w:t xml:space="preserve"> endocarditis, cellulitis, epidural abscess, septicaemia.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Symptomatic medications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Symptomatic medications - opioid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OPI-046</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Symptomatic medications are </w:t>
            </w:r>
            <w:r>
              <w:rPr>
                <w:rFonts w:ascii="Calibri" w:cs="Calibri" w:eastAsia="Calibri" w:hAnsi="Calibri"/>
                <w:b/>
                <w:bCs/>
                <w:i w:val="false"/>
                <w:iCs w:val="false"/>
                <w:color w:val="000000"/>
                <w:sz w:val="18"/>
                <w:szCs w:val="18"/>
              </w:rPr>
              <w:t xml:space="preserve">generally not continued beyond 7 days</w:t>
            </w:r>
            <w:r>
              <w:rPr>
                <w:rFonts w:ascii="Calibri" w:cs="Calibri" w:eastAsia="Calibri" w:hAnsi="Calibri"/>
                <w:b w:val="false"/>
                <w:bCs w:val="false"/>
                <w:i w:val="false"/>
                <w:iCs w:val="false"/>
                <w:color w:val="000000"/>
                <w:sz w:val="18"/>
                <w:szCs w:val="18"/>
              </w:rPr>
              <w:t xml:space="preserve"> without medical review and a clear indication.</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 §8.3.4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For inpatient or residential withdrawal, </w:t>
            </w:r>
            <w:r>
              <w:rPr>
                <w:rFonts w:ascii="Calibri" w:cs="Calibri" w:eastAsia="Calibri" w:hAnsi="Calibri"/>
                <w:b/>
                <w:bCs/>
                <w:i w:val="false"/>
                <w:iCs w:val="false"/>
                <w:color w:val="000000"/>
                <w:sz w:val="18"/>
                <w:szCs w:val="18"/>
              </w:rPr>
              <w:t xml:space="preserve">cease symptomatic medication 1-2 days before discharge</w:t>
            </w:r>
            <w:r>
              <w:rPr>
                <w:rFonts w:ascii="Calibri" w:cs="Calibri" w:eastAsia="Calibri" w:hAnsi="Calibri"/>
                <w:b w:val="false"/>
                <w:bCs w:val="false"/>
                <w:i w:val="false"/>
                <w:iCs w:val="false"/>
                <w:color w:val="000000"/>
                <w:sz w:val="18"/>
                <w:szCs w:val="18"/>
              </w:rPr>
              <w:t xml:space="preserve"> to assess how the patient copes without it.</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OPI-048</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bCs/>
                <w:i w:val="false"/>
                <w:iCs w:val="false"/>
                <w:color w:val="000000"/>
                <w:sz w:val="18"/>
                <w:szCs w:val="18"/>
              </w:rPr>
              <w:t xml:space="preserve">Supervise access</w:t>
            </w:r>
            <w:r>
              <w:rPr>
                <w:rFonts w:ascii="Calibri" w:cs="Calibri" w:eastAsia="Calibri" w:hAnsi="Calibri"/>
                <w:b w:val="false"/>
                <w:bCs w:val="false"/>
                <w:i w:val="false"/>
                <w:iCs w:val="false"/>
                <w:color w:val="000000"/>
                <w:sz w:val="18"/>
                <w:szCs w:val="18"/>
              </w:rPr>
              <w:t xml:space="preserve"> - daily dispensing, or supervision by a carer.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OPI-049</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Use </w:t>
            </w:r>
            <w:r>
              <w:rPr>
                <w:rFonts w:ascii="Calibri" w:cs="Calibri" w:eastAsia="Calibri" w:hAnsi="Calibri"/>
                <w:b/>
                <w:bCs/>
                <w:i w:val="false"/>
                <w:iCs w:val="false"/>
                <w:color w:val="000000"/>
                <w:sz w:val="18"/>
                <w:szCs w:val="18"/>
              </w:rPr>
              <w:t xml:space="preserve">caution with any psychoactive medication</w:t>
            </w:r>
            <w:r>
              <w:rPr>
                <w:rFonts w:ascii="Calibri" w:cs="Calibri" w:eastAsia="Calibri" w:hAnsi="Calibri"/>
                <w:b w:val="false"/>
                <w:bCs w:val="false"/>
                <w:i w:val="false"/>
                <w:iCs w:val="false"/>
                <w:color w:val="000000"/>
                <w:sz w:val="18"/>
                <w:szCs w:val="18"/>
              </w:rPr>
              <w:t xml:space="preserve"> in a patient with a substance use disorder.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Autonomic symptoms (sweating, anxiety, restlessness)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Clonidine </w:t>
            </w:r>
            <w:r>
              <w:rPr>
                <w:rFonts w:ascii="Calibri" w:cs="Calibri" w:eastAsia="Calibri" w:hAnsi="Calibri"/>
                <w:b/>
                <w:bCs/>
                <w:i w:val="false"/>
                <w:iCs w:val="false"/>
                <w:color w:val="000000"/>
                <w:sz w:val="18"/>
                <w:szCs w:val="18"/>
              </w:rPr>
              <w:t xml:space="preserve">75-150 microgram every 6-8 hours</w:t>
            </w:r>
            <w:r>
              <w:rPr>
                <w:rFonts w:ascii="Calibri" w:cs="Calibri" w:eastAsia="Calibri" w:hAnsi="Calibri"/>
                <w:b w:val="false"/>
                <w:bCs w:val="false"/>
                <w:i w:val="false"/>
                <w:iCs w:val="false"/>
                <w:color w:val="000000"/>
                <w:sz w:val="18"/>
                <w:szCs w:val="18"/>
              </w:rPr>
              <w:t xml:space="preserve"> as tolerated, with regular blood pressure monitoring.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Test dose protocol.</w:t>
            </w:r>
            <w:r>
              <w:rPr>
                <w:rFonts w:ascii="Calibri" w:cs="Calibri" w:eastAsia="Calibri" w:hAnsi="Calibri"/>
                <w:b w:val="false"/>
                <w:bCs w:val="false"/>
                <w:i w:val="false"/>
                <w:iCs w:val="false"/>
                <w:color w:val="000000"/>
                <w:sz w:val="18"/>
                <w:szCs w:val="18"/>
              </w:rPr>
              <w:t xml:space="preserve"> Give 75 microgram. Check lying and standing blood pressure at 30 minutes. </w:t>
            </w:r>
            <w:r>
              <w:rPr>
                <w:rFonts w:ascii="Calibri" w:cs="Calibri" w:eastAsia="Calibri" w:hAnsi="Calibri"/>
                <w:b/>
                <w:bCs/>
                <w:i w:val="false"/>
                <w:iCs w:val="false"/>
                <w:color w:val="000000"/>
                <w:sz w:val="18"/>
                <w:szCs w:val="18"/>
              </w:rPr>
              <w:t xml:space="preserve">Do not use</w:t>
            </w:r>
            <w:r>
              <w:rPr>
                <w:rFonts w:ascii="Calibri" w:cs="Calibri" w:eastAsia="Calibri" w:hAnsi="Calibri"/>
                <w:b w:val="false"/>
                <w:bCs w:val="false"/>
                <w:i w:val="false"/>
                <w:iCs w:val="false"/>
                <w:color w:val="000000"/>
                <w:sz w:val="18"/>
                <w:szCs w:val="18"/>
              </w:rPr>
              <w:t xml:space="preserve"> if the patient is hypotensive (systolic &lt; 90 or diastolic &lt; 50), heart rate &lt; 50, or there is clinical evidence of impaired circulation. If tolerated, give a second 75 microgram dose and continue.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Taper after prolonged use</w:t>
            </w:r>
            <w:r>
              <w:rPr>
                <w:rFonts w:ascii="Calibri" w:cs="Calibri" w:eastAsia="Calibri" w:hAnsi="Calibri"/>
                <w:b w:val="false"/>
                <w:bCs w:val="false"/>
                <w:i w:val="false"/>
                <w:iCs w:val="false"/>
                <w:color w:val="000000"/>
                <w:sz w:val="18"/>
                <w:szCs w:val="18"/>
              </w:rPr>
              <w:t xml:space="preserve"> to avoid rebound hypertension.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Muscle aches and pains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Paracetamol 1g oral every 4 hours PRN, </w:t>
            </w:r>
            <w:r>
              <w:rPr>
                <w:rFonts w:ascii="Calibri" w:cs="Calibri" w:eastAsia="Calibri" w:hAnsi="Calibri"/>
                <w:b/>
                <w:bCs/>
                <w:i w:val="false"/>
                <w:iCs w:val="false"/>
                <w:color w:val="000000"/>
                <w:sz w:val="18"/>
                <w:szCs w:val="18"/>
              </w:rPr>
              <w:t xml:space="preserve">maximum 4g in 24 hours</w:t>
            </w: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ibuprofen 400mg oral every 6 hours PRN (avoid if history of peptic ulcer or gastritis).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Nausea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Metoclopramide 10mg oral every 4-6 hours PRN,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prochlorperazine 5mg every 4-6 hours PRN,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ondansetron 4-8mg every 12 hours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Abdominal cramps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Hyoscine butylbromide 20mg oral every 6 hours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Diarrhoea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Kaomagma,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loperamide 2mg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Standard loperamide dosing: after each loose bowel action, </w:t>
            </w:r>
            <w:r>
              <w:rPr>
                <w:rFonts w:ascii="Calibri" w:cs="Calibri" w:eastAsia="Calibri" w:hAnsi="Calibri"/>
                <w:b/>
                <w:bCs/>
                <w:i w:val="false"/>
                <w:iCs w:val="false"/>
                <w:color w:val="000000"/>
                <w:sz w:val="18"/>
                <w:szCs w:val="18"/>
              </w:rPr>
              <w:t xml:space="preserve">maximum 16mg in 24 hours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states the 2mg dose but not a maximum; this is standard loperamide prescribing information.</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Dehydration or electrolyte disturbance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Fluid and electrolyte replacement.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Severe continued gastrointestinal symptoms (second line)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OPI-059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Octreotide 0.05-0.1mg subcutaneously every 8-12 hours PRN. </w:t>
            </w:r>
            <w:r>
              <w:rPr>
                <w:rFonts w:ascii="Calibri" w:cs="Calibri" w:eastAsia="Calibri" w:hAnsi="Calibri"/>
                <w:b/>
                <w:bCs/>
                <w:i w:val="false"/>
                <w:iCs w:val="false"/>
                <w:color w:val="000000"/>
                <w:sz w:val="18"/>
                <w:szCs w:val="18"/>
              </w:rPr>
              <w:t xml:space="preserve">Hospital setting only.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Insomnia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Temazepam 10-20mg nocte, ceasing after 3-5 nights.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Agitation or anxiety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Diazepam 5mg oral QID PRN. Taper/cease the dose over 3-5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OPI-062</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OPI-063</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Take-home naloxone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OPI-065</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Always prescribe or supply take-home naloxone (e.g. Nyxoid nasal spray, or Prenoxad intramuscular injection) to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patient discharging from opioid withdrawal, with brief overdose response education.</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Safer injecting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Needle and Syringe Program (NSP) access, and </w:t>
            </w:r>
            <w:r>
              <w:rPr>
                <w:rFonts w:ascii="Calibri" w:cs="Calibri" w:eastAsia="Calibri" w:hAnsi="Calibri"/>
                <w:b/>
                <w:bCs/>
                <w:i w:val="false"/>
                <w:iCs w:val="false"/>
                <w:color w:val="000000"/>
                <w:sz w:val="18"/>
                <w:szCs w:val="18"/>
              </w:rPr>
              <w:t xml:space="preserve">sterile injecting kits to take home on discharge</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Discuss </w:t>
            </w:r>
            <w:r>
              <w:rPr>
                <w:rFonts w:ascii="Calibri" w:cs="Calibri" w:eastAsia="Calibri" w:hAnsi="Calibri"/>
                <w:b/>
                <w:bCs/>
                <w:i w:val="false"/>
                <w:iCs w:val="false"/>
                <w:color w:val="000000"/>
                <w:sz w:val="18"/>
                <w:szCs w:val="18"/>
              </w:rPr>
              <w:t xml:space="preserve">non-injecting routes</w:t>
            </w:r>
            <w:r>
              <w:rPr>
                <w:rFonts w:ascii="Calibri" w:cs="Calibri" w:eastAsia="Calibri" w:hAnsi="Calibri"/>
                <w:b w:val="false"/>
                <w:bCs w:val="false"/>
                <w:i w:val="false"/>
                <w:iCs w:val="false"/>
                <w:color w:val="000000"/>
                <w:sz w:val="18"/>
                <w:szCs w:val="18"/>
              </w:rPr>
              <w:t xml:space="preserve"> where the drug allows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OPI-069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Never share injecting equipment - including spoons, filters, water and tourniquets, not only needles.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 §8.4.1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Sexual health</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Safer sex; condoms and dental dams.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Discuss </w:t>
            </w:r>
            <w:r>
              <w:rPr>
                <w:rFonts w:ascii="Calibri" w:cs="Calibri" w:eastAsia="Calibri" w:hAnsi="Calibri"/>
                <w:b/>
                <w:bCs/>
                <w:i w:val="false"/>
                <w:iCs w:val="false"/>
                <w:color w:val="000000"/>
                <w:sz w:val="18"/>
                <w:szCs w:val="18"/>
              </w:rPr>
              <w:t xml:space="preserve">PrEP and PEP</w:t>
            </w:r>
            <w:r>
              <w:rPr>
                <w:rFonts w:ascii="Calibri" w:cs="Calibri" w:eastAsia="Calibri" w:hAnsi="Calibri"/>
                <w:b w:val="false"/>
                <w:bCs w:val="false"/>
                <w:i w:val="false"/>
                <w:iCs w:val="false"/>
                <w:color w:val="000000"/>
                <w:sz w:val="18"/>
                <w:szCs w:val="18"/>
              </w:rPr>
              <w:t xml:space="preserve"> where relevant, and adherence to antiretroviral therapy for patients living with HIV.</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OPI-077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Benzodiazepine Withdrawal</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Benzodiazepine Withdrawal Syndrome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1-2 days (short-acting, e.g., alprazolam), 2-7 days (long-acting, e.g., diazepam).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2-4 weeks, though protracted withdrawal can last months.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Anxiety, insomnia, restlessness, agitation, irritability, muscle tension/spasms, tremors, diaphoresis, palpitations. Severe withdrawal can include hallucinations, psychosis, and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Severe muscle tension, perceptual disturbances (extreme sensitivity to light/sound), and risk of delayed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BZD-005</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Red Flags (Escalate Care):</w:t>
            </w:r>
            <w:r>
              <w:rPr>
                <w:rFonts w:ascii="Calibri" w:cs="Calibri" w:eastAsia="Calibri" w:hAnsi="Calibri"/>
                <w:b w:val="false"/>
                <w:bCs w:val="false"/>
                <w:i w:val="false"/>
                <w:iCs w:val="false"/>
                <w:color w:val="000000"/>
                <w:sz w:val="18"/>
                <w:szCs w:val="18"/>
              </w:rPr>
              <w:t xml:space="preserve"> Monitor closely for signs of severe withdrawal, including seizures, delirium, hallucinations, or severe autonomic instability. If these occur, escalate to emergency medical care immediately.</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BZD-006</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Flumazenil Contraindication:</w:t>
            </w:r>
            <w:r>
              <w:rPr>
                <w:rFonts w:ascii="Calibri" w:cs="Calibri" w:eastAsia="Calibri" w:hAnsi="Calibri"/>
                <w:b w:val="false"/>
                <w:bCs w:val="false"/>
                <w:i w:val="false"/>
                <w:iCs w:val="false"/>
                <w:color w:val="000000"/>
                <w:sz w:val="18"/>
                <w:szCs w:val="18"/>
              </w:rPr>
              <w:t xml:space="preserve"> Do not use Flumazenil (a benzodiazepine reversal agent) in patients with chronic benzodiazepine dependence. It can trigger intractable, life-threatening seizures.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BZD-007</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Pregnancy Warning:</w:t>
            </w:r>
            <w:r>
              <w:rPr>
                <w:rFonts w:ascii="Calibri" w:cs="Calibri" w:eastAsia="Calibri" w:hAnsi="Calibri"/>
                <w:b w:val="false"/>
                <w:bCs w:val="false"/>
                <w:i w:val="false"/>
                <w:iCs w:val="false"/>
                <w:color w:val="000000"/>
                <w:sz w:val="18"/>
                <w:szCs w:val="18"/>
              </w:rPr>
              <w:t xml:space="preserve"> Benzodiazepine use and withdrawal during pregnancy carry risks of neonatal withdrawal and complications. Tapering must be managed in close consultation with Obstetric and Addiction Medicine specialists.</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Oral daily diazepam equivalent (ODDE)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ODDE is the organising concept for this whole page - management differs by which side of the line the patient sits 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Low-dose therapeutic dependence:</w:t>
            </w:r>
            <w:r>
              <w:rPr>
                <w:rFonts w:ascii="Calibri" w:cs="Calibri" w:eastAsia="Calibri" w:hAnsi="Calibri"/>
                <w:b w:val="false"/>
                <w:bCs w:val="false"/>
                <w:i w:val="false"/>
                <w:iCs w:val="false"/>
                <w:color w:val="000000"/>
                <w:sz w:val="18"/>
                <w:szCs w:val="18"/>
              </w:rPr>
              <w:t xml:space="preserve"> ≤ 10mg ODDE. Reducing the original BZRA directly, </w:t>
            </w:r>
            <w:r>
              <w:rPr>
                <w:rFonts w:ascii="Calibri" w:cs="Calibri" w:eastAsia="Calibri" w:hAnsi="Calibri"/>
                <w:b/>
                <w:bCs/>
                <w:i w:val="false"/>
                <w:iCs w:val="false"/>
                <w:color w:val="000000"/>
                <w:sz w:val="18"/>
                <w:szCs w:val="18"/>
              </w:rPr>
              <w:t xml:space="preserve">without first switching to diazepam</w:t>
            </w:r>
            <w:r>
              <w:rPr>
                <w:rFonts w:ascii="Calibri" w:cs="Calibri" w:eastAsia="Calibri" w:hAnsi="Calibri"/>
                <w:b w:val="false"/>
                <w:bCs w:val="false"/>
                <w:i w:val="false"/>
                <w:iCs w:val="false"/>
                <w:color w:val="000000"/>
                <w:sz w:val="18"/>
                <w:szCs w:val="18"/>
              </w:rPr>
              <w:t xml:space="preserve">, may be appropriate.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High-dose dependence:</w:t>
            </w:r>
            <w:r>
              <w:rPr>
                <w:rFonts w:ascii="Calibri" w:cs="Calibri" w:eastAsia="Calibri" w:hAnsi="Calibri"/>
                <w:b w:val="false"/>
                <w:bCs w:val="false"/>
                <w:i w:val="false"/>
                <w:iCs w:val="false"/>
                <w:color w:val="000000"/>
                <w:sz w:val="18"/>
                <w:szCs w:val="18"/>
              </w:rPr>
              <w:t xml:space="preserve"> &gt; 10mg ODDE. </w:t>
            </w:r>
            <w:r>
              <w:rPr>
                <w:rFonts w:ascii="Calibri" w:cs="Calibri" w:eastAsia="Calibri" w:hAnsi="Calibri"/>
                <w:b/>
                <w:bCs/>
                <w:i w:val="false"/>
                <w:iCs w:val="false"/>
                <w:color w:val="000000"/>
                <w:sz w:val="18"/>
                <w:szCs w:val="18"/>
              </w:rPr>
              <w:t xml:space="preserve">Switching to diazepam is recommended for most patients</w:t>
            </w:r>
            <w:r>
              <w:rPr>
                <w:rFonts w:ascii="Calibri" w:cs="Calibri" w:eastAsia="Calibri" w:hAnsi="Calibri"/>
                <w:b w:val="false"/>
                <w:bCs w:val="false"/>
                <w:i w:val="false"/>
                <w:iCs w:val="false"/>
                <w:color w:val="000000"/>
                <w:sz w:val="18"/>
                <w:szCs w:val="18"/>
              </w:rPr>
              <w:t xml:space="preserve"> - use the equivalence table below for the conversion.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Equivalence table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BZD-011</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Unplanned inpatient withdrawal - the commonest way this goes wrong.</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BZD-012</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Take a </w:t>
            </w:r>
            <w:r>
              <w:rPr>
                <w:rFonts w:ascii="Calibri" w:cs="Calibri" w:eastAsia="Calibri" w:hAnsi="Calibri"/>
                <w:b/>
                <w:bCs/>
                <w:i w:val="false"/>
                <w:iCs w:val="false"/>
                <w:color w:val="000000"/>
                <w:sz w:val="18"/>
                <w:szCs w:val="18"/>
              </w:rPr>
              <w:t xml:space="preserve">BZRA history on admission</w:t>
            </w:r>
            <w:r>
              <w:rPr>
                <w:rFonts w:ascii="Calibri" w:cs="Calibri" w:eastAsia="Calibri" w:hAnsi="Calibri"/>
                <w:b w:val="false"/>
                <w:bCs w:val="false"/>
                <w:i w:val="false"/>
                <w:iCs w:val="false"/>
                <w:color w:val="000000"/>
                <w:sz w:val="18"/>
                <w:szCs w:val="18"/>
              </w:rPr>
              <w:t xml:space="preserv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BZD-013</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Do not abruptly discontinue, even low doses</w:t>
            </w:r>
            <w:r>
              <w:rPr>
                <w:rFonts w:ascii="Calibri" w:cs="Calibri" w:eastAsia="Calibri" w:hAnsi="Calibri"/>
                <w:b w:val="false"/>
                <w:bCs w:val="false"/>
                <w:i w:val="false"/>
                <w:iCs w:val="false"/>
                <w:color w:val="000000"/>
                <w:sz w:val="18"/>
                <w:szCs w:val="18"/>
              </w:rPr>
              <w:t xml:space="preserve">, given the risk of precipitating withdrawal in the sick and the elderly.</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BZD-014</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Maintain therapeutic dependence at pre-admission levels.</w:t>
            </w:r>
            <w:r>
              <w:rPr>
                <w:rFonts w:ascii="Calibri" w:cs="Calibri" w:eastAsia="Calibri" w:hAnsi="Calibri"/>
                <w:b w:val="false"/>
                <w:bCs w:val="false"/>
                <w:i w:val="false"/>
                <w:iCs w:val="false"/>
                <w:color w:val="000000"/>
                <w:sz w:val="18"/>
                <w:szCs w:val="18"/>
              </w:rPr>
              <w:t xml:space="preserve"> Hospitalisation and acute illness are a poor context for elective withdrawal.</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BZD-015</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For high-dose or polysubstance patients, stabilise on a long-acting benzodiazepine (preferably diazepam) at about </w:t>
            </w:r>
            <w:r>
              <w:rPr>
                <w:rFonts w:ascii="Calibri" w:cs="Calibri" w:eastAsia="Calibri" w:hAnsi="Calibri"/>
                <w:b/>
                <w:bCs/>
                <w:i w:val="false"/>
                <w:iCs w:val="false"/>
                <w:color w:val="000000"/>
                <w:sz w:val="18"/>
                <w:szCs w:val="18"/>
              </w:rPr>
              <w:t xml:space="preserve">40% of usual intake, or 40mg/day, whichever is lower</w:t>
            </w:r>
            <w:r>
              <w:rPr>
                <w:rFonts w:ascii="Calibri" w:cs="Calibri" w:eastAsia="Calibri" w:hAnsi="Calibri"/>
                <w:b w:val="false"/>
                <w:bCs w:val="false"/>
                <w:i w:val="false"/>
                <w:iCs w:val="false"/>
                <w:color w:val="000000"/>
                <w:sz w:val="18"/>
                <w:szCs w:val="18"/>
              </w:rPr>
              <w:t xml:space="preserv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Tapering Schedules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Discussion with addiction services is strongly recommended.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Arranging a safe and effective outpatient taper is often difficult and carries risks if not closely monitored. Relapse rates are high, and abrupt cessation can lead to seizures and delirium.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Conversion to a long-acting agent (like diazepam) followed by a gradual reduction is the standard approach. For a tool to help formulate a tapering schedule, see HyperTaper</w:t>
            </w:r>
            <w:r>
              <w:rPr>
                <w:rFonts w:ascii="Calibri" w:cs="Calibri" w:eastAsia="Calibri" w:hAnsi="Calibri"/>
                <w:b w:val="false"/>
                <w:bCs w:val="false"/>
                <w:i w:val="false"/>
                <w:iCs w:val="false"/>
                <w:color w:val="1F4E79"/>
                <w:sz w:val="18"/>
                <w:szCs w:val="18"/>
              </w:rPr>
              <w:t xml:space="preserve"> &lt;https://trent-koessler.github.io/Hypertaper/&gt;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BZD-019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There is no standard regimen.</w:t>
            </w:r>
            <w:r>
              <w:rPr>
                <w:rFonts w:ascii="Calibri" w:cs="Calibri" w:eastAsia="Calibri" w:hAnsi="Calibri"/>
                <w:b w:val="false"/>
                <w:bCs w:val="false"/>
                <w:i w:val="false"/>
                <w:iCs w:val="false"/>
                <w:color w:val="000000"/>
                <w:sz w:val="18"/>
                <w:szCs w:val="18"/>
              </w:rPr>
              <w:t xml:space="preserve"> A general suggestion is a </w:t>
            </w:r>
            <w:r>
              <w:rPr>
                <w:rFonts w:ascii="Calibri" w:cs="Calibri" w:eastAsia="Calibri" w:hAnsi="Calibri"/>
                <w:b/>
                <w:bCs/>
                <w:i w:val="false"/>
                <w:iCs w:val="false"/>
                <w:color w:val="000000"/>
                <w:sz w:val="18"/>
                <w:szCs w:val="18"/>
              </w:rPr>
              <w:t xml:space="preserve">10% reduction every 10-14 days</w:t>
            </w:r>
            <w:r>
              <w:rPr>
                <w:rFonts w:ascii="Calibri" w:cs="Calibri" w:eastAsia="Calibri" w:hAnsi="Calibri"/>
                <w:b w:val="false"/>
                <w:bCs w:val="false"/>
                <w:i w:val="false"/>
                <w:iCs w:val="false"/>
                <w:color w:val="000000"/>
                <w:sz w:val="18"/>
                <w:szCs w:val="18"/>
              </w:rPr>
              <w:t xml:space="preserve">. The actual rate depends on the starting dose, duration of therapy, relapse risk, and how well the patient tolerates tapering.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Withdrawal may take </w:t>
            </w:r>
            <w:r>
              <w:rPr>
                <w:rFonts w:ascii="Calibri" w:cs="Calibri" w:eastAsia="Calibri" w:hAnsi="Calibri"/>
                <w:b/>
                <w:bCs/>
                <w:i w:val="false"/>
                <w:iCs w:val="false"/>
                <w:color w:val="000000"/>
                <w:sz w:val="18"/>
                <w:szCs w:val="18"/>
              </w:rPr>
              <w:t xml:space="preserve">3 months to a year or longer</w:t>
            </w:r>
            <w:r>
              <w:rPr>
                <w:rFonts w:ascii="Calibri" w:cs="Calibri" w:eastAsia="Calibri" w:hAnsi="Calibri"/>
                <w:b w:val="false"/>
                <w:bCs w:val="false"/>
                <w:i w:val="false"/>
                <w:iCs w:val="false"/>
                <w:color w:val="000000"/>
                <w:sz w:val="18"/>
                <w:szCs w:val="18"/>
              </w:rPr>
              <w:t xml:space="preserve">, though some people withdraw in less time. Titrate to symptoms and be guided by the patient.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In most cases a </w:t>
            </w:r>
            <w:r>
              <w:rPr>
                <w:rFonts w:ascii="Calibri" w:cs="Calibri" w:eastAsia="Calibri" w:hAnsi="Calibri"/>
                <w:b/>
                <w:bCs/>
                <w:i w:val="false"/>
                <w:iCs w:val="false"/>
                <w:color w:val="000000"/>
                <w:sz w:val="18"/>
                <w:szCs w:val="18"/>
              </w:rPr>
              <w:t xml:space="preserve">daily maximum of 40mg diazepam</w:t>
            </w:r>
            <w:r>
              <w:rPr>
                <w:rFonts w:ascii="Calibri" w:cs="Calibri" w:eastAsia="Calibri" w:hAnsi="Calibri"/>
                <w:b w:val="false"/>
                <w:bCs w:val="false"/>
                <w:i w:val="false"/>
                <w:iCs w:val="false"/>
                <w:color w:val="000000"/>
                <w:sz w:val="18"/>
                <w:szCs w:val="18"/>
              </w:rPr>
              <w:t xml:space="preserve"> will prevent major withdrawal, including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Seek specialist advice before converting to diazepam in severe hepatic dysfunction</w:t>
            </w:r>
            <w:r>
              <w:rPr>
                <w:rFonts w:ascii="Calibri" w:cs="Calibri" w:eastAsia="Calibri" w:hAnsi="Calibri"/>
                <w:b w:val="false"/>
                <w:bCs w:val="false"/>
                <w:i w:val="false"/>
                <w:iCs w:val="false"/>
                <w:color w:val="000000"/>
                <w:sz w:val="18"/>
                <w:szCs w:val="18"/>
              </w:rPr>
              <w:t xml:space="preserve"> - accumulation risk; oxazepam may be preferred.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Not supported by evidence as taper adjuncts:</w:t>
            </w:r>
            <w:r>
              <w:rPr>
                <w:rFonts w:ascii="Calibri" w:cs="Calibri" w:eastAsia="Calibri" w:hAnsi="Calibri"/>
                <w:b w:val="false"/>
                <w:bCs w:val="false"/>
                <w:i w:val="false"/>
                <w:iCs w:val="false"/>
                <w:color w:val="000000"/>
                <w:sz w:val="18"/>
                <w:szCs w:val="18"/>
              </w:rPr>
              <w:t xml:space="preserve"> carbamazepine, pregabalin.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CBT and relaxation training</w:t>
            </w:r>
            <w:r>
              <w:rPr>
                <w:rFonts w:ascii="Calibri" w:cs="Calibri" w:eastAsia="Calibri" w:hAnsi="Calibri"/>
                <w:b w:val="false"/>
                <w:bCs w:val="false"/>
                <w:i w:val="false"/>
                <w:iCs w:val="false"/>
                <w:color w:val="000000"/>
                <w:sz w:val="18"/>
                <w:szCs w:val="18"/>
              </w:rPr>
              <w:t xml:space="preserve"> as adjuncts to a taper have short-term (3-month) benefit.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Staged dispensing</w:t>
            </w:r>
            <w:r>
              <w:rPr>
                <w:rFonts w:ascii="Calibri" w:cs="Calibri" w:eastAsia="Calibri" w:hAnsi="Calibri"/>
                <w:b w:val="false"/>
                <w:bCs w:val="false"/>
                <w:i w:val="false"/>
                <w:iCs w:val="false"/>
                <w:color w:val="000000"/>
                <w:sz w:val="18"/>
                <w:szCs w:val="18"/>
              </w:rPr>
              <w:t xml:space="preserve"> for community tapers is effective in both withdrawal and maintenance - e.g. daily dispensing at a local pharmacy with fortnightly clinical review. Liaison with the community pharmacist is a useful strategy.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Setting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Outpatient is preferred </w:t>
            </w:r>
            <w:r>
              <w:rPr>
                <w:rFonts w:ascii="Calibri" w:cs="Calibri" w:eastAsia="Calibri" w:hAnsi="Calibri"/>
                <w:b w:val="false"/>
                <w:bCs w:val="false"/>
                <w:i/>
                <w:iCs/>
                <w:color w:val="000000"/>
                <w:sz w:val="18"/>
                <w:szCs w:val="18"/>
              </w:rPr>
              <w:t xml:space="preserve">except</w:t>
            </w:r>
            <w:r>
              <w:rPr>
                <w:rFonts w:ascii="Calibri" w:cs="Calibri" w:eastAsia="Calibri" w:hAnsi="Calibri"/>
                <w:b w:val="false"/>
                <w:bCs w:val="false"/>
                <w:i w:val="false"/>
                <w:iCs w:val="false"/>
                <w:color w:val="000000"/>
                <w:sz w:val="18"/>
                <w:szCs w:val="18"/>
              </w:rPr>
              <w:t xml:space="preserve"> where safety is at risk - documented seizures, delirium, alcohol dependence, or significant untreated mental illness - where use is erratic, uncontrolled and high-dose, or involves other CNS depressants, or where outpatient success is unlikely.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High-risk, high-dose patients may need to commence withdrawal as an inpatient</w:t>
            </w:r>
            <w:r>
              <w:rPr>
                <w:rFonts w:ascii="Calibri" w:cs="Calibri" w:eastAsia="Calibri" w:hAnsi="Calibri"/>
                <w:b w:val="false"/>
                <w:bCs w:val="false"/>
                <w:i w:val="false"/>
                <w:iCs w:val="false"/>
                <w:color w:val="000000"/>
                <w:sz w:val="18"/>
                <w:szCs w:val="18"/>
              </w:rPr>
              <w:t xml:space="preserve">, then continue a more gradual step-down regimen in the community after discharge.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§11.3.7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Low-dose therapeutic dependence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Withdrawal may cause </w:t>
            </w:r>
            <w:r>
              <w:rPr>
                <w:rFonts w:ascii="Calibri" w:cs="Calibri" w:eastAsia="Calibri" w:hAnsi="Calibri"/>
                <w:b/>
                <w:bCs/>
                <w:i w:val="false"/>
                <w:iCs w:val="false"/>
                <w:color w:val="000000"/>
                <w:sz w:val="18"/>
                <w:szCs w:val="18"/>
              </w:rPr>
              <w:t xml:space="preserve">more distress than continuing a stable long-term dose</w:t>
            </w:r>
            <w:r>
              <w:rPr>
                <w:rFonts w:ascii="Calibri" w:cs="Calibri" w:eastAsia="Calibri" w:hAnsi="Calibri"/>
                <w:b w:val="false"/>
                <w:bCs w:val="false"/>
                <w:i w:val="false"/>
                <w:iCs w:val="false"/>
                <w:color w:val="000000"/>
                <w:sz w:val="18"/>
                <w:szCs w:val="18"/>
              </w:rPr>
              <w:t xml:space="preserve">. Weigh that against the risks of continued prescribing - falls, cognitive decline. Stopping is not automatically the right answer.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Interpreting a urine drug screen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BZD-029</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Temazepam and oxazepam are metabolites of diazepam.</w:t>
            </w:r>
            <w:r>
              <w:rPr>
                <w:rFonts w:ascii="Calibri" w:cs="Calibri" w:eastAsia="Calibri" w:hAnsi="Calibri"/>
                <w:b w:val="false"/>
                <w:bCs w:val="false"/>
                <w:i w:val="false"/>
                <w:iCs w:val="false"/>
                <w:color w:val="000000"/>
                <w:sz w:val="18"/>
                <w:szCs w:val="18"/>
              </w:rPr>
              <w:t xml:space="preserve"> During diazepam treatment they will appear on a screen and can be misread as illicit use. Newer BZRAs such as etizolam are generally </w:t>
            </w:r>
            <w:r>
              <w:rPr>
                <w:rFonts w:ascii="Calibri" w:cs="Calibri" w:eastAsia="Calibri" w:hAnsi="Calibri"/>
                <w:b/>
                <w:bCs/>
                <w:i w:val="false"/>
                <w:iCs w:val="false"/>
                <w:color w:val="000000"/>
                <w:sz w:val="18"/>
                <w:szCs w:val="18"/>
              </w:rPr>
              <w:t xml:space="preserve">not reported unless specifically requested</w:t>
            </w:r>
            <w:r>
              <w:rPr>
                <w:rFonts w:ascii="Calibri" w:cs="Calibri" w:eastAsia="Calibri" w:hAnsi="Calibri"/>
                <w:b w:val="false"/>
                <w:bCs w:val="false"/>
                <w:i w:val="false"/>
                <w:iCs w:val="false"/>
                <w:color w:val="000000"/>
                <w:sz w:val="18"/>
                <w:szCs w:val="18"/>
              </w:rPr>
              <w:t xml:space="preserve">. A urine drug screen is an engagement tool, </w:t>
            </w:r>
            <w:r>
              <w:rPr>
                <w:rFonts w:ascii="Calibri" w:cs="Calibri" w:eastAsia="Calibri" w:hAnsi="Calibri"/>
                <w:b/>
                <w:bCs/>
                <w:i w:val="false"/>
                <w:iCs w:val="false"/>
                <w:color w:val="000000"/>
                <w:sz w:val="18"/>
                <w:szCs w:val="18"/>
              </w:rPr>
              <w:t xml:space="preserve">not a basis for punitive measures</w:t>
            </w:r>
            <w:r>
              <w:rPr>
                <w:rFonts w:ascii="Calibri" w:cs="Calibri" w:eastAsia="Calibri" w:hAnsi="Calibri"/>
                <w:b w:val="false"/>
                <w:bCs w:val="false"/>
                <w:i w:val="false"/>
                <w:iCs w:val="false"/>
                <w:color w:val="000000"/>
                <w:sz w:val="18"/>
                <w:szCs w:val="18"/>
              </w:rPr>
              <w:t xml:space="preserve">.</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Bridging scripts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Only with frequent review, avoiding higher-risk agents such as alprazolam, and with a </w:t>
            </w:r>
            <w:r>
              <w:rPr>
                <w:rFonts w:ascii="Calibri" w:cs="Calibri" w:eastAsia="Calibri" w:hAnsi="Calibri"/>
                <w:b/>
                <w:bCs/>
                <w:i w:val="false"/>
                <w:iCs w:val="false"/>
                <w:color w:val="000000"/>
                <w:sz w:val="18"/>
                <w:szCs w:val="18"/>
              </w:rPr>
              <w:t xml:space="preserve">clear written treatment agreement stating the arrangement is interim</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Setting, urine screen, bridging scripts and sourcing are in the sections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BZD-032</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BZD-033</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Reducing risk</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Avoid combining with alcohol or opioids</w:t>
            </w:r>
            <w:r>
              <w:rPr>
                <w:rFonts w:ascii="Calibri" w:cs="Calibri" w:eastAsia="Calibri" w:hAnsi="Calibri"/>
                <w:b w:val="false"/>
                <w:bCs w:val="false"/>
                <w:i w:val="false"/>
                <w:iCs w:val="false"/>
                <w:color w:val="000000"/>
                <w:sz w:val="18"/>
                <w:szCs w:val="18"/>
              </w:rPr>
              <w:t xml:space="preserve"> - respiratory depression is the mechanism of most benzodiazepine-involved deaths.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Staged dispensing reduces the risk of taking a taper's remaining supply at once.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§11.4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BZD-039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Benzodiazepine / z-drug equivalence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All values are milligrams equivalent to diazepam 5 mg.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BZD-043</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Drug</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Dose equivalent to diazepam 5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Alprazolam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0.5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Bromazepam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3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Clobazam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Clonazepam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0.25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Flunitrazepam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0.5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Lorazepam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Nitrazepam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5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Oxazepam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15 mg</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Temazepam</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10 mg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BZD-044</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val="false"/>
                <w:bCs w:val="false"/>
                <w:i w:val="false"/>
                <w:iCs w:val="false"/>
                <w:color w:val="000000"/>
                <w:sz w:val="18"/>
                <w:szCs w:val="18"/>
              </w:rPr>
              <w:t xml:space="preserve">Differing half-lives and receptor binding make exact equivalence difficult. These are approximations for planning a taper, not interchangeable doses.</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BZD-045</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Z-drug conversion is unclear and is deliberately excluded</w:t>
            </w:r>
            <w:r>
              <w:rPr>
                <w:rFonts w:ascii="Calibri" w:cs="Calibri" w:eastAsia="Calibri" w:hAnsi="Calibri"/>
                <w:b w:val="false"/>
                <w:bCs w:val="false"/>
                <w:i w:val="false"/>
                <w:iCs w:val="false"/>
                <w:color w:val="000000"/>
                <w:sz w:val="18"/>
                <w:szCs w:val="18"/>
              </w:rPr>
              <w:t xml:space="preserve"> from this table.</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BZD-046</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val="false"/>
                <w:bCs w:val="false"/>
                <w:i w:val="false"/>
                <w:iCs w:val="false"/>
                <w:color w:val="000000"/>
                <w:sz w:val="18"/>
                <w:szCs w:val="18"/>
              </w:rPr>
              <w:t xml:space="preserve">Take particular care converting </w:t>
            </w:r>
            <w:r>
              <w:rPr>
                <w:rFonts w:ascii="Calibri" w:cs="Calibri" w:eastAsia="Calibri" w:hAnsi="Calibri"/>
                <w:b/>
                <w:bCs/>
                <w:i w:val="false"/>
                <w:iCs w:val="false"/>
                <w:color w:val="000000"/>
                <w:sz w:val="18"/>
                <w:szCs w:val="18"/>
              </w:rPr>
              <w:t xml:space="preserve">from clonazepam</w:t>
            </w:r>
            <w:r>
              <w:rPr>
                <w:rFonts w:ascii="Calibri" w:cs="Calibri" w:eastAsia="Calibri" w:hAnsi="Calibri"/>
                <w:b w:val="false"/>
                <w:bCs w:val="false"/>
                <w:i w:val="false"/>
                <w:iCs w:val="false"/>
                <w:color w:val="000000"/>
                <w:sz w:val="18"/>
                <w:szCs w:val="18"/>
              </w:rPr>
              <w:t xml:space="preserve"> - reported equivalences vary widely.</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BZD-047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[CAVEAT]</w:t>
            </w:r>
          </w:p>
          <w:p>
            <w:pPr>
              <w:spacing w:after="60" w:line="240"/>
            </w:pPr>
            <w:r>
              <w:rPr>
                <w:rFonts w:ascii="Calibri" w:cs="Calibri" w:eastAsia="Calibri" w:hAnsi="Calibri"/>
                <w:b/>
                <w:bCs/>
                <w:i w:val="false"/>
                <w:iCs w:val="false"/>
                <w:color w:val="000000"/>
                <w:sz w:val="18"/>
                <w:szCs w:val="18"/>
              </w:rPr>
              <w:t xml:space="preserve">Lorazepam may be relatively more potent at higher doses</w:t>
            </w:r>
            <w:r>
              <w:rPr>
                <w:rFonts w:ascii="Calibri" w:cs="Calibri" w:eastAsia="Calibri" w:hAnsi="Calibri"/>
                <w:b w:val="false"/>
                <w:bCs w:val="false"/>
                <w:i w:val="false"/>
                <w:iCs w:val="false"/>
                <w:color w:val="000000"/>
                <w:sz w:val="18"/>
                <w:szCs w:val="18"/>
              </w:rPr>
              <w:t xml:space="preserve">, so a conversion that holds at 1mg may not hold at 6mg.</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Cannabis Withdrawal</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Cannabis Withdrawal Syndrome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1-2 days after cessation.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Peak:</w:t>
            </w:r>
            <w:r>
              <w:rPr>
                <w:rFonts w:ascii="Calibri" w:cs="Calibri" w:eastAsia="Calibri" w:hAnsi="Calibri"/>
                <w:b w:val="false"/>
                <w:bCs w:val="false"/>
                <w:i w:val="false"/>
                <w:iCs w:val="false"/>
                <w:color w:val="000000"/>
                <w:sz w:val="18"/>
                <w:szCs w:val="18"/>
              </w:rPr>
              <w:t xml:space="preserve"> 2-6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1-3 weeks (sleep disturbances can last longer).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Irritability, anger, aggression, anxiety, depressed mood, restlessness, sleep difficulty (insomnia, vivid/disturbing dreams), decreased appetite/weight loss, physical symptoms (chills, sweating, shakiness, stomach pain, headache).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Vivid and disturbing dreams (REM rebound), pronounced anger/irritability, and significant appetite loss.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Who withdraws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Around </w:t>
            </w:r>
            <w:r>
              <w:rPr>
                <w:rFonts w:ascii="Calibri" w:cs="Calibri" w:eastAsia="Calibri" w:hAnsi="Calibri"/>
                <w:b/>
                <w:bCs/>
                <w:i w:val="false"/>
                <w:iCs w:val="false"/>
                <w:color w:val="000000"/>
                <w:sz w:val="18"/>
                <w:szCs w:val="18"/>
              </w:rPr>
              <w:t xml:space="preserve">50% of regular or dependent users</w:t>
            </w:r>
            <w:r>
              <w:rPr>
                <w:rFonts w:ascii="Calibri" w:cs="Calibri" w:eastAsia="Calibri" w:hAnsi="Calibri"/>
                <w:b w:val="false"/>
                <w:bCs w:val="false"/>
                <w:i w:val="false"/>
                <w:iCs w:val="false"/>
                <w:color w:val="000000"/>
                <w:sz w:val="18"/>
                <w:szCs w:val="18"/>
              </w:rPr>
              <w:t xml:space="preserve"> meet the threshold for withdrawal - and </w:t>
            </w:r>
            <w:r>
              <w:rPr>
                <w:rFonts w:ascii="Calibri" w:cs="Calibri" w:eastAsia="Calibri" w:hAnsi="Calibri"/>
                <w:b/>
                <w:bCs/>
                <w:i w:val="false"/>
                <w:iCs w:val="false"/>
                <w:color w:val="000000"/>
                <w:sz w:val="18"/>
                <w:szCs w:val="18"/>
              </w:rPr>
              <w:t xml:space="preserve">80-90% in inpatient settings</w:t>
            </w:r>
            <w:r>
              <w:rPr>
                <w:rFonts w:ascii="Calibri" w:cs="Calibri" w:eastAsia="Calibri" w:hAnsi="Calibri"/>
                <w:b w:val="false"/>
                <w:bCs w:val="false"/>
                <w:i w:val="false"/>
                <w:iCs w:val="false"/>
                <w:color w:val="000000"/>
                <w:sz w:val="18"/>
                <w:szCs w:val="18"/>
              </w:rPr>
              <w:t xml:space="preserve">, where use tends to be heavier. </w:t>
            </w:r>
            <w:r>
              <w:rPr>
                <w:rFonts w:ascii="Calibri" w:cs="Calibri" w:eastAsia="Calibri" w:hAnsi="Calibri"/>
                <w:b/>
                <w:bCs/>
                <w:i w:val="false"/>
                <w:iCs w:val="false"/>
                <w:color w:val="000000"/>
                <w:sz w:val="18"/>
                <w:szCs w:val="18"/>
              </w:rPr>
              <w:t xml:space="preserve">Daily use is the strongest predictor.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Course:</w:t>
            </w:r>
            <w:r>
              <w:rPr>
                <w:rFonts w:ascii="Calibri" w:cs="Calibri" w:eastAsia="Calibri" w:hAnsi="Calibri"/>
                <w:b w:val="false"/>
                <w:bCs w:val="false"/>
                <w:i w:val="false"/>
                <w:iCs w:val="false"/>
                <w:color w:val="000000"/>
                <w:sz w:val="18"/>
                <w:szCs w:val="18"/>
              </w:rPr>
              <w:t xml:space="preserve"> onset 1-2 days, peak 2-5 days, back to baseline by 7-14 days. Sleep, mood disturbance and cravings may persist for weeks.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Gradual reduction or abrupt cessation?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Abrupt cessation</w:t>
            </w:r>
            <w:r>
              <w:rPr>
                <w:rFonts w:ascii="Calibri" w:cs="Calibri" w:eastAsia="Calibri" w:hAnsi="Calibri"/>
                <w:b w:val="false"/>
                <w:bCs w:val="false"/>
                <w:i w:val="false"/>
                <w:iCs w:val="false"/>
                <w:color w:val="000000"/>
                <w:sz w:val="18"/>
                <w:szCs w:val="18"/>
              </w:rPr>
              <w:t xml:space="preserve"> suits patients who are motivated, have a supportive environment, and can tolerate a short intense period - the withdrawal is shorter overall.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Gradual reduction</w:t>
            </w:r>
            <w:r>
              <w:rPr>
                <w:rFonts w:ascii="Calibri" w:cs="Calibri" w:eastAsia="Calibri" w:hAnsi="Calibri"/>
                <w:b w:val="false"/>
                <w:bCs w:val="false"/>
                <w:i w:val="false"/>
                <w:iCs w:val="false"/>
                <w:color w:val="000000"/>
                <w:sz w:val="18"/>
                <w:szCs w:val="18"/>
              </w:rPr>
              <w:t xml:space="preserve"> suits heavy daily users, patients who have failed abrupt cessation, and those whose circumstances (work, caring responsibilities) make a few days of marked symptoms unworkable.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Supportive care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Hydration </w:t>
            </w:r>
            <w:r>
              <w:rPr>
                <w:rFonts w:ascii="Calibri" w:cs="Calibri" w:eastAsia="Calibri" w:hAnsi="Calibri"/>
                <w:b/>
                <w:bCs/>
                <w:i w:val="false"/>
                <w:iCs w:val="false"/>
                <w:color w:val="000000"/>
                <w:sz w:val="18"/>
                <w:szCs w:val="18"/>
              </w:rPr>
              <w:t xml:space="preserve">2-3 L/day</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Small, regular meals.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Avoid caffeine</w:t>
            </w:r>
            <w:r>
              <w:rPr>
                <w:rFonts w:ascii="Calibri" w:cs="Calibri" w:eastAsia="Calibri" w:hAnsi="Calibri"/>
                <w:b w:val="false"/>
                <w:bCs w:val="false"/>
                <w:i w:val="false"/>
                <w:iCs w:val="false"/>
                <w:color w:val="000000"/>
                <w:sz w:val="18"/>
                <w:szCs w:val="18"/>
              </w:rPr>
              <w:t xml:space="preserve"> - it compounds the anxiety and the sleep disturbance.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Exercise may help mood, sleep and cravings.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Medicinal cannabis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Taper THC-based medicines over several weeks</w:t>
            </w:r>
            <w:r>
              <w:rPr>
                <w:rFonts w:ascii="Calibri" w:cs="Calibri" w:eastAsia="Calibri" w:hAnsi="Calibri"/>
                <w:b w:val="false"/>
                <w:bCs w:val="false"/>
                <w:i w:val="false"/>
                <w:iCs w:val="false"/>
                <w:color w:val="000000"/>
                <w:sz w:val="18"/>
                <w:szCs w:val="18"/>
              </w:rPr>
              <w:t xml:space="preserve">, and plan alternative management for the underlying condition before starting - otherwise the condition that prompted the prescription returns untreated mid-taper.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Synthetic cannabinoids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CAN-015</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Not the same syndrome.</w:t>
            </w:r>
            <w:r>
              <w:rPr>
                <w:rFonts w:ascii="Calibri" w:cs="Calibri" w:eastAsia="Calibri" w:hAnsi="Calibri"/>
                <w:b w:val="false"/>
                <w:bCs w:val="false"/>
                <w:i w:val="false"/>
                <w:iCs w:val="false"/>
                <w:color w:val="000000"/>
                <w:sz w:val="18"/>
                <w:szCs w:val="18"/>
              </w:rPr>
              <w:t xml:space="preserve"> Synthetic cannabinoids have </w:t>
            </w:r>
            <w:r>
              <w:rPr>
                <w:rFonts w:ascii="Calibri" w:cs="Calibri" w:eastAsia="Calibri" w:hAnsi="Calibri"/>
                <w:b/>
                <w:bCs/>
                <w:i w:val="false"/>
                <w:iCs w:val="false"/>
                <w:color w:val="000000"/>
                <w:sz w:val="18"/>
                <w:szCs w:val="18"/>
              </w:rPr>
              <w:t xml:space="preserve">higher receptor affinity</w:t>
            </w:r>
            <w:r>
              <w:rPr>
                <w:rFonts w:ascii="Calibri" w:cs="Calibri" w:eastAsia="Calibri" w:hAnsi="Calibri"/>
                <w:b w:val="false"/>
                <w:bCs w:val="false"/>
                <w:i w:val="false"/>
                <w:iCs w:val="false"/>
                <w:color w:val="000000"/>
                <w:sz w:val="18"/>
                <w:szCs w:val="18"/>
              </w:rPr>
              <w:t xml:space="preserve">, producing intense cravings and a withdrawal that may add </w:t>
            </w:r>
            <w:r>
              <w:rPr>
                <w:rFonts w:ascii="Calibri" w:cs="Calibri" w:eastAsia="Calibri" w:hAnsi="Calibri"/>
                <w:b/>
                <w:bCs/>
                <w:i w:val="false"/>
                <w:iCs w:val="false"/>
                <w:color w:val="000000"/>
                <w:sz w:val="18"/>
                <w:szCs w:val="18"/>
              </w:rPr>
              <w:t xml:space="preserve">palpitations, dyspnoea, chest pain, tachycardia and hypertension</w:t>
            </w:r>
            <w:r>
              <w:rPr>
                <w:rFonts w:ascii="Calibri" w:cs="Calibri" w:eastAsia="Calibri" w:hAnsi="Calibri"/>
                <w:b w:val="false"/>
                <w:bCs w:val="false"/>
                <w:i w:val="false"/>
                <w:iCs w:val="false"/>
                <w:color w:val="000000"/>
                <w:sz w:val="18"/>
                <w:szCs w:val="18"/>
              </w:rPr>
              <w:t xml:space="preserve">. Onset can be </w:t>
            </w:r>
            <w:r>
              <w:rPr>
                <w:rFonts w:ascii="Calibri" w:cs="Calibri" w:eastAsia="Calibri" w:hAnsi="Calibri"/>
                <w:b/>
                <w:bCs/>
                <w:i w:val="false"/>
                <w:iCs w:val="false"/>
                <w:color w:val="000000"/>
                <w:sz w:val="18"/>
                <w:szCs w:val="18"/>
              </w:rPr>
              <w:t xml:space="preserve">within an hour</w:t>
            </w:r>
            <w:r>
              <w:rPr>
                <w:rFonts w:ascii="Calibri" w:cs="Calibri" w:eastAsia="Calibri" w:hAnsi="Calibri"/>
                <w:b w:val="false"/>
                <w:bCs w:val="false"/>
                <w:i w:val="false"/>
                <w:iCs w:val="false"/>
                <w:color w:val="000000"/>
                <w:sz w:val="18"/>
                <w:szCs w:val="18"/>
              </w:rPr>
              <w:t xml:space="preserve">, peaking around </w:t>
            </w:r>
            <w:r>
              <w:rPr>
                <w:rFonts w:ascii="Calibri" w:cs="Calibri" w:eastAsia="Calibri" w:hAnsi="Calibri"/>
                <w:b/>
                <w:bCs/>
                <w:i w:val="false"/>
                <w:iCs w:val="false"/>
                <w:color w:val="000000"/>
                <w:sz w:val="18"/>
                <w:szCs w:val="18"/>
              </w:rPr>
              <w:t xml:space="preserve">day 2</w:t>
            </w:r>
            <w:r>
              <w:rPr>
                <w:rFonts w:ascii="Calibri" w:cs="Calibri" w:eastAsia="Calibri" w:hAnsi="Calibri"/>
                <w:b w:val="false"/>
                <w:bCs w:val="false"/>
                <w:i w:val="false"/>
                <w:iCs w:val="false"/>
                <w:color w:val="000000"/>
                <w:sz w:val="18"/>
                <w:szCs w:val="18"/>
              </w:rPr>
              <w:t xml:space="preserve">, over roughly a week.</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Sourcing is on the page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Symptomatic medications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Symptomatic medications - cannabis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CAN-018</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Symptomatic medications are </w:t>
            </w:r>
            <w:r>
              <w:rPr>
                <w:rFonts w:ascii="Calibri" w:cs="Calibri" w:eastAsia="Calibri" w:hAnsi="Calibri"/>
                <w:b/>
                <w:bCs/>
                <w:i w:val="false"/>
                <w:iCs w:val="false"/>
                <w:color w:val="000000"/>
                <w:sz w:val="18"/>
                <w:szCs w:val="18"/>
              </w:rPr>
              <w:t xml:space="preserve">generally not continued beyond 7 days</w:t>
            </w:r>
            <w:r>
              <w:rPr>
                <w:rFonts w:ascii="Calibri" w:cs="Calibri" w:eastAsia="Calibri" w:hAnsi="Calibri"/>
                <w:b w:val="false"/>
                <w:bCs w:val="false"/>
                <w:i w:val="false"/>
                <w:iCs w:val="false"/>
                <w:color w:val="000000"/>
                <w:sz w:val="18"/>
                <w:szCs w:val="18"/>
              </w:rPr>
              <w:t xml:space="preserve"> without medical review and a clear indication.</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 §8.3.4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CAN-019</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For inpatient or residential withdrawal, </w:t>
            </w:r>
            <w:r>
              <w:rPr>
                <w:rFonts w:ascii="Calibri" w:cs="Calibri" w:eastAsia="Calibri" w:hAnsi="Calibri"/>
                <w:b/>
                <w:bCs/>
                <w:i w:val="false"/>
                <w:iCs w:val="false"/>
                <w:color w:val="000000"/>
                <w:sz w:val="18"/>
                <w:szCs w:val="18"/>
              </w:rPr>
              <w:t xml:space="preserve">cease symptomatic medication 1-2 days before discharge</w:t>
            </w:r>
            <w:r>
              <w:rPr>
                <w:rFonts w:ascii="Calibri" w:cs="Calibri" w:eastAsia="Calibri" w:hAnsi="Calibri"/>
                <w:b w:val="false"/>
                <w:bCs w:val="false"/>
                <w:i w:val="false"/>
                <w:iCs w:val="false"/>
                <w:color w:val="000000"/>
                <w:sz w:val="18"/>
                <w:szCs w:val="18"/>
              </w:rPr>
              <w:t xml:space="preserve"> to assess how the patient copes without it.</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CAN-020</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bCs/>
                <w:i w:val="false"/>
                <w:iCs w:val="false"/>
                <w:color w:val="000000"/>
                <w:sz w:val="18"/>
                <w:szCs w:val="18"/>
              </w:rPr>
              <w:t xml:space="preserve">Supervise access</w:t>
            </w:r>
            <w:r>
              <w:rPr>
                <w:rFonts w:ascii="Calibri" w:cs="Calibri" w:eastAsia="Calibri" w:hAnsi="Calibri"/>
                <w:b w:val="false"/>
                <w:bCs w:val="false"/>
                <w:i w:val="false"/>
                <w:iCs w:val="false"/>
                <w:color w:val="000000"/>
                <w:sz w:val="18"/>
                <w:szCs w:val="18"/>
              </w:rPr>
              <w:t xml:space="preserve"> - daily dispensing, or supervision by a carer.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CAN-021</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Use </w:t>
            </w:r>
            <w:r>
              <w:rPr>
                <w:rFonts w:ascii="Calibri" w:cs="Calibri" w:eastAsia="Calibri" w:hAnsi="Calibri"/>
                <w:b/>
                <w:bCs/>
                <w:i w:val="false"/>
                <w:iCs w:val="false"/>
                <w:color w:val="000000"/>
                <w:sz w:val="18"/>
                <w:szCs w:val="18"/>
              </w:rPr>
              <w:t xml:space="preserve">caution with any psychoactive medication</w:t>
            </w:r>
            <w:r>
              <w:rPr>
                <w:rFonts w:ascii="Calibri" w:cs="Calibri" w:eastAsia="Calibri" w:hAnsi="Calibri"/>
                <w:b w:val="false"/>
                <w:bCs w:val="false"/>
                <w:i w:val="false"/>
                <w:iCs w:val="false"/>
                <w:color w:val="000000"/>
                <w:sz w:val="18"/>
                <w:szCs w:val="18"/>
              </w:rPr>
              <w:t xml:space="preserve"> in a patient with a substance use disorder.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Nausea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Metoclopramide,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ondansetron.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Standard dosing: metoclopramide 10mg oral up to TDS PRN,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ondansetron 4-8mg oral up to TDS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names the drugs but gives no dose for this row; these are standard prescribing doses.</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Stomach pains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Hyoscine butylbromide (e.g. Buscopan) 20mg oral TDS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Physical pain, headaches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Paracetamol,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non-steroidal anti-inflammatory agents.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Standard dosing: paracetamol 1g oral every 4 hours PRN, </w:t>
            </w:r>
            <w:r>
              <w:rPr>
                <w:rFonts w:ascii="Calibri" w:cs="Calibri" w:eastAsia="Calibri" w:hAnsi="Calibri"/>
                <w:b/>
                <w:bCs/>
                <w:i w:val="false"/>
                <w:iCs w:val="false"/>
                <w:color w:val="000000"/>
                <w:sz w:val="18"/>
                <w:szCs w:val="18"/>
              </w:rPr>
              <w:t xml:space="preserve">maximum 4g in 24 hours</w:t>
            </w: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ibuprofen 400mg oral every 6 hours PRN (avoid if history of peptic ulcer or gastritis).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names the drug classes but gives no dose for this row; these are the same standard doses used for the equivalent opioid entry (NSWCG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Restlessness, anxiety, irritability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Diazepam 5-10mg oral BD or TDS PRN, short course only.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olanzapine 2.5-5mg oral BD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Insomnia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CAN-029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Diazepam 5-10mg oral nocte,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z-drugs: zolpidem 10-20mg nocte, or zopiclone 7.5-15mg nocte.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6.2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Promethazine 25mg oral nocte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carried forward unchanged; source not yet confirmed.</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Nicotine co-use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Offer </w:t>
            </w:r>
            <w:r>
              <w:rPr>
                <w:rFonts w:ascii="Calibri" w:cs="Calibri" w:eastAsia="Calibri" w:hAnsi="Calibri"/>
                <w:b/>
                <w:bCs/>
                <w:i w:val="false"/>
                <w:iCs w:val="false"/>
                <w:color w:val="000000"/>
                <w:sz w:val="18"/>
                <w:szCs w:val="18"/>
              </w:rPr>
              <w:t xml:space="preserve">NRT</w:t>
            </w:r>
            <w:r>
              <w:rPr>
                <w:rFonts w:ascii="Calibri" w:cs="Calibri" w:eastAsia="Calibri" w:hAnsi="Calibri"/>
                <w:b w:val="false"/>
                <w:bCs w:val="false"/>
                <w:i w:val="false"/>
                <w:iCs w:val="false"/>
                <w:color w:val="000000"/>
                <w:sz w:val="18"/>
                <w:szCs w:val="18"/>
              </w:rPr>
              <w:t xml:space="preserve"> to patients who mixed cannabis with tobacco, or who smoke.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CAN-032</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CAN-033</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Reducing risk while still using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Avoid daily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Prefer </w:t>
            </w:r>
            <w:r>
              <w:rPr>
                <w:rFonts w:ascii="Calibri" w:cs="Calibri" w:eastAsia="Calibri" w:hAnsi="Calibri"/>
                <w:b/>
                <w:bCs/>
                <w:i w:val="false"/>
                <w:iCs w:val="false"/>
                <w:color w:val="000000"/>
                <w:sz w:val="18"/>
                <w:szCs w:val="18"/>
              </w:rPr>
              <w:t xml:space="preserve">lower THC / higher CBD</w:t>
            </w:r>
            <w:r>
              <w:rPr>
                <w:rFonts w:ascii="Calibri" w:cs="Calibri" w:eastAsia="Calibri" w:hAnsi="Calibri"/>
                <w:b w:val="false"/>
                <w:bCs w:val="false"/>
                <w:i w:val="false"/>
                <w:iCs w:val="false"/>
                <w:color w:val="000000"/>
                <w:sz w:val="18"/>
                <w:szCs w:val="18"/>
              </w:rPr>
              <w:t xml:space="preserve"> products.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Avoid use in the teenage years.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Avoid mixing with tobacco - offer NRT where the patient does.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CAN-039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Avoid deep inhalation and bucket bongs.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Glass equipment rather than plastic, hoses or aluminium.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Vaporisers produce less tar than smoking.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CAN-046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Psychostimulant Withdrawal</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Psychostimulant Withdrawal (Amphetamines, Cocaine)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1-2 days after cessation (the "crash").</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Peak:</w:t>
            </w:r>
            <w:r>
              <w:rPr>
                <w:rFonts w:ascii="Calibri" w:cs="Calibri" w:eastAsia="Calibri" w:hAnsi="Calibri"/>
                <w:b w:val="false"/>
                <w:bCs w:val="false"/>
                <w:i w:val="false"/>
                <w:iCs w:val="false"/>
                <w:color w:val="000000"/>
                <w:sz w:val="18"/>
                <w:szCs w:val="18"/>
              </w:rPr>
              <w:t xml:space="preserve"> 2-4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1-3 weeks.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Fatigue, lethargy, hypersomnia followed by insomnia, increased appetite, vivid/unpleasant dreams, psychomotor retardation or agitation, depressed mood, cravings.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Profound hypersomnia, hyperphagia (increased appetite), and severe psychomotor retardation during the "crash" phase.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STIM-006</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Red Flags (Escalate Care):</w:t>
            </w:r>
            <w:r>
              <w:rPr>
                <w:rFonts w:ascii="Calibri" w:cs="Calibri" w:eastAsia="Calibri" w:hAnsi="Calibri"/>
                <w:b w:val="false"/>
                <w:bCs w:val="false"/>
                <w:i w:val="false"/>
                <w:iCs w:val="false"/>
                <w:color w:val="000000"/>
                <w:sz w:val="18"/>
                <w:szCs w:val="18"/>
              </w:rPr>
              <w:t xml:space="preserve"> The initial "crash" phase can precipitate severe psychiatric symptoms. Escalate care immediately if the patient exhibits severe paranoia, acute psychosis, or acute suicidality.</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The three-phase model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STIM-007</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2600"/>
              <w:gridCol w:w="2600"/>
            </w:tblGrid>
            <w:tr>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Phase</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Methamphetamine</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Cocaine</w:t>
                  </w:r>
                </w:p>
              </w:tc>
              <w:tc>
                <w:tcPr>
                  <w:tcW w:type="dxa" w:w="26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Features</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Crash</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Days 1-3</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Hours to 1-2 days</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Exhaustion, hypersomnia, hyperphagia, dysphoria</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Withdrawal</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Days 2-10, settling by 2-3 weeks</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Days 1-10</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Low mood, anhedonia, poor sleep, cravings, irritability</w:t>
                  </w:r>
                </w:p>
              </w:tc>
            </w:tr>
            <w:tr>
              <w:tc>
                <w:tcPr>
                  <w:tcW w:type="dxa" w:w="26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Extinction</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Weeks to months</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Weeks to months</w:t>
                  </w:r>
                </w:p>
              </w:tc>
              <w:tc>
                <w:tcPr>
                  <w:tcW w:type="dxa" w:w="26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Episodic cravings, mood and sleep gradually normalising</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Complications to look for</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5200"/>
            </w:tblGrid>
            <w:tr>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System</w:t>
                  </w:r>
                </w:p>
              </w:tc>
              <w:tc>
                <w:tcPr>
                  <w:tcW w:type="dxa" w:w="5200"/>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Complications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Neurological</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Seizures; cerebrovascular events; stroke</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Cardiovascular</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Hypertension; cardiomyopathy; myocardial infarction; arrhythmias</w:t>
                  </w:r>
                </w:p>
              </w:tc>
            </w:tr>
            <w:tr>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Other</w:t>
                  </w:r>
                </w:p>
              </w:tc>
              <w:tc>
                <w:tcPr>
                  <w:tcW w:type="dxa" w:w="52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Hyperpyrexia; rhabdomyolysis; cognitive impairment; psychosis</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Assessment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STIM-009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Assess </w:t>
            </w:r>
            <w:r>
              <w:rPr>
                <w:rFonts w:ascii="Calibri" w:cs="Calibri" w:eastAsia="Calibri" w:hAnsi="Calibri"/>
                <w:b/>
                <w:bCs/>
                <w:i w:val="false"/>
                <w:iCs w:val="false"/>
                <w:color w:val="000000"/>
                <w:sz w:val="18"/>
                <w:szCs w:val="18"/>
              </w:rPr>
              <w:t xml:space="preserve">nutrition, hydration, weight loss, skin integrity and dental health</w:t>
            </w:r>
            <w:r>
              <w:rPr>
                <w:rFonts w:ascii="Calibri" w:cs="Calibri" w:eastAsia="Calibri" w:hAnsi="Calibri"/>
                <w:b w:val="false"/>
                <w:bCs w:val="false"/>
                <w:i w:val="false"/>
                <w:iCs w:val="false"/>
                <w:color w:val="000000"/>
                <w:sz w:val="18"/>
                <w:szCs w:val="18"/>
              </w:rPr>
              <w:t xml:space="preserve"> - the physical consequences that are easy to miss while attention is on mental state.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Consumption history units:</w:t>
            </w:r>
            <w:r>
              <w:rPr>
                <w:rFonts w:ascii="Calibri" w:cs="Calibri" w:eastAsia="Calibri" w:hAnsi="Calibri"/>
                <w:b w:val="false"/>
                <w:bCs w:val="false"/>
                <w:i w:val="false"/>
                <w:iCs w:val="false"/>
                <w:color w:val="000000"/>
                <w:sz w:val="18"/>
                <w:szCs w:val="18"/>
              </w:rPr>
              <w:t xml:space="preserve"> 'points' (approximately 0.1g); days used in the past 28; dollar amount spent.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Management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Withdrawal is generally not life-threatening but is associated with severe psychological distress, agitation, and risk of suicide. Monitor mental state closely. Management is </w:t>
            </w:r>
            <w:r>
              <w:rPr>
                <w:rFonts w:ascii="Calibri" w:cs="Calibri" w:eastAsia="Calibri" w:hAnsi="Calibri"/>
                <w:b/>
                <w:bCs/>
                <w:i w:val="false"/>
                <w:iCs w:val="false"/>
                <w:color w:val="000000"/>
                <w:sz w:val="18"/>
                <w:szCs w:val="18"/>
              </w:rPr>
              <w:t xml:space="preserve">stepped care</w:t>
            </w:r>
            <w:r>
              <w:rPr>
                <w:rFonts w:ascii="Calibri" w:cs="Calibri" w:eastAsia="Calibri" w:hAnsi="Calibri"/>
                <w:b w:val="false"/>
                <w:bCs w:val="false"/>
                <w:i w:val="false"/>
                <w:iCs w:val="false"/>
                <w:color w:val="000000"/>
                <w:sz w:val="18"/>
                <w:szCs w:val="18"/>
              </w:rPr>
              <w:t xml:space="preserve"> - most people do not need an inpatient admission, and the intensity should match the severity and the supports available.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STIM-012</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Austroads.</w:t>
            </w:r>
            <w:r>
              <w:rPr>
                <w:rFonts w:ascii="Calibri" w:cs="Calibri" w:eastAsia="Calibri" w:hAnsi="Calibri"/>
                <w:b w:val="false"/>
                <w:bCs w:val="false"/>
                <w:i w:val="false"/>
                <w:iCs w:val="false"/>
                <w:color w:val="000000"/>
                <w:sz w:val="18"/>
                <w:szCs w:val="18"/>
              </w:rPr>
              <w:t xml:space="preserve"> A person with a substance use disorder, or with impairing use, is </w:t>
            </w:r>
            <w:r>
              <w:rPr>
                <w:rFonts w:ascii="Calibri" w:cs="Calibri" w:eastAsia="Calibri" w:hAnsi="Calibri"/>
                <w:b/>
                <w:bCs/>
                <w:i w:val="false"/>
                <w:iCs w:val="false"/>
                <w:color w:val="000000"/>
                <w:sz w:val="18"/>
                <w:szCs w:val="18"/>
              </w:rPr>
              <w:t xml:space="preserve">unfit for an unconditional licence</w:t>
            </w:r>
            <w:r>
              <w:rPr>
                <w:rFonts w:ascii="Calibri" w:cs="Calibri" w:eastAsia="Calibri" w:hAnsi="Calibri"/>
                <w:b w:val="false"/>
                <w:bCs w:val="false"/>
                <w:i w:val="false"/>
                <w:iCs w:val="false"/>
                <w:color w:val="000000"/>
                <w:sz w:val="18"/>
                <w:szCs w:val="18"/>
              </w:rPr>
              <w:t xml:space="preserve">. A conditional licence generally requires </w:t>
            </w:r>
            <w:r>
              <w:rPr>
                <w:rFonts w:ascii="Calibri" w:cs="Calibri" w:eastAsia="Calibri" w:hAnsi="Calibri"/>
                <w:b/>
                <w:bCs/>
                <w:i w:val="false"/>
                <w:iCs w:val="false"/>
                <w:color w:val="000000"/>
                <w:sz w:val="18"/>
                <w:szCs w:val="18"/>
              </w:rPr>
              <w:t xml:space="preserve">3 months</w:t>
            </w:r>
            <w:r>
              <w:rPr>
                <w:rFonts w:ascii="Calibri" w:cs="Calibri" w:eastAsia="Calibri" w:hAnsi="Calibri"/>
                <w:b w:val="false"/>
                <w:bCs w:val="false"/>
                <w:i w:val="false"/>
                <w:iCs w:val="false"/>
                <w:color w:val="000000"/>
                <w:sz w:val="18"/>
                <w:szCs w:val="18"/>
              </w:rPr>
              <w:t xml:space="preserve"> of stability for a commercial licence, and </w:t>
            </w:r>
            <w:r>
              <w:rPr>
                <w:rFonts w:ascii="Calibri" w:cs="Calibri" w:eastAsia="Calibri" w:hAnsi="Calibri"/>
                <w:b/>
                <w:bCs/>
                <w:i w:val="false"/>
                <w:iCs w:val="false"/>
                <w:color w:val="000000"/>
                <w:sz w:val="18"/>
                <w:szCs w:val="18"/>
              </w:rPr>
              <w:t xml:space="preserve">1 month</w:t>
            </w:r>
            <w:r>
              <w:rPr>
                <w:rFonts w:ascii="Calibri" w:cs="Calibri" w:eastAsia="Calibri" w:hAnsi="Calibri"/>
                <w:b w:val="false"/>
                <w:bCs w:val="false"/>
                <w:i w:val="false"/>
                <w:iCs w:val="false"/>
                <w:color w:val="000000"/>
                <w:sz w:val="18"/>
                <w:szCs w:val="18"/>
              </w:rPr>
              <w:t xml:space="preserve"> for a private licence. The patient has a </w:t>
            </w:r>
            <w:r>
              <w:rPr>
                <w:rFonts w:ascii="Calibri" w:cs="Calibri" w:eastAsia="Calibri" w:hAnsi="Calibri"/>
                <w:b/>
                <w:bCs/>
                <w:i w:val="false"/>
                <w:iCs w:val="false"/>
                <w:color w:val="000000"/>
                <w:sz w:val="18"/>
                <w:szCs w:val="18"/>
              </w:rPr>
              <w:t xml:space="preserve">legal obligation to disclose to the licensing authority</w:t>
            </w: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Document the advice you gave.</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Austroads Assessing Fitness to Drive, via NSWCG §7</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Sourcing is on the page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Symptomatic medications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Symptomatic medications - psychostimulant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STIM-015</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Symptomatic medications are </w:t>
            </w:r>
            <w:r>
              <w:rPr>
                <w:rFonts w:ascii="Calibri" w:cs="Calibri" w:eastAsia="Calibri" w:hAnsi="Calibri"/>
                <w:b/>
                <w:bCs/>
                <w:i w:val="false"/>
                <w:iCs w:val="false"/>
                <w:color w:val="000000"/>
                <w:sz w:val="18"/>
                <w:szCs w:val="18"/>
              </w:rPr>
              <w:t xml:space="preserve">generally not continued beyond 7 days</w:t>
            </w:r>
            <w:r>
              <w:rPr>
                <w:rFonts w:ascii="Calibri" w:cs="Calibri" w:eastAsia="Calibri" w:hAnsi="Calibri"/>
                <w:b w:val="false"/>
                <w:bCs w:val="false"/>
                <w:i w:val="false"/>
                <w:iCs w:val="false"/>
                <w:color w:val="000000"/>
                <w:sz w:val="18"/>
                <w:szCs w:val="18"/>
              </w:rPr>
              <w:t xml:space="preserve"> without medical review and a clear indication.</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 §8.3.4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STIM-016</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For inpatient or residential withdrawal, </w:t>
            </w:r>
            <w:r>
              <w:rPr>
                <w:rFonts w:ascii="Calibri" w:cs="Calibri" w:eastAsia="Calibri" w:hAnsi="Calibri"/>
                <w:b/>
                <w:bCs/>
                <w:i w:val="false"/>
                <w:iCs w:val="false"/>
                <w:color w:val="000000"/>
                <w:sz w:val="18"/>
                <w:szCs w:val="18"/>
              </w:rPr>
              <w:t xml:space="preserve">cease symptomatic medication 1-2 days before discharge</w:t>
            </w:r>
            <w:r>
              <w:rPr>
                <w:rFonts w:ascii="Calibri" w:cs="Calibri" w:eastAsia="Calibri" w:hAnsi="Calibri"/>
                <w:b w:val="false"/>
                <w:bCs w:val="false"/>
                <w:i w:val="false"/>
                <w:iCs w:val="false"/>
                <w:color w:val="000000"/>
                <w:sz w:val="18"/>
                <w:szCs w:val="18"/>
              </w:rPr>
              <w:t xml:space="preserve"> to assess how the patient copes without it.</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STIM-017</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bCs/>
                <w:i w:val="false"/>
                <w:iCs w:val="false"/>
                <w:color w:val="000000"/>
                <w:sz w:val="18"/>
                <w:szCs w:val="18"/>
              </w:rPr>
              <w:t xml:space="preserve">Supervise access</w:t>
            </w:r>
            <w:r>
              <w:rPr>
                <w:rFonts w:ascii="Calibri" w:cs="Calibri" w:eastAsia="Calibri" w:hAnsi="Calibri"/>
                <w:b w:val="false"/>
                <w:bCs w:val="false"/>
                <w:i w:val="false"/>
                <w:iCs w:val="false"/>
                <w:color w:val="000000"/>
                <w:sz w:val="18"/>
                <w:szCs w:val="18"/>
              </w:rPr>
              <w:t xml:space="preserve"> - daily dispensing, or supervision by a carer.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STIM-018</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Use </w:t>
            </w:r>
            <w:r>
              <w:rPr>
                <w:rFonts w:ascii="Calibri" w:cs="Calibri" w:eastAsia="Calibri" w:hAnsi="Calibri"/>
                <w:b/>
                <w:bCs/>
                <w:i w:val="false"/>
                <w:iCs w:val="false"/>
                <w:color w:val="000000"/>
                <w:sz w:val="18"/>
                <w:szCs w:val="18"/>
              </w:rPr>
              <w:t xml:space="preserve">caution with any psychoactive medication</w:t>
            </w:r>
            <w:r>
              <w:rPr>
                <w:rFonts w:ascii="Calibri" w:cs="Calibri" w:eastAsia="Calibri" w:hAnsi="Calibri"/>
                <w:b w:val="false"/>
                <w:bCs w:val="false"/>
                <w:i w:val="false"/>
                <w:iCs w:val="false"/>
                <w:color w:val="000000"/>
                <w:sz w:val="18"/>
                <w:szCs w:val="18"/>
              </w:rPr>
              <w:t xml:space="preserve"> in a patient with a substance use disorder.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Agitation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STIM-019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Diazepam 5-10mg oral PRN 6-hourly, </w:t>
            </w:r>
            <w:r>
              <w:rPr>
                <w:rFonts w:ascii="Calibri" w:cs="Calibri" w:eastAsia="Calibri" w:hAnsi="Calibri"/>
                <w:b/>
                <w:bCs/>
                <w:i w:val="false"/>
                <w:iCs w:val="false"/>
                <w:color w:val="000000"/>
                <w:sz w:val="18"/>
                <w:szCs w:val="18"/>
              </w:rPr>
              <w:t xml:space="preserve">maximum 40mg/day over 3 days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As benzodiazepine dependence may coexist with psychostimulant dependence, </w:t>
            </w:r>
            <w:r>
              <w:rPr>
                <w:rFonts w:ascii="Calibri" w:cs="Calibri" w:eastAsia="Calibri" w:hAnsi="Calibri"/>
                <w:b/>
                <w:bCs/>
                <w:i w:val="false"/>
                <w:iCs w:val="false"/>
                <w:color w:val="000000"/>
                <w:sz w:val="18"/>
                <w:szCs w:val="18"/>
              </w:rPr>
              <w:t xml:space="preserve">assess for coexisting benzodiazepine dependence and withdrawal risk</w:t>
            </w:r>
            <w:r>
              <w:rPr>
                <w:rFonts w:ascii="Calibri" w:cs="Calibri" w:eastAsia="Calibri" w:hAnsi="Calibri"/>
                <w:b w:val="false"/>
                <w:bCs w:val="false"/>
                <w:i w:val="false"/>
                <w:iCs w:val="false"/>
                <w:color w:val="000000"/>
                <w:sz w:val="18"/>
                <w:szCs w:val="18"/>
              </w:rPr>
              <w:t xml:space="preserve"> before using diazepam.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Agitation or low-level psychotic symptoms (delusions, paranoia)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Olanzapine 2.5-5mg oral PRN 6-8 hourly, </w:t>
            </w:r>
            <w:r>
              <w:rPr>
                <w:rFonts w:ascii="Calibri" w:cs="Calibri" w:eastAsia="Calibri" w:hAnsi="Calibri"/>
                <w:b/>
                <w:bCs/>
                <w:i w:val="false"/>
                <w:iCs w:val="false"/>
                <w:color w:val="000000"/>
                <w:sz w:val="18"/>
                <w:szCs w:val="18"/>
              </w:rPr>
              <w:t xml:space="preserve">maximum 20mg/24 hours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Alternative:</w:t>
            </w:r>
            <w:r>
              <w:rPr>
                <w:rFonts w:ascii="Calibri" w:cs="Calibri" w:eastAsia="Calibri" w:hAnsi="Calibri"/>
                <w:b w:val="false"/>
                <w:bCs w:val="false"/>
                <w:i w:val="false"/>
                <w:iCs w:val="false"/>
                <w:color w:val="000000"/>
                <w:sz w:val="18"/>
                <w:szCs w:val="18"/>
              </w:rPr>
              <w:t xml:space="preserve"> quetiapine immediate release 25-50mg oral PRN 8-hourly, </w:t>
            </w:r>
            <w:r>
              <w:rPr>
                <w:rFonts w:ascii="Calibri" w:cs="Calibri" w:eastAsia="Calibri" w:hAnsi="Calibri"/>
                <w:b/>
                <w:bCs/>
                <w:i w:val="false"/>
                <w:iCs w:val="false"/>
                <w:color w:val="000000"/>
                <w:sz w:val="18"/>
                <w:szCs w:val="18"/>
              </w:rPr>
              <w:t xml:space="preserve">maximum 150mg/24 hours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Seek specialist psychiatric input for psychosis or severe agitation.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§7.3.4 describes the medications for agitation and low-level psychotic symptoms but does not itself state when to escalate to psychiatry; this is a local addition.</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STIM-024</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STIM-025</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Safer injecting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Needle and Syringe Program (NSP) access, and </w:t>
            </w:r>
            <w:r>
              <w:rPr>
                <w:rFonts w:ascii="Calibri" w:cs="Calibri" w:eastAsia="Calibri" w:hAnsi="Calibri"/>
                <w:b/>
                <w:bCs/>
                <w:i w:val="false"/>
                <w:iCs w:val="false"/>
                <w:color w:val="000000"/>
                <w:sz w:val="18"/>
                <w:szCs w:val="18"/>
              </w:rPr>
              <w:t xml:space="preserve">sterile injecting kits to take home on discharge</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Discuss </w:t>
            </w:r>
            <w:r>
              <w:rPr>
                <w:rFonts w:ascii="Calibri" w:cs="Calibri" w:eastAsia="Calibri" w:hAnsi="Calibri"/>
                <w:b/>
                <w:bCs/>
                <w:i w:val="false"/>
                <w:iCs w:val="false"/>
                <w:color w:val="000000"/>
                <w:sz w:val="18"/>
                <w:szCs w:val="18"/>
              </w:rPr>
              <w:t xml:space="preserve">non-injecting routes</w:t>
            </w:r>
            <w:r>
              <w:rPr>
                <w:rFonts w:ascii="Calibri" w:cs="Calibri" w:eastAsia="Calibri" w:hAnsi="Calibri"/>
                <w:b w:val="false"/>
                <w:bCs w:val="false"/>
                <w:i w:val="false"/>
                <w:iCs w:val="false"/>
                <w:color w:val="000000"/>
                <w:sz w:val="18"/>
                <w:szCs w:val="18"/>
              </w:rPr>
              <w:t xml:space="preserve"> where the drug allows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STIM-029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Never share injecting equipment - including spoons, filters, water and tourniquets, not only needles.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 §8.4.1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Pipe and intranasal equipment hygiene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Use a </w:t>
            </w:r>
            <w:r>
              <w:rPr>
                <w:rFonts w:ascii="Calibri" w:cs="Calibri" w:eastAsia="Calibri" w:hAnsi="Calibri"/>
                <w:b/>
                <w:bCs/>
                <w:i w:val="false"/>
                <w:iCs w:val="false"/>
                <w:color w:val="000000"/>
                <w:sz w:val="18"/>
                <w:szCs w:val="18"/>
              </w:rPr>
              <w:t xml:space="preserve">heat-resistant pipe</w:t>
            </w:r>
            <w:r>
              <w:rPr>
                <w:rFonts w:ascii="Calibri" w:cs="Calibri" w:eastAsia="Calibri" w:hAnsi="Calibri"/>
                <w:b w:val="false"/>
                <w:bCs w:val="false"/>
                <w:i w:val="false"/>
                <w:iCs w:val="false"/>
                <w:color w:val="000000"/>
                <w:sz w:val="18"/>
                <w:szCs w:val="18"/>
              </w:rPr>
              <w:t xml:space="preserve"> (e.g. Pyrex). Avoid broken or cracked pipes - they cause burns and cuts.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Clean the inside of pipes.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Do not share pipes or intranasal equipment</w:t>
            </w:r>
            <w:r>
              <w:rPr>
                <w:rFonts w:ascii="Calibri" w:cs="Calibri" w:eastAsia="Calibri" w:hAnsi="Calibri"/>
                <w:b w:val="false"/>
                <w:bCs w:val="false"/>
                <w:i w:val="false"/>
                <w:iCs w:val="false"/>
                <w:color w:val="000000"/>
                <w:sz w:val="18"/>
                <w:szCs w:val="18"/>
              </w:rPr>
              <w:t xml:space="preserve">: hepatitis B, herpes simplex, respiratory infections and tuberculosis all transmit this way.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Sexual health</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Safer sex; condoms and dental dams.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Discuss </w:t>
            </w:r>
            <w:r>
              <w:rPr>
                <w:rFonts w:ascii="Calibri" w:cs="Calibri" w:eastAsia="Calibri" w:hAnsi="Calibri"/>
                <w:b/>
                <w:bCs/>
                <w:i w:val="false"/>
                <w:iCs w:val="false"/>
                <w:color w:val="000000"/>
                <w:sz w:val="18"/>
                <w:szCs w:val="18"/>
              </w:rPr>
              <w:t xml:space="preserve">PrEP and PEP</w:t>
            </w:r>
            <w:r>
              <w:rPr>
                <w:rFonts w:ascii="Calibri" w:cs="Calibri" w:eastAsia="Calibri" w:hAnsi="Calibri"/>
                <w:b w:val="false"/>
                <w:bCs w:val="false"/>
                <w:i w:val="false"/>
                <w:iCs w:val="false"/>
                <w:color w:val="000000"/>
                <w:sz w:val="18"/>
                <w:szCs w:val="18"/>
              </w:rPr>
              <w:t xml:space="preserve"> where relevant, and adherence to antiretroviral therapy for patients living with HIV.</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STIM-039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STIM-040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STIM-041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Gabapentinoid Withdrawal</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Gabapentinoid Withdrawal (Pregabalin, Gabapentin)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1-2 days after last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3-5 days for severe symptoms; residual mild symptoms may persist for up to a few weeks.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Headache, anxiety, cravings, diarrhoea, nausea, chills, fatigue.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Signs:</w:t>
            </w:r>
            <w:r>
              <w:rPr>
                <w:rFonts w:ascii="Calibri" w:cs="Calibri" w:eastAsia="Calibri" w:hAnsi="Calibri"/>
                <w:b w:val="false"/>
                <w:bCs w:val="false"/>
                <w:i w:val="false"/>
                <w:iCs w:val="false"/>
                <w:color w:val="000000"/>
                <w:sz w:val="18"/>
                <w:szCs w:val="18"/>
              </w:rPr>
              <w:t xml:space="preserve"> Agitation, diaphoresis, tachycardia, hypertension, tremor.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GAB-005</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Withdrawal is not confined to high-dose or long-term use.</w:t>
            </w:r>
            <w:r>
              <w:rPr>
                <w:rFonts w:ascii="Calibri" w:cs="Calibri" w:eastAsia="Calibri" w:hAnsi="Calibri"/>
                <w:b w:val="false"/>
                <w:bCs w:val="false"/>
                <w:i w:val="false"/>
                <w:iCs w:val="false"/>
                <w:color w:val="000000"/>
                <w:sz w:val="18"/>
                <w:szCs w:val="18"/>
              </w:rPr>
              <w:t xml:space="preserve"> It can occur after as little as </w:t>
            </w:r>
            <w:r>
              <w:rPr>
                <w:rFonts w:ascii="Calibri" w:cs="Calibri" w:eastAsia="Calibri" w:hAnsi="Calibri"/>
                <w:b/>
                <w:bCs/>
                <w:i w:val="false"/>
                <w:iCs w:val="false"/>
                <w:color w:val="000000"/>
                <w:sz w:val="18"/>
                <w:szCs w:val="18"/>
              </w:rPr>
              <w:t xml:space="preserve">4 weeks</w:t>
            </w:r>
            <w:r>
              <w:rPr>
                <w:rFonts w:ascii="Calibri" w:cs="Calibri" w:eastAsia="Calibri" w:hAnsi="Calibri"/>
                <w:b w:val="false"/>
                <w:bCs w:val="false"/>
                <w:i w:val="false"/>
                <w:iCs w:val="false"/>
                <w:color w:val="000000"/>
                <w:sz w:val="18"/>
                <w:szCs w:val="18"/>
              </w:rPr>
              <w:t xml:space="preserve"> of use, and at therapeutic doses (pregabalin ≤300mg, gabapentin ≤3600mg) - though most affected patients take supratherapeutic doses. Risk is increased by multiple substance dependence, higher dose, and co-occurring mental health conditions.</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GAB-006</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Rare but reported:</w:t>
            </w:r>
            <w:r>
              <w:rPr>
                <w:rFonts w:ascii="Calibri" w:cs="Calibri" w:eastAsia="Calibri" w:hAnsi="Calibri"/>
                <w:b w:val="false"/>
                <w:bCs w:val="false"/>
                <w:i w:val="false"/>
                <w:iCs w:val="false"/>
                <w:color w:val="000000"/>
                <w:sz w:val="18"/>
                <w:szCs w:val="18"/>
              </w:rPr>
              <w:t xml:space="preserve"> seizure, status epilepticus, catatonia, myoclonus, asterixis, akathisia, psychosis, encephalopathy. </w:t>
            </w:r>
            <w:r>
              <w:rPr>
                <w:rFonts w:ascii="Calibri" w:cs="Calibri" w:eastAsia="Calibri" w:hAnsi="Calibri"/>
                <w:b/>
                <w:bCs/>
                <w:i w:val="false"/>
                <w:iCs w:val="false"/>
                <w:color w:val="000000"/>
                <w:sz w:val="18"/>
                <w:szCs w:val="18"/>
              </w:rPr>
              <w:t xml:space="preserve">Delirium occurs with both intoxication and withdrawal.</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Assessment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Renal function is the key assessment</w:t>
            </w:r>
            <w:r>
              <w:rPr>
                <w:rFonts w:ascii="Calibri" w:cs="Calibri" w:eastAsia="Calibri" w:hAnsi="Calibri"/>
                <w:b w:val="false"/>
                <w:bCs w:val="false"/>
                <w:i w:val="false"/>
                <w:iCs w:val="false"/>
                <w:color w:val="000000"/>
                <w:sz w:val="18"/>
                <w:szCs w:val="18"/>
              </w:rPr>
              <w:t xml:space="preserve">, given how gabapentinoids are cleared. Seek specialist advice for significant renal impairment, and for pregnancy (Category B3).</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No validated withdrawal scale exists for gabapentinoids.</w:t>
            </w:r>
            <w:r>
              <w:rPr>
                <w:rFonts w:ascii="Calibri" w:cs="Calibri" w:eastAsia="Calibri" w:hAnsi="Calibri"/>
                <w:b w:val="false"/>
                <w:bCs w:val="false"/>
                <w:i w:val="false"/>
                <w:iCs w:val="false"/>
                <w:color w:val="000000"/>
                <w:sz w:val="18"/>
                <w:szCs w:val="18"/>
              </w:rPr>
              <w:t xml:space="preserve"> Monitoring is clinical.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Management - the taper is the mainstay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GAB-009</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Negotiate the rate of reduction with the patient.</w:t>
            </w:r>
            <w:r>
              <w:rPr>
                <w:rFonts w:ascii="Calibri" w:cs="Calibri" w:eastAsia="Calibri" w:hAnsi="Calibri"/>
                <w:b w:val="false"/>
                <w:bCs w:val="false"/>
                <w:i w:val="false"/>
                <w:iCs w:val="false"/>
                <w:color w:val="000000"/>
                <w:sz w:val="18"/>
                <w:szCs w:val="18"/>
              </w:rPr>
              <w:t xml:space="preserve"> Use a </w:t>
            </w:r>
            <w:r>
              <w:rPr>
                <w:rFonts w:ascii="Calibri" w:cs="Calibri" w:eastAsia="Calibri" w:hAnsi="Calibri"/>
                <w:b/>
                <w:bCs/>
                <w:i w:val="false"/>
                <w:iCs w:val="false"/>
                <w:color w:val="000000"/>
                <w:sz w:val="18"/>
                <w:szCs w:val="18"/>
              </w:rPr>
              <w:t xml:space="preserve">slower reduction</w:t>
            </w:r>
            <w:r>
              <w:rPr>
                <w:rFonts w:ascii="Calibri" w:cs="Calibri" w:eastAsia="Calibri" w:hAnsi="Calibri"/>
                <w:b w:val="false"/>
                <w:bCs w:val="false"/>
                <w:i w:val="false"/>
                <w:iCs w:val="false"/>
                <w:color w:val="000000"/>
                <w:sz w:val="18"/>
                <w:szCs w:val="18"/>
              </w:rPr>
              <w:t xml:space="preserve"> for patients on high therapeutic or supratherapeutic doses, those on gabapentinoids for more than 4 weeks, and those with co-occurring mental health disorders or substance dependence.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Supratherapeutic users</w:t>
            </w:r>
            <w:r>
              <w:rPr>
                <w:rFonts w:ascii="Calibri" w:cs="Calibri" w:eastAsia="Calibri" w:hAnsi="Calibri"/>
                <w:b w:val="false"/>
                <w:bCs w:val="false"/>
                <w:i w:val="false"/>
                <w:iCs w:val="false"/>
                <w:color w:val="000000"/>
                <w:sz w:val="18"/>
                <w:szCs w:val="18"/>
              </w:rPr>
              <w:t xml:space="preserve"> can start the taper at maximum doses - pregabalin 600mg or gabapentin 3600mg - divided QID. </w:t>
            </w:r>
            <w:r>
              <w:rPr>
                <w:rFonts w:ascii="Calibri" w:cs="Calibri" w:eastAsia="Calibri" w:hAnsi="Calibri"/>
                <w:b/>
                <w:bCs/>
                <w:i w:val="false"/>
                <w:iCs w:val="false"/>
                <w:color w:val="000000"/>
                <w:sz w:val="18"/>
                <w:szCs w:val="18"/>
              </w:rPr>
              <w:t xml:space="preserve">Reduce or withhold if sedated.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Where the stated dose is at or beyond maximum</w:t>
            </w:r>
            <w:r>
              <w:rPr>
                <w:rFonts w:ascii="Calibri" w:cs="Calibri" w:eastAsia="Calibri" w:hAnsi="Calibri"/>
                <w:b w:val="false"/>
                <w:bCs w:val="false"/>
                <w:i w:val="false"/>
                <w:iCs w:val="false"/>
                <w:color w:val="000000"/>
                <w:sz w:val="18"/>
                <w:szCs w:val="18"/>
              </w:rPr>
              <w:t xml:space="preserve">, begin the taper in a controlled setting and </w:t>
            </w:r>
            <w:r>
              <w:rPr>
                <w:rFonts w:ascii="Calibri" w:cs="Calibri" w:eastAsia="Calibri" w:hAnsi="Calibri"/>
                <w:b/>
                <w:bCs/>
                <w:i w:val="false"/>
                <w:iCs w:val="false"/>
                <w:color w:val="000000"/>
                <w:sz w:val="18"/>
                <w:szCs w:val="18"/>
              </w:rPr>
              <w:t xml:space="preserve">admit for at least 24 hours</w:t>
            </w:r>
            <w:r>
              <w:rPr>
                <w:rFonts w:ascii="Calibri" w:cs="Calibri" w:eastAsia="Calibri" w:hAnsi="Calibri"/>
                <w:b w:val="false"/>
                <w:bCs w:val="false"/>
                <w:i w:val="false"/>
                <w:iCs w:val="false"/>
                <w:color w:val="000000"/>
                <w:sz w:val="18"/>
                <w:szCs w:val="18"/>
              </w:rPr>
              <w:t xml:space="preserve"> to monitor for toxicity from lower-than-expected tolerance - a stated dose may overstate what the patient is actually taking.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Inpatient:</w:t>
            </w:r>
            <w:r>
              <w:rPr>
                <w:rFonts w:ascii="Calibri" w:cs="Calibri" w:eastAsia="Calibri" w:hAnsi="Calibri"/>
                <w:b w:val="false"/>
                <w:bCs w:val="false"/>
                <w:i w:val="false"/>
                <w:iCs w:val="false"/>
                <w:color w:val="000000"/>
                <w:sz w:val="18"/>
                <w:szCs w:val="18"/>
              </w:rPr>
              <w:t xml:space="preserve"> taper over 5-7 days with a daily reduction.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Unable to reach zero within 5-7 days</w:t>
            </w:r>
            <w:r>
              <w:rPr>
                <w:rFonts w:ascii="Calibri" w:cs="Calibri" w:eastAsia="Calibri" w:hAnsi="Calibri"/>
                <w:b w:val="false"/>
                <w:bCs w:val="false"/>
                <w:i w:val="false"/>
                <w:iCs w:val="false"/>
                <w:color w:val="000000"/>
                <w:sz w:val="18"/>
                <w:szCs w:val="18"/>
              </w:rPr>
              <w:t xml:space="preserve"> - because of significant medical or mental health conditions, or significant distress from withdrawal symptoms - reduce to a </w:t>
            </w:r>
            <w:r>
              <w:rPr>
                <w:rFonts w:ascii="Calibri" w:cs="Calibri" w:eastAsia="Calibri" w:hAnsi="Calibri"/>
                <w:b/>
                <w:bCs/>
                <w:i w:val="false"/>
                <w:iCs w:val="false"/>
                <w:color w:val="000000"/>
                <w:sz w:val="18"/>
                <w:szCs w:val="18"/>
              </w:rPr>
              <w:t xml:space="preserve">manageable inpatient dose</w:t>
            </w:r>
            <w:r>
              <w:rPr>
                <w:rFonts w:ascii="Calibri" w:cs="Calibri" w:eastAsia="Calibri" w:hAnsi="Calibri"/>
                <w:b w:val="false"/>
                <w:bCs w:val="false"/>
                <w:i w:val="false"/>
                <w:iCs w:val="false"/>
                <w:color w:val="000000"/>
                <w:sz w:val="18"/>
                <w:szCs w:val="18"/>
              </w:rPr>
              <w:t xml:space="preserve"> and continue tapering in the community rather than forcing completion.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Hand over to community management</w:t>
            </w:r>
            <w:r>
              <w:rPr>
                <w:rFonts w:ascii="Calibri" w:cs="Calibri" w:eastAsia="Calibri" w:hAnsi="Calibri"/>
                <w:b w:val="false"/>
                <w:bCs w:val="false"/>
                <w:i w:val="false"/>
                <w:iCs w:val="false"/>
                <w:color w:val="000000"/>
                <w:sz w:val="18"/>
                <w:szCs w:val="18"/>
              </w:rPr>
              <w:t xml:space="preserve"> below pregabalin 300mg/day or gabapentin 1800mg/day.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Outpatient:</w:t>
            </w:r>
            <w:r>
              <w:rPr>
                <w:rFonts w:ascii="Calibri" w:cs="Calibri" w:eastAsia="Calibri" w:hAnsi="Calibri"/>
                <w:b w:val="false"/>
                <w:bCs w:val="false"/>
                <w:i w:val="false"/>
                <w:iCs w:val="false"/>
                <w:color w:val="000000"/>
                <w:sz w:val="18"/>
                <w:szCs w:val="18"/>
              </w:rPr>
              <w:t xml:space="preserve"> reduce over 4-6 weeks with weekly reductions and staged supply.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Sourcing is on the page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Symptomatic medications (generated by the app)</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Symptomatic medications - gabapentinoid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GAB-018</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Symptomatic medications are </w:t>
            </w:r>
            <w:r>
              <w:rPr>
                <w:rFonts w:ascii="Calibri" w:cs="Calibri" w:eastAsia="Calibri" w:hAnsi="Calibri"/>
                <w:b/>
                <w:bCs/>
                <w:i w:val="false"/>
                <w:iCs w:val="false"/>
                <w:color w:val="000000"/>
                <w:sz w:val="18"/>
                <w:szCs w:val="18"/>
              </w:rPr>
              <w:t xml:space="preserve">generally not continued beyond 7 days</w:t>
            </w:r>
            <w:r>
              <w:rPr>
                <w:rFonts w:ascii="Calibri" w:cs="Calibri" w:eastAsia="Calibri" w:hAnsi="Calibri"/>
                <w:b w:val="false"/>
                <w:bCs w:val="false"/>
                <w:i w:val="false"/>
                <w:iCs w:val="false"/>
                <w:color w:val="000000"/>
                <w:sz w:val="18"/>
                <w:szCs w:val="18"/>
              </w:rPr>
              <w:t xml:space="preserve"> without medical review and a clear indication.</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 §8.3.4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GAB-019</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For inpatient or residential withdrawal, </w:t>
            </w:r>
            <w:r>
              <w:rPr>
                <w:rFonts w:ascii="Calibri" w:cs="Calibri" w:eastAsia="Calibri" w:hAnsi="Calibri"/>
                <w:b/>
                <w:bCs/>
                <w:i w:val="false"/>
                <w:iCs w:val="false"/>
                <w:color w:val="000000"/>
                <w:sz w:val="18"/>
                <w:szCs w:val="18"/>
              </w:rPr>
              <w:t xml:space="preserve">cease symptomatic medication 1-2 days before discharge</w:t>
            </w:r>
            <w:r>
              <w:rPr>
                <w:rFonts w:ascii="Calibri" w:cs="Calibri" w:eastAsia="Calibri" w:hAnsi="Calibri"/>
                <w:b w:val="false"/>
                <w:bCs w:val="false"/>
                <w:i w:val="false"/>
                <w:iCs w:val="false"/>
                <w:color w:val="000000"/>
                <w:sz w:val="18"/>
                <w:szCs w:val="18"/>
              </w:rPr>
              <w:t xml:space="preserve"> to assess how the patient copes without it.</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GAB-020</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bCs/>
                <w:i w:val="false"/>
                <w:iCs w:val="false"/>
                <w:color w:val="000000"/>
                <w:sz w:val="18"/>
                <w:szCs w:val="18"/>
              </w:rPr>
              <w:t xml:space="preserve">Supervise access</w:t>
            </w:r>
            <w:r>
              <w:rPr>
                <w:rFonts w:ascii="Calibri" w:cs="Calibri" w:eastAsia="Calibri" w:hAnsi="Calibri"/>
                <w:b w:val="false"/>
                <w:bCs w:val="false"/>
                <w:i w:val="false"/>
                <w:iCs w:val="false"/>
                <w:color w:val="000000"/>
                <w:sz w:val="18"/>
                <w:szCs w:val="18"/>
              </w:rPr>
              <w:t xml:space="preserve"> - daily dispensing, or supervision by a carer.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EDEDED"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GAB-021</w:t>
            </w:r>
          </w:p>
        </w:tc>
        <w:tc>
          <w:tcPr>
            <w:tcW w:type="dxa" w:w="8300"/>
            <w:shd w:fill="EDEDED"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[APPLIES TO EVERY SUBSTANCE]</w:t>
            </w:r>
          </w:p>
          <w:p>
            <w:pPr>
              <w:spacing w:after="60" w:line="240"/>
            </w:pPr>
            <w:r>
              <w:rPr>
                <w:rFonts w:ascii="Calibri" w:cs="Calibri" w:eastAsia="Calibri" w:hAnsi="Calibri"/>
                <w:b w:val="false"/>
                <w:bCs w:val="false"/>
                <w:i w:val="false"/>
                <w:iCs w:val="false"/>
                <w:color w:val="000000"/>
                <w:sz w:val="18"/>
                <w:szCs w:val="18"/>
              </w:rPr>
              <w:t xml:space="preserve">Use </w:t>
            </w:r>
            <w:r>
              <w:rPr>
                <w:rFonts w:ascii="Calibri" w:cs="Calibri" w:eastAsia="Calibri" w:hAnsi="Calibri"/>
                <w:b/>
                <w:bCs/>
                <w:i w:val="false"/>
                <w:iCs w:val="false"/>
                <w:color w:val="000000"/>
                <w:sz w:val="18"/>
                <w:szCs w:val="18"/>
              </w:rPr>
              <w:t xml:space="preserve">caution with any psychoactive medication</w:t>
            </w:r>
            <w:r>
              <w:rPr>
                <w:rFonts w:ascii="Calibri" w:cs="Calibri" w:eastAsia="Calibri" w:hAnsi="Calibri"/>
                <w:b w:val="false"/>
                <w:bCs w:val="false"/>
                <w:i w:val="false"/>
                <w:iCs w:val="false"/>
                <w:color w:val="000000"/>
                <w:sz w:val="18"/>
                <w:szCs w:val="18"/>
              </w:rPr>
              <w:t xml:space="preserve"> in a patient with a substance use disorder.</w:t>
            </w:r>
          </w:p>
        </w:tc>
        <w:tc>
          <w:tcPr>
            <w:tcW w:type="dxa" w:w="2100"/>
            <w:shd w:fill="EDEDED"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§6.3.4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Nausea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Metoclopramide,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ondansetron.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10.2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Standard dosing: metoclopramide 10mg oral up to TDS PRN,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ondansetron 4-8mg oral up to TDS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names the drugs but gives no dose for this row; these are standard prescribing doses.</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Stomach pains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Hyoscine butylbromide 20mg oral TDS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10.2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Physical pain, headaches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Paracetamol,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non-steroidal anti-inflammatory agents.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10.2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Standard dosing: paracetamol 1g oral every 4 hours PRN, </w:t>
            </w:r>
            <w:r>
              <w:rPr>
                <w:rFonts w:ascii="Calibri" w:cs="Calibri" w:eastAsia="Calibri" w:hAnsi="Calibri"/>
                <w:b/>
                <w:bCs/>
                <w:i w:val="false"/>
                <w:iCs w:val="false"/>
                <w:color w:val="000000"/>
                <w:sz w:val="18"/>
                <w:szCs w:val="18"/>
              </w:rPr>
              <w:t xml:space="preserve">maximum 4g in 24 hours</w:t>
            </w: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ibuprofen 400mg oral every 6 hours PRN (avoid if history of peptic ulcer or gastritis).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LOCAL - rationale: NSWCG names the drug classes but gives no dose for this row; these are the same standard doses used for the equivalent opioid entry (NSWCG Table 8.6).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Restlessness, anxiety, irritability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Diazepam 5-10mg oral BD or TDS PRN, short course only.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10.2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GAB-028</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olanzapine 2.5-5mg oral BD PRN.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10.2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Insomnia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GAB-029</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Diazepam 5-10mg oral nocte, </w:t>
            </w:r>
            <w:r>
              <w:rPr>
                <w:rFonts w:ascii="Calibri" w:cs="Calibri" w:eastAsia="Calibri" w:hAnsi="Calibri"/>
                <w:b/>
                <w:bCs/>
                <w:i w:val="false"/>
                <w:iCs w:val="false"/>
                <w:color w:val="000000"/>
                <w:sz w:val="18"/>
                <w:szCs w:val="18"/>
              </w:rPr>
              <w:t xml:space="preserve">or</w:t>
            </w:r>
            <w:r>
              <w:rPr>
                <w:rFonts w:ascii="Calibri" w:cs="Calibri" w:eastAsia="Calibri" w:hAnsi="Calibri"/>
                <w:b w:val="false"/>
                <w:bCs w:val="false"/>
                <w:i w:val="false"/>
                <w:iCs w:val="false"/>
                <w:color w:val="000000"/>
                <w:sz w:val="18"/>
                <w:szCs w:val="18"/>
              </w:rPr>
              <w:t xml:space="preserve"> z-drugs: zolpidem 10-20mg nocte, or zopiclone 7.5-15mg nocte.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Table 10.2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GAB-030</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GAB-031</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Gabapentinoid-specific risks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Wait around 90 minutes before redosing.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Oral bioavailability is high enough that the oral route is nearly equivalent to injecting - </w:t>
            </w:r>
            <w:r>
              <w:rPr>
                <w:rFonts w:ascii="Calibri" w:cs="Calibri" w:eastAsia="Calibri" w:hAnsi="Calibri"/>
                <w:b/>
                <w:bCs/>
                <w:i w:val="false"/>
                <w:iCs w:val="false"/>
                <w:color w:val="000000"/>
                <w:sz w:val="18"/>
                <w:szCs w:val="18"/>
              </w:rPr>
              <w:t xml:space="preserve">advise oral use over injecting</w:t>
            </w:r>
            <w:r>
              <w:rPr>
                <w:rFonts w:ascii="Calibri" w:cs="Calibri" w:eastAsia="Calibri" w:hAnsi="Calibri"/>
                <w:b w:val="false"/>
                <w:bCs w:val="false"/>
                <w:i w:val="false"/>
                <w:iCs w:val="false"/>
                <w:color w:val="000000"/>
                <w:sz w:val="18"/>
                <w:szCs w:val="18"/>
              </w:rPr>
              <w:t xml:space="preserve">, which carries every injecting risk for no additional effect.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Avoid combining with opioids or other sedatives.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§10.4.1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Safer injecting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Needle and Syringe Program (NSP) access, and </w:t>
            </w:r>
            <w:r>
              <w:rPr>
                <w:rFonts w:ascii="Calibri" w:cs="Calibri" w:eastAsia="Calibri" w:hAnsi="Calibri"/>
                <w:b/>
                <w:bCs/>
                <w:i w:val="false"/>
                <w:iCs w:val="false"/>
                <w:color w:val="000000"/>
                <w:sz w:val="18"/>
                <w:szCs w:val="18"/>
              </w:rPr>
              <w:t xml:space="preserve">sterile injecting kits to take home on discharge</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Discuss </w:t>
            </w:r>
            <w:r>
              <w:rPr>
                <w:rFonts w:ascii="Calibri" w:cs="Calibri" w:eastAsia="Calibri" w:hAnsi="Calibri"/>
                <w:b/>
                <w:bCs/>
                <w:i w:val="false"/>
                <w:iCs w:val="false"/>
                <w:color w:val="000000"/>
                <w:sz w:val="18"/>
                <w:szCs w:val="18"/>
              </w:rPr>
              <w:t xml:space="preserve">non-injecting routes</w:t>
            </w:r>
            <w:r>
              <w:rPr>
                <w:rFonts w:ascii="Calibri" w:cs="Calibri" w:eastAsia="Calibri" w:hAnsi="Calibri"/>
                <w:b w:val="false"/>
                <w:bCs w:val="false"/>
                <w:i w:val="false"/>
                <w:iCs w:val="false"/>
                <w:color w:val="000000"/>
                <w:sz w:val="18"/>
                <w:szCs w:val="18"/>
              </w:rPr>
              <w:t xml:space="preserve"> where the drug allows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GAB-039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Never share injecting equipment - including spoons, filters, water and tourniquets, not only needles.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GAB-040</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 §8.4.1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GAB-041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GAB-042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GAB-043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GAB-044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GHB Withdrawal</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GHB/GBL Withdrawal Syndrome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1-6 hours after last dose.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3-14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Tremor, anxiety, tachycardia, hypertension, diaphoresis, insomnia, nausea, vomiting. Severe cases can rapidly progress to delirium, severe psychosis, and seizures (similar to severe alcohol withdrawal but faster onset).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Extremely rapid onset, sudden and severe delirium, wild vital sign fluctuations, and massive resistance to standard benzodiazepine doses.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GHB-005</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Predictors of severe withdrawal or delirium.</w:t>
            </w:r>
            <w:r>
              <w:rPr>
                <w:rFonts w:ascii="Calibri" w:cs="Calibri" w:eastAsia="Calibri" w:hAnsi="Calibri"/>
                <w:b w:val="false"/>
                <w:bCs w:val="false"/>
                <w:i w:val="false"/>
                <w:iCs w:val="false"/>
                <w:color w:val="000000"/>
                <w:sz w:val="18"/>
                <w:szCs w:val="18"/>
              </w:rPr>
              <w:t xml:space="preserve"> Check every one of these at assessment - they are the most useful thing to know before the patient deteriorates: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GHB-006</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Dosing intervals of </w:t>
            </w:r>
            <w:r>
              <w:rPr>
                <w:rFonts w:ascii="Calibri" w:cs="Calibri" w:eastAsia="Calibri" w:hAnsi="Calibri"/>
                <w:b/>
                <w:bCs/>
                <w:i w:val="false"/>
                <w:iCs w:val="false"/>
                <w:color w:val="000000"/>
                <w:sz w:val="18"/>
                <w:szCs w:val="18"/>
              </w:rPr>
              <w:t xml:space="preserve">2-4 hours or less</w:t>
            </w:r>
            <w:r>
              <w:rPr>
                <w:rFonts w:ascii="Calibri" w:cs="Calibri" w:eastAsia="Calibri" w:hAnsi="Calibri"/>
                <w:b w:val="false"/>
                <w:bCs w:val="false"/>
                <w:i w:val="false"/>
                <w:iCs w:val="false"/>
                <w:color w:val="000000"/>
                <w:sz w:val="18"/>
                <w:szCs w:val="18"/>
              </w:rPr>
              <w:t xml:space="preserv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GHB-007</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More than </w:t>
            </w:r>
            <w:r>
              <w:rPr>
                <w:rFonts w:ascii="Calibri" w:cs="Calibri" w:eastAsia="Calibri" w:hAnsi="Calibri"/>
                <w:b/>
                <w:bCs/>
                <w:i w:val="false"/>
                <w:iCs w:val="false"/>
                <w:color w:val="000000"/>
                <w:sz w:val="18"/>
                <w:szCs w:val="18"/>
              </w:rPr>
              <w:t xml:space="preserve">15 mL/day</w:t>
            </w:r>
            <w:r>
              <w:rPr>
                <w:rFonts w:ascii="Calibri" w:cs="Calibri" w:eastAsia="Calibri" w:hAnsi="Calibri"/>
                <w:b w:val="false"/>
                <w:bCs w:val="false"/>
                <w:i w:val="false"/>
                <w:iCs w:val="false"/>
                <w:color w:val="000000"/>
                <w:sz w:val="18"/>
                <w:szCs w:val="18"/>
              </w:rPr>
              <w:t xml:space="preserv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GHB-008</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Onset of symptoms </w:t>
            </w:r>
            <w:r>
              <w:rPr>
                <w:rFonts w:ascii="Calibri" w:cs="Calibri" w:eastAsia="Calibri" w:hAnsi="Calibri"/>
                <w:b/>
                <w:bCs/>
                <w:i w:val="false"/>
                <w:iCs w:val="false"/>
                <w:color w:val="000000"/>
                <w:sz w:val="18"/>
                <w:szCs w:val="18"/>
              </w:rPr>
              <w:t xml:space="preserve">within 2-3 hours</w:t>
            </w:r>
            <w:r>
              <w:rPr>
                <w:rFonts w:ascii="Calibri" w:cs="Calibri" w:eastAsia="Calibri" w:hAnsi="Calibri"/>
                <w:b w:val="false"/>
                <w:bCs w:val="false"/>
                <w:i w:val="false"/>
                <w:iCs w:val="false"/>
                <w:color w:val="000000"/>
                <w:sz w:val="18"/>
                <w:szCs w:val="18"/>
              </w:rPr>
              <w:t xml:space="preserve"> of the last dose.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GHB-009</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Waking overnight to dose.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GHB-010</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Previous severe withdrawal.</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GHB-011</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No GHB-free days for 4-6 weeks.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1-12 hours, typically 1-4 hours. Features have been reported up to 21 days. Delirium from GHB withdrawal is a </w:t>
            </w:r>
            <w:r>
              <w:rPr>
                <w:rFonts w:ascii="Calibri" w:cs="Calibri" w:eastAsia="Calibri" w:hAnsi="Calibri"/>
                <w:b/>
                <w:bCs/>
                <w:i w:val="false"/>
                <w:iCs w:val="false"/>
                <w:color w:val="000000"/>
                <w:sz w:val="18"/>
                <w:szCs w:val="18"/>
              </w:rPr>
              <w:t xml:space="preserve">diagnosis of exclusion</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No validated withdrawal scale exists for GHB.</w:t>
            </w:r>
            <w:r>
              <w:rPr>
                <w:rFonts w:ascii="Calibri" w:cs="Calibri" w:eastAsia="Calibri" w:hAnsi="Calibri"/>
                <w:b w:val="false"/>
                <w:bCs w:val="false"/>
                <w:i w:val="false"/>
                <w:iCs w:val="false"/>
                <w:color w:val="000000"/>
                <w:sz w:val="18"/>
                <w:szCs w:val="18"/>
              </w:rPr>
              <w:t xml:space="preserve"> Do not use a CIWA-Ar or AWS score to drive dosing here.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Management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GHB-014</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Medical Emergency:</w:t>
            </w:r>
            <w:r>
              <w:rPr>
                <w:rFonts w:ascii="Calibri" w:cs="Calibri" w:eastAsia="Calibri" w:hAnsi="Calibri"/>
                <w:b w:val="false"/>
                <w:bCs w:val="false"/>
                <w:i w:val="false"/>
                <w:iCs w:val="false"/>
                <w:color w:val="000000"/>
                <w:sz w:val="18"/>
                <w:szCs w:val="18"/>
              </w:rPr>
              <w:t xml:space="preserve"> GHB withdrawal can escalate rapidly and unpredictably. Watch for sudden onset of severe delirium, extreme agitation, and dangerous fluctuations in heart rate (bradycardia/tachycardia).</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Inpatient management in a high-dependency setting is often required. Consult addiction medicine and ICU immediately.</w:t>
            </w:r>
            <w:r>
              <w:rPr>
                <w:rFonts w:ascii="Calibri" w:cs="Calibri" w:eastAsia="Calibri" w:hAnsi="Calibri"/>
                <w:b w:val="false"/>
                <w:bCs w:val="false"/>
                <w:i w:val="false"/>
                <w:iCs w:val="false"/>
                <w:color w:val="000000"/>
                <w:sz w:val="18"/>
                <w:szCs w:val="18"/>
              </w:rPr>
              <w:t xml:space="preserve"> High-dose benzodiazepines are the mainstay of treatment, often requiring significantly larger doses than standard alcohol withdrawal.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Benzodiazepines - primary treatment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Diazepam 10-20mg every 1-2 hours</w:t>
            </w:r>
            <w:r>
              <w:rPr>
                <w:rFonts w:ascii="Calibri" w:cs="Calibri" w:eastAsia="Calibri" w:hAnsi="Calibri"/>
                <w:b w:val="false"/>
                <w:bCs w:val="false"/>
                <w:i w:val="false"/>
                <w:iCs w:val="false"/>
                <w:color w:val="000000"/>
                <w:sz w:val="18"/>
                <w:szCs w:val="18"/>
              </w:rPr>
              <w:t xml:space="preserve">, commenced early - within 2 hours of the last dose if the patient is not sedated - until light sedation and control of agitation.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Medical officer review before exceeding 120mg diazepam in the first 24 hours</w:t>
            </w:r>
            <w:r>
              <w:rPr>
                <w:rFonts w:ascii="Calibri" w:cs="Calibri" w:eastAsia="Calibri" w:hAnsi="Calibri"/>
                <w:b w:val="false"/>
                <w:bCs w:val="false"/>
                <w:i w:val="false"/>
                <w:iCs w:val="false"/>
                <w:color w:val="000000"/>
                <w:sz w:val="18"/>
                <w:szCs w:val="18"/>
              </w:rPr>
              <w:t xml:space="preserve">; addiction specialist consultation is recommended at that point.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ICU referral</w:t>
            </w:r>
            <w:r>
              <w:rPr>
                <w:rFonts w:ascii="Calibri" w:cs="Calibri" w:eastAsia="Calibri" w:hAnsi="Calibri"/>
                <w:b w:val="false"/>
                <w:bCs w:val="false"/>
                <w:i w:val="false"/>
                <w:iCs w:val="false"/>
                <w:color w:val="000000"/>
                <w:sz w:val="18"/>
                <w:szCs w:val="18"/>
              </w:rPr>
              <w:t xml:space="preserve"> if more than 150-200mg diazepam in 24 hours, early confusion or delirium, or severe symptoms.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GHB-019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Wean diazepam over approximately </w:t>
            </w:r>
            <w:r>
              <w:rPr>
                <w:rFonts w:ascii="Calibri" w:cs="Calibri" w:eastAsia="Calibri" w:hAnsi="Calibri"/>
                <w:b/>
                <w:bCs/>
                <w:i w:val="false"/>
                <w:iCs w:val="false"/>
                <w:color w:val="000000"/>
                <w:sz w:val="18"/>
                <w:szCs w:val="18"/>
              </w:rPr>
              <w:t xml:space="preserve">7 days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Oxazepam is an appropriate alternative</w:t>
            </w:r>
            <w:r>
              <w:rPr>
                <w:rFonts w:ascii="Calibri" w:cs="Calibri" w:eastAsia="Calibri" w:hAnsi="Calibri"/>
                <w:b w:val="false"/>
                <w:bCs w:val="false"/>
                <w:i w:val="false"/>
                <w:iCs w:val="false"/>
                <w:color w:val="000000"/>
                <w:sz w:val="18"/>
                <w:szCs w:val="18"/>
              </w:rPr>
              <w:t xml:space="preserve"> where diazepam is cautioned: severe liver disease, potent CYP450 inhibitors (e.g. ritonavir), elderly patients, head injury, severe lung disease, cerebrovascular disease, or reduced consciousness.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Baclofen - adjunct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In severe cases refractory to benzodiazepines, or where moderate-severe withdrawal is predicted: </w:t>
            </w:r>
            <w:r>
              <w:rPr>
                <w:rFonts w:ascii="Calibri" w:cs="Calibri" w:eastAsia="Calibri" w:hAnsi="Calibri"/>
                <w:b/>
                <w:bCs/>
                <w:i w:val="false"/>
                <w:iCs w:val="false"/>
                <w:color w:val="000000"/>
                <w:sz w:val="18"/>
                <w:szCs w:val="18"/>
              </w:rPr>
              <w:t xml:space="preserve">baclofen 10-25mg TDS</w:t>
            </w:r>
            <w:r>
              <w:rPr>
                <w:rFonts w:ascii="Calibri" w:cs="Calibri" w:eastAsia="Calibri" w:hAnsi="Calibri"/>
                <w:b w:val="false"/>
                <w:bCs w:val="false"/>
                <w:i w:val="false"/>
                <w:iCs w:val="false"/>
                <w:color w:val="000000"/>
                <w:sz w:val="18"/>
                <w:szCs w:val="18"/>
              </w:rPr>
              <w:t xml:space="preserve">, initiated at the start of withdrawal management. Cease on discharge, or taper over several weeks. If continued, </w:t>
            </w:r>
            <w:r>
              <w:rPr>
                <w:rFonts w:ascii="Calibri" w:cs="Calibri" w:eastAsia="Calibri" w:hAnsi="Calibri"/>
                <w:b/>
                <w:bCs/>
                <w:i w:val="false"/>
                <w:iCs w:val="false"/>
                <w:color w:val="000000"/>
                <w:sz w:val="18"/>
                <w:szCs w:val="18"/>
              </w:rPr>
              <w:t xml:space="preserve">dispense weekly from a community pharmacy</w:t>
            </w:r>
            <w:r>
              <w:rPr>
                <w:rFonts w:ascii="Calibri" w:cs="Calibri" w:eastAsia="Calibri" w:hAnsi="Calibri"/>
                <w:b w:val="false"/>
                <w:bCs w:val="false"/>
                <w:i w:val="false"/>
                <w:iCs w:val="false"/>
                <w:color w:val="000000"/>
                <w:sz w:val="18"/>
                <w:szCs w:val="18"/>
              </w:rPr>
              <w:t xml:space="preserve"> given the overdose risk.</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Antipsychotics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Olanzapine 2.5-5mg PRN, maximum 20mg/24 hours; or quetiapine 25-50mg PRN, maximum 200mg/24 hours.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Monitoring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Vital signs, fluid balance, FBC, electrolytes, LFT, BAL, and </w:t>
            </w:r>
            <w:r>
              <w:rPr>
                <w:rFonts w:ascii="Calibri" w:cs="Calibri" w:eastAsia="Calibri" w:hAnsi="Calibri"/>
                <w:b/>
                <w:bCs/>
                <w:i w:val="false"/>
                <w:iCs w:val="false"/>
                <w:color w:val="000000"/>
                <w:sz w:val="18"/>
                <w:szCs w:val="18"/>
              </w:rPr>
              <w:t xml:space="preserve">creatine kinase</w:t>
            </w:r>
            <w:r>
              <w:rPr>
                <w:rFonts w:ascii="Calibri" w:cs="Calibri" w:eastAsia="Calibri" w:hAnsi="Calibri"/>
                <w:b w:val="false"/>
                <w:bCs w:val="false"/>
                <w:i w:val="false"/>
                <w:iCs w:val="false"/>
                <w:color w:val="000000"/>
                <w:sz w:val="18"/>
                <w:szCs w:val="18"/>
              </w:rPr>
              <w:t xml:space="preserve">. </w:t>
            </w:r>
            <w:r>
              <w:rPr>
                <w:rFonts w:ascii="Calibri" w:cs="Calibri" w:eastAsia="Calibri" w:hAnsi="Calibri"/>
                <w:b/>
                <w:bCs/>
                <w:i w:val="false"/>
                <w:iCs w:val="false"/>
                <w:color w:val="000000"/>
                <w:sz w:val="18"/>
                <w:szCs w:val="18"/>
              </w:rPr>
              <w:t xml:space="preserve">Hourly or more frequent in severe cases.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Sourcing is on the page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2"/>
        <w:spacing w:after="100" w:before="200"/>
      </w:pPr>
      <w:r>
        <w:rPr>
          <w:rFonts w:ascii="Calibri" w:cs="Calibri" w:eastAsia="Calibri" w:hAnsi="Calibri"/>
          <w:b/>
          <w:bCs/>
          <w:color w:val="2E5496"/>
          <w:sz w:val="25"/>
          <w:szCs w:val="25"/>
        </w:rPr>
        <w:t xml:space="preserve">Harm reduction (generated by the app)</w:t>
      </w:r>
    </w:p>
    <w:p>
      <w:pPr>
        <w:pStyle w:val="Heading4"/>
        <w:spacing w:after="100" w:before="200"/>
      </w:pPr>
      <w:r>
        <w:rPr>
          <w:rFonts w:ascii="Calibri" w:cs="Calibri" w:eastAsia="Calibri" w:hAnsi="Calibri"/>
          <w:b/>
          <w:bCs/>
          <w:color w:val="1F3864"/>
          <w:sz w:val="19"/>
          <w:szCs w:val="19"/>
        </w:rPr>
        <w:t xml:space="preserve">Reduced tolerance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GHB-025</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Tolerance falls after </w:t>
            </w:r>
            <w:r>
              <w:rPr>
                <w:rFonts w:ascii="Calibri" w:cs="Calibri" w:eastAsia="Calibri" w:hAnsi="Calibri"/>
                <w:b/>
                <w:bCs/>
                <w:i w:val="false"/>
                <w:iCs w:val="false"/>
                <w:color w:val="000000"/>
                <w:sz w:val="18"/>
                <w:szCs w:val="18"/>
              </w:rPr>
              <w:t xml:space="preserve">any</w:t>
            </w:r>
            <w:r>
              <w:rPr>
                <w:rFonts w:ascii="Calibri" w:cs="Calibri" w:eastAsia="Calibri" w:hAnsi="Calibri"/>
                <w:b w:val="false"/>
                <w:bCs w:val="false"/>
                <w:i w:val="false"/>
                <w:iCs w:val="false"/>
                <w:color w:val="000000"/>
                <w:sz w:val="18"/>
                <w:szCs w:val="18"/>
              </w:rPr>
              <w:t xml:space="preserve"> withdrawal episode, completed or not. A dose that was routine before is enough to cause an overdose afterwards.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GHB-026</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If the patient resumes use, advise </w:t>
            </w:r>
            <w:r>
              <w:rPr>
                <w:rFonts w:ascii="Calibri" w:cs="Calibri" w:eastAsia="Calibri" w:hAnsi="Calibri"/>
                <w:b/>
                <w:bCs/>
                <w:i w:val="false"/>
                <w:iCs w:val="false"/>
                <w:color w:val="000000"/>
                <w:sz w:val="18"/>
                <w:szCs w:val="18"/>
              </w:rPr>
              <w:t xml:space="preserve">much smaller doses</w:t>
            </w:r>
            <w:r>
              <w:rPr>
                <w:rFonts w:ascii="Calibri" w:cs="Calibri" w:eastAsia="Calibri" w:hAnsi="Calibri"/>
                <w:b w:val="false"/>
                <w:bCs w:val="false"/>
                <w:i w:val="false"/>
                <w:iCs w:val="false"/>
                <w:color w:val="000000"/>
                <w:sz w:val="18"/>
                <w:szCs w:val="18"/>
              </w:rPr>
              <w:t xml:space="preserve"> than before, not using alone, and having someone who can call an ambulance.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GHB-specific risks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GHB-028</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GHB is </w:t>
            </w:r>
            <w:r>
              <w:rPr>
                <w:rFonts w:ascii="Calibri" w:cs="Calibri" w:eastAsia="Calibri" w:hAnsi="Calibri"/>
                <w:b/>
                <w:bCs/>
                <w:i w:val="false"/>
                <w:iCs w:val="false"/>
                <w:color w:val="000000"/>
                <w:sz w:val="18"/>
                <w:szCs w:val="18"/>
              </w:rPr>
              <w:t xml:space="preserve">colourless and odourless</w:t>
            </w:r>
            <w:r>
              <w:rPr>
                <w:rFonts w:ascii="Calibri" w:cs="Calibri" w:eastAsia="Calibri" w:hAnsi="Calibri"/>
                <w:b w:val="false"/>
                <w:bCs w:val="false"/>
                <w:i w:val="false"/>
                <w:iCs w:val="false"/>
                <w:color w:val="000000"/>
                <w:sz w:val="18"/>
                <w:szCs w:val="18"/>
              </w:rPr>
              <w:t xml:space="preserve">, and is often stored in water bottles and takeaway soy sauce containers - a high risk of accidental poisoning, including of children. Advise storing it safely and out of reach.</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GHB-029</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Avoid combining</w:t>
            </w:r>
            <w:r>
              <w:rPr>
                <w:rFonts w:ascii="Calibri" w:cs="Calibri" w:eastAsia="Calibri" w:hAnsi="Calibri"/>
                <w:b w:val="false"/>
                <w:bCs w:val="false"/>
                <w:i w:val="false"/>
                <w:iCs w:val="false"/>
                <w:color w:val="000000"/>
                <w:sz w:val="18"/>
                <w:szCs w:val="18"/>
              </w:rPr>
              <w:t xml:space="preserve"> with alcohol, benzodiazepines, sedating antihistamines or opioids.</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GHB-030</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Do not use alone.</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GHB-031</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Wait long enough to feel the effects before redosing</w:t>
            </w:r>
            <w:r>
              <w:rPr>
                <w:rFonts w:ascii="Calibri" w:cs="Calibri" w:eastAsia="Calibri" w:hAnsi="Calibri"/>
                <w:b w:val="false"/>
                <w:bCs w:val="false"/>
                <w:i w:val="false"/>
                <w:iCs w:val="false"/>
                <w:color w:val="000000"/>
                <w:sz w:val="18"/>
                <w:szCs w:val="18"/>
              </w:rPr>
              <w:t xml:space="preserve"> - the gap between an effective dose and an overdose is small.</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§9.4.1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Driving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000000"/>
                <w:sz w:val="18"/>
                <w:szCs w:val="18"/>
              </w:rPr>
              <w:t xml:space="preserve">Document the advice given.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§7.4.1</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Peer resources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NUAA</w:t>
            </w:r>
            <w:r>
              <w:rPr>
                <w:rFonts w:ascii="Calibri" w:cs="Calibri" w:eastAsia="Calibri" w:hAnsi="Calibri"/>
                <w:b w:val="false"/>
                <w:bCs w:val="false"/>
                <w:i w:val="false"/>
                <w:iCs w:val="false"/>
                <w:color w:val="000000"/>
                <w:sz w:val="18"/>
                <w:szCs w:val="18"/>
              </w:rPr>
              <w:t xml:space="preserve"> (NSW Users and AIDS Association) - peer-based information, resources and support for people who use drugs.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GHB-036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(source note attached to the block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3</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Nicotine Withdrawal</w:t>
      </w:r>
    </w:p>
    <w:p>
      <w:pPr>
        <w:spacing w:after="20" w:before="0"/>
      </w:pPr>
      <w:r>
        <w:rPr>
          <w:rFonts w:ascii="Calibri" w:cs="Calibri" w:eastAsia="Calibri" w:hAnsi="Calibri"/>
          <w:i/>
          <w:iCs/>
          <w:color w:val="555555"/>
          <w:sz w:val="17"/>
          <w:szCs w:val="17"/>
        </w:rPr>
        <w:t xml:space="preserve">Source cited for this page: NSW Health tobacco and nicotine guidance; RACGP; local practice</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Nicotine Withdrawal Syndrome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2-12 hours.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Peak:</w:t>
            </w:r>
            <w:r>
              <w:rPr>
                <w:rFonts w:ascii="Calibri" w:cs="Calibri" w:eastAsia="Calibri" w:hAnsi="Calibri"/>
                <w:b w:val="false"/>
                <w:bCs w:val="false"/>
                <w:i w:val="false"/>
                <w:iCs w:val="false"/>
                <w:color w:val="000000"/>
                <w:sz w:val="18"/>
                <w:szCs w:val="18"/>
              </w:rPr>
              <w:t xml:space="preserve"> 1-3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3-4 weeks.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Cravings, irritability, anxiety, difficulty concentrating, restlessness, sleep disturbances, increased appetite/weight gain, depressed mood.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Intense cravings, increased appetite, and weight gain.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Management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Nicotine Replacement Therapy (NRT) in a combination approach (e.g., long-acting patch + fast-acting oral form) is first-line. Alternatives include Varenicline or Bupropion. Offer brief interventions and referral to Quitline (13 7848).</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Choosing an initial NRT product and dose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Under-dosing is a recognised problem with NRT</w:t>
            </w:r>
            <w:r>
              <w:rPr>
                <w:rFonts w:ascii="Calibri" w:cs="Calibri" w:eastAsia="Calibri" w:hAnsi="Calibri"/>
                <w:b w:val="false"/>
                <w:bCs w:val="false"/>
                <w:i w:val="false"/>
                <w:iCs w:val="false"/>
                <w:color w:val="000000"/>
                <w:sz w:val="18"/>
                <w:szCs w:val="18"/>
              </w:rPr>
              <w:t xml:space="preserve"> - those wanting to quit often do not use enough to relieve cravings and withdrawal. Assess time to first cigarette and cigarettes per day to select an adequate starting dose.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NIC-008</w:t>
            </w:r>
          </w:p>
          <w:p>
            <w:pPr>
              <w:spacing w:after="80" w:before="0"/>
            </w:pPr>
            <w:r>
              <w:rPr>
                <w:rFonts w:ascii="Calibri" w:cs="Calibri" w:eastAsia="Calibri" w:hAnsi="Calibri"/>
                <w:i/>
                <w:iCs/>
                <w:color w:val="808080"/>
                <w:sz w:val="15"/>
                <w:szCs w:val="15"/>
              </w:rPr>
              <w:t xml:space="preserve">table</w:t>
            </w:r>
          </w:p>
        </w:tc>
        <w:tc>
          <w:tcPr>
            <w:tcW w:type="dxa" w:w="10400"/>
            <w:gridSpan w:val="2"/>
            <w:tcMar>
              <w:top w:type="dxa" w:w="60"/>
              <w:left w:type="dxa" w:w="90"/>
              <w:bottom w:type="dxa" w:w="60"/>
              <w:right w:type="dxa" w:w="90"/>
            </w:tcMar>
          </w:tcPr>
          <w:tbl>
            <w:tblPr>
              <w:tblW w:type="dxa" w:w="10400"/>
              <w:tblBorders>
                <w:top w:val="single" w:color="BFBFBF" w:sz="4"/>
                <w:left w:val="single" w:color="BFBFBF" w:sz="4"/>
                <w:bottom w:val="single" w:color="BFBFBF" w:sz="4"/>
                <w:right w:val="single" w:color="BFBFBF" w:sz="4"/>
                <w:insideH w:val="single" w:color="BFBFBF" w:sz="4"/>
                <w:insideV w:val="single" w:color="BFBFBF" w:sz="4"/>
              </w:tblBorders>
            </w:tblPr>
            <w:tblGrid>
              <w:gridCol w:w="3467"/>
              <w:gridCol w:w="3467"/>
              <w:gridCol w:w="3466"/>
            </w:tblGrid>
            <w:tr>
              <w:tc>
                <w:tcPr>
                  <w:tcW w:type="dxa" w:w="3467"/>
                  <w:shd w:fill="D9E2F3" w:color="auto" w:val="clear"/>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67"/>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Smokes ≤ 10/day</w:t>
                  </w:r>
                </w:p>
              </w:tc>
              <w:tc>
                <w:tcPr>
                  <w:tcW w:type="dxa" w:w="3466"/>
                  <w:shd w:fill="D9E2F3" w:color="auto" w:val="clear"/>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Smokes &gt; 10/day</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Within 30 minutes of waking</w:t>
                  </w:r>
                </w:p>
              </w:tc>
              <w:tc>
                <w:tcPr>
                  <w:tcW w:type="dxa" w:w="3467"/>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21mg/24-hour patch, plus</w:t>
                  </w:r>
                  <w:r>
                    <w:rPr>
                      <w:rFonts w:ascii="Calibri" w:cs="Calibri" w:eastAsia="Calibri" w:hAnsi="Calibri"/>
                      <w:b w:val="false"/>
                      <w:bCs w:val="false"/>
                      <w:i w:val="false"/>
                      <w:iCs w:val="false"/>
                      <w:color w:val="000000"/>
                      <w:sz w:val="17"/>
                      <w:szCs w:val="17"/>
                    </w:rPr>
                    <w:t xml:space="preserve"> 2mg gum,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2mg or 1.5mg lozenge,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1mg spray,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15mg inhalator</w:t>
                  </w:r>
                </w:p>
              </w:tc>
              <w:tc>
                <w:tcPr>
                  <w:tcW w:type="dxa" w:w="3466"/>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21mg/24-hour patch, plus</w:t>
                  </w:r>
                  <w:r>
                    <w:rPr>
                      <w:rFonts w:ascii="Calibri" w:cs="Calibri" w:eastAsia="Calibri" w:hAnsi="Calibri"/>
                      <w:b w:val="false"/>
                      <w:bCs w:val="false"/>
                      <w:i w:val="false"/>
                      <w:iCs w:val="false"/>
                      <w:color w:val="000000"/>
                      <w:sz w:val="17"/>
                      <w:szCs w:val="17"/>
                    </w:rPr>
                    <w:t xml:space="preserve"> 4mg gum,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4mg lozenge,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1mg spray,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15mg inhalator</w:t>
                  </w:r>
                </w:p>
              </w:tc>
            </w:tr>
            <w:tr>
              <w:tc>
                <w:tcPr>
                  <w:tcW w:type="dxa" w:w="3467"/>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More than 30 minutes after waking</w:t>
                  </w:r>
                </w:p>
              </w:tc>
              <w:tc>
                <w:tcPr>
                  <w:tcW w:type="dxa" w:w="3467"/>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7"/>
                      <w:szCs w:val="17"/>
                    </w:rPr>
                    <w:t xml:space="preserve">2mg or 1.5mg lozenge,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2mg gum,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1mg spray,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15mg inhalator</w:t>
                  </w:r>
                </w:p>
              </w:tc>
              <w:tc>
                <w:tcPr>
                  <w:tcW w:type="dxa" w:w="3466"/>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7"/>
                      <w:szCs w:val="17"/>
                    </w:rPr>
                    <w:t xml:space="preserve">21mg/24-hour patch, plus</w:t>
                  </w:r>
                  <w:r>
                    <w:rPr>
                      <w:rFonts w:ascii="Calibri" w:cs="Calibri" w:eastAsia="Calibri" w:hAnsi="Calibri"/>
                      <w:b w:val="false"/>
                      <w:bCs w:val="false"/>
                      <w:i w:val="false"/>
                      <w:iCs w:val="false"/>
                      <w:color w:val="000000"/>
                      <w:sz w:val="17"/>
                      <w:szCs w:val="17"/>
                    </w:rPr>
                    <w:t xml:space="preserve"> 2mg gum,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2mg or 1.5mg lozenge,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1mg spray, </w:t>
                  </w:r>
                  <w:r>
                    <w:rPr>
                      <w:rFonts w:ascii="Calibri" w:cs="Calibri" w:eastAsia="Calibri" w:hAnsi="Calibri"/>
                      <w:b/>
                      <w:bCs/>
                      <w:i w:val="false"/>
                      <w:iCs w:val="false"/>
                      <w:color w:val="000000"/>
                      <w:sz w:val="17"/>
                      <w:szCs w:val="17"/>
                    </w:rPr>
                    <w:t xml:space="preserve">or</w:t>
                  </w:r>
                  <w:r>
                    <w:rPr>
                      <w:rFonts w:ascii="Calibri" w:cs="Calibri" w:eastAsia="Calibri" w:hAnsi="Calibri"/>
                      <w:b w:val="false"/>
                      <w:bCs w:val="false"/>
                      <w:i w:val="false"/>
                      <w:iCs w:val="false"/>
                      <w:color w:val="000000"/>
                      <w:sz w:val="17"/>
                      <w:szCs w:val="17"/>
                    </w:rPr>
                    <w:t xml:space="preserve"> 15mg inhalator</w:t>
                  </w:r>
                </w:p>
              </w:tc>
            </w:tr>
          </w:tbl>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4"/>
        <w:spacing w:after="100" w:before="200"/>
      </w:pPr>
      <w:r>
        <w:rPr>
          <w:rFonts w:ascii="Calibri" w:cs="Calibri" w:eastAsia="Calibri" w:hAnsi="Calibri"/>
          <w:b/>
          <w:bCs/>
          <w:color w:val="1F3864"/>
          <w:sz w:val="19"/>
          <w:szCs w:val="19"/>
        </w:rPr>
        <w:t xml:space="preserve">Special Considerations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NIC-009</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Drug Interactions (CYP1A2):</w:t>
            </w:r>
            <w:r>
              <w:rPr>
                <w:rFonts w:ascii="Calibri" w:cs="Calibri" w:eastAsia="Calibri" w:hAnsi="Calibri"/>
                <w:b w:val="false"/>
                <w:bCs w:val="false"/>
                <w:i w:val="false"/>
                <w:iCs w:val="false"/>
                <w:color w:val="000000"/>
                <w:sz w:val="18"/>
                <w:szCs w:val="18"/>
              </w:rPr>
              <w:t xml:space="preserve"> Tobacco smoke induces the CYP1A2 enzyme. Abrupt smoking cessation can significantly </w:t>
            </w:r>
            <w:r>
              <w:rPr>
                <w:rFonts w:ascii="Calibri" w:cs="Calibri" w:eastAsia="Calibri" w:hAnsi="Calibri"/>
                <w:b/>
                <w:bCs/>
                <w:i w:val="false"/>
                <w:iCs w:val="false"/>
                <w:color w:val="000000"/>
                <w:sz w:val="18"/>
                <w:szCs w:val="18"/>
              </w:rPr>
              <w:t xml:space="preserve">increase</w:t>
            </w:r>
            <w:r>
              <w:rPr>
                <w:rFonts w:ascii="Calibri" w:cs="Calibri" w:eastAsia="Calibri" w:hAnsi="Calibri"/>
                <w:b w:val="false"/>
                <w:bCs w:val="false"/>
                <w:i w:val="false"/>
                <w:iCs w:val="false"/>
                <w:color w:val="000000"/>
                <w:sz w:val="18"/>
                <w:szCs w:val="18"/>
              </w:rPr>
              <w:t xml:space="preserve"> blood levels of medications metabolized by this enzyme, particularly </w:t>
            </w:r>
            <w:r>
              <w:rPr>
                <w:rFonts w:ascii="Calibri" w:cs="Calibri" w:eastAsia="Calibri" w:hAnsi="Calibri"/>
                <w:b/>
                <w:bCs/>
                <w:i w:val="false"/>
                <w:iCs w:val="false"/>
                <w:color w:val="000000"/>
                <w:sz w:val="18"/>
                <w:szCs w:val="18"/>
              </w:rPr>
              <w:t xml:space="preserve">olanzapine, clozapine, theophylline, and warfarin</w:t>
            </w:r>
            <w:r>
              <w:rPr>
                <w:rFonts w:ascii="Calibri" w:cs="Calibri" w:eastAsia="Calibri" w:hAnsi="Calibri"/>
                <w:b w:val="false"/>
                <w:bCs w:val="false"/>
                <w:i w:val="false"/>
                <w:iCs w:val="false"/>
                <w:color w:val="000000"/>
                <w:sz w:val="18"/>
                <w:szCs w:val="18"/>
              </w:rPr>
              <w:t xml:space="preserve">. Monitor closely for toxicity and consider prophylactic dose reductions in consultation with pharmacy/psychiatry.</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NIC-010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Pregnancy:</w:t>
            </w:r>
            <w:r>
              <w:rPr>
                <w:rFonts w:ascii="Calibri" w:cs="Calibri" w:eastAsia="Calibri" w:hAnsi="Calibri"/>
                <w:b w:val="false"/>
                <w:bCs w:val="false"/>
                <w:i w:val="false"/>
                <w:iCs w:val="false"/>
                <w:color w:val="000000"/>
                <w:sz w:val="18"/>
                <w:szCs w:val="18"/>
              </w:rPr>
              <w:t xml:space="preserve"> NRT is generally safer than smoking, though intermittent rapid-acting NRT (gum, lozenge) is often preferred over continuous patches. Consult local guidelines.</w:t>
            </w:r>
          </w:p>
          <w:p>
            <w:pPr>
              <w:spacing w:after="60" w:line="240"/>
            </w:pPr>
            <w:r>
              <w:rPr>
                <w:rFonts w:ascii="Calibri" w:cs="Calibri" w:eastAsia="Calibri" w:hAnsi="Calibri"/>
                <w:b/>
                <w:bCs/>
                <w:i w:val="false"/>
                <w:iCs w:val="false"/>
                <w:color w:val="000000"/>
                <w:sz w:val="18"/>
                <w:szCs w:val="18"/>
              </w:rPr>
              <w:t xml:space="preserve">Vaping:</w:t>
            </w:r>
            <w:r>
              <w:rPr>
                <w:rFonts w:ascii="Calibri" w:cs="Calibri" w:eastAsia="Calibri" w:hAnsi="Calibri"/>
                <w:b w:val="false"/>
                <w:bCs w:val="false"/>
                <w:i w:val="false"/>
                <w:iCs w:val="false"/>
                <w:color w:val="000000"/>
                <w:sz w:val="18"/>
                <w:szCs w:val="18"/>
              </w:rPr>
              <w:t xml:space="preserve"> Liquid nicotine vaporisers (e-cigarettes) may be considered as a second-line harm reduction step-down tool for patients unsuccessful with standard NRT.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Quick-start reference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NIC-011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For pasting into a treatment plan or handover note. Sourcing is on the page above.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Volatile Substances Withdrawal</w:t>
      </w:r>
    </w:p>
    <w:p>
      <w:pPr>
        <w:spacing w:after="20" w:before="0"/>
      </w:pPr>
      <w:r>
        <w:rPr>
          <w:rFonts w:ascii="Calibri" w:cs="Calibri" w:eastAsia="Calibri" w:hAnsi="Calibri"/>
          <w:i/>
          <w:iCs/>
          <w:color w:val="555555"/>
          <w:sz w:val="17"/>
          <w:szCs w:val="17"/>
        </w:rPr>
        <w:t xml:space="preserve">Source cited for this page: Local practice; not covered by NSWCG</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Volatile Substances (Inhalants) Withdrawal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VOL-001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Onset:</w:t>
            </w:r>
            <w:r>
              <w:rPr>
                <w:rFonts w:ascii="Calibri" w:cs="Calibri" w:eastAsia="Calibri" w:hAnsi="Calibri"/>
                <w:b w:val="false"/>
                <w:bCs w:val="false"/>
                <w:i w:val="false"/>
                <w:iCs w:val="false"/>
                <w:color w:val="000000"/>
                <w:sz w:val="18"/>
                <w:szCs w:val="18"/>
              </w:rPr>
              <w:t xml:space="preserve"> 24-48 hours.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VOL-002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Duration:</w:t>
            </w:r>
            <w:r>
              <w:rPr>
                <w:rFonts w:ascii="Calibri" w:cs="Calibri" w:eastAsia="Calibri" w:hAnsi="Calibri"/>
                <w:b w:val="false"/>
                <w:bCs w:val="false"/>
                <w:i w:val="false"/>
                <w:iCs w:val="false"/>
                <w:color w:val="000000"/>
                <w:sz w:val="18"/>
                <w:szCs w:val="18"/>
              </w:rPr>
              <w:t xml:space="preserve"> 2-5 days.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VOL-003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Symptoms:</w:t>
            </w:r>
            <w:r>
              <w:rPr>
                <w:rFonts w:ascii="Calibri" w:cs="Calibri" w:eastAsia="Calibri" w:hAnsi="Calibri"/>
                <w:b w:val="false"/>
                <w:bCs w:val="false"/>
                <w:i w:val="false"/>
                <w:iCs w:val="false"/>
                <w:color w:val="000000"/>
                <w:sz w:val="18"/>
                <w:szCs w:val="18"/>
              </w:rPr>
              <w:t xml:space="preserve"> Sleep disturbances, nausea, tremors, irritability, diaphoresis, fleeting illusions, cravings. Rare complications include seizures or delirium.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VOL-004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Key Distinguishing Features:</w:t>
            </w:r>
            <w:r>
              <w:rPr>
                <w:rFonts w:ascii="Calibri" w:cs="Calibri" w:eastAsia="Calibri" w:hAnsi="Calibri"/>
                <w:b w:val="false"/>
                <w:bCs w:val="false"/>
                <w:i w:val="false"/>
                <w:iCs w:val="false"/>
                <w:color w:val="000000"/>
                <w:sz w:val="18"/>
                <w:szCs w:val="18"/>
              </w:rPr>
              <w:t xml:space="preserve"> Fleeting illusions, sleep disturbances, and cravings, though generally lacks a highly specific classic syndrome compared to other substances.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Management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VOL-005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Provide a low-stimulation, safe environment. Treat symptomatically.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Specific Populations</w:t>
      </w:r>
    </w:p>
    <w:p>
      <w:pPr>
        <w:spacing w:after="20" w:before="0"/>
      </w:pPr>
      <w:r>
        <w:rPr>
          <w:rFonts w:ascii="Calibri" w:cs="Calibri" w:eastAsia="Calibri" w:hAnsi="Calibri"/>
          <w:i/>
          <w:iCs/>
          <w:color w:val="555555"/>
          <w:sz w:val="17"/>
          <w:szCs w:val="17"/>
        </w:rPr>
        <w:t xml:space="preserve">Source cited for this page: NSW Health Clinical Guidance (Aug 2022)</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Specific Population Groups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Where the standard pathway needs to change, and how.</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Pregnancy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POP-002</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Specialist referral, not a modified regimen.</w:t>
            </w:r>
            <w:r>
              <w:rPr>
                <w:rFonts w:ascii="Calibri" w:cs="Calibri" w:eastAsia="Calibri" w:hAnsi="Calibri"/>
                <w:b w:val="false"/>
                <w:bCs w:val="false"/>
                <w:i w:val="false"/>
                <w:iCs w:val="false"/>
                <w:color w:val="000000"/>
                <w:sz w:val="18"/>
                <w:szCs w:val="18"/>
              </w:rPr>
              <w:t xml:space="preserve"> Refer to </w:t>
            </w:r>
            <w:r>
              <w:rPr>
                <w:rFonts w:ascii="Calibri" w:cs="Calibri" w:eastAsia="Calibri" w:hAnsi="Calibri"/>
                <w:b/>
                <w:bCs/>
                <w:i w:val="false"/>
                <w:iCs w:val="false"/>
                <w:color w:val="000000"/>
                <w:sz w:val="18"/>
                <w:szCs w:val="18"/>
              </w:rPr>
              <w:t xml:space="preserve">SUPPS</w:t>
            </w:r>
            <w:r>
              <w:rPr>
                <w:rFonts w:ascii="Calibri" w:cs="Calibri" w:eastAsia="Calibri" w:hAnsi="Calibri"/>
                <w:b w:val="false"/>
                <w:bCs w:val="false"/>
                <w:i w:val="false"/>
                <w:iCs w:val="false"/>
                <w:color w:val="000000"/>
                <w:sz w:val="18"/>
                <w:szCs w:val="18"/>
              </w:rPr>
              <w:t xml:space="preserve"> (Substance Use in Pregnancy and Parenting Service) and follow the NSW substance use in pregnancy guidelines. </w:t>
            </w:r>
            <w:r>
              <w:rPr>
                <w:rFonts w:ascii="Calibri" w:cs="Calibri" w:eastAsia="Calibri" w:hAnsi="Calibri"/>
                <w:b/>
                <w:bCs/>
                <w:i w:val="false"/>
                <w:iCs w:val="false"/>
                <w:color w:val="000000"/>
                <w:sz w:val="18"/>
                <w:szCs w:val="18"/>
              </w:rPr>
              <w:t xml:space="preserve">MotherSafe</w:t>
            </w:r>
            <w:r>
              <w:rPr>
                <w:rFonts w:ascii="Calibri" w:cs="Calibri" w:eastAsia="Calibri" w:hAnsi="Calibri"/>
                <w:b w:val="false"/>
                <w:bCs w:val="false"/>
                <w:i w:val="false"/>
                <w:iCs w:val="false"/>
                <w:color w:val="000000"/>
                <w:sz w:val="18"/>
                <w:szCs w:val="18"/>
              </w:rPr>
              <w:t xml:space="preserve">1800 647 848 for medication advice in pregnancy and lactation.</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Co-occurring mental health conditions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More than a third</w:t>
            </w:r>
            <w:r>
              <w:rPr>
                <w:rFonts w:ascii="Calibri" w:cs="Calibri" w:eastAsia="Calibri" w:hAnsi="Calibri"/>
                <w:b w:val="false"/>
                <w:bCs w:val="false"/>
                <w:i w:val="false"/>
                <w:iCs w:val="false"/>
                <w:color w:val="000000"/>
                <w:sz w:val="18"/>
                <w:szCs w:val="18"/>
              </w:rPr>
              <w:t xml:space="preserve"> of people with a substance use disorder have a co-occurring affective or anxiety disorder - this is the common case, not the exception.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Withdrawal can precipitate or exacerbate psychiatric symptoms.</w:t>
            </w:r>
            <w:r>
              <w:rPr>
                <w:rFonts w:ascii="Calibri" w:cs="Calibri" w:eastAsia="Calibri" w:hAnsi="Calibri"/>
                <w:b w:val="false"/>
                <w:bCs w:val="false"/>
                <w:i w:val="false"/>
                <w:iCs w:val="false"/>
                <w:color w:val="000000"/>
                <w:sz w:val="18"/>
                <w:szCs w:val="18"/>
              </w:rPr>
              <w:t xml:space="preserve"> A mental state that deteriorates during withdrawal is not automatically a new diagnosis.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Integrated care</w:t>
            </w:r>
            <w:r>
              <w:rPr>
                <w:rFonts w:ascii="Calibri" w:cs="Calibri" w:eastAsia="Calibri" w:hAnsi="Calibri"/>
                <w:b w:val="false"/>
                <w:bCs w:val="false"/>
                <w:i w:val="false"/>
                <w:iCs w:val="false"/>
                <w:color w:val="000000"/>
                <w:sz w:val="18"/>
                <w:szCs w:val="18"/>
              </w:rPr>
              <w:t xml:space="preserve"> - treat both, together, rather than sequencing one behind the other.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Withdrawal with significant medical issues is usually not managed on a mental health unit</w:t>
            </w:r>
            <w:r>
              <w:rPr>
                <w:rFonts w:ascii="Calibri" w:cs="Calibri" w:eastAsia="Calibri" w:hAnsi="Calibri"/>
                <w:b w:val="false"/>
                <w:bCs w:val="false"/>
                <w:i w:val="false"/>
                <w:iCs w:val="false"/>
                <w:color w:val="000000"/>
                <w:sz w:val="18"/>
                <w:szCs w:val="18"/>
              </w:rPr>
              <w:t xml:space="preserve">, which is not resourced for the medical monitoring involved.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Aboriginal and Torres Strait Islander patients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Two things that change what a consumption history means</w:t>
            </w:r>
            <w:r>
              <w:rPr>
                <w:rFonts w:ascii="Calibri" w:cs="Calibri" w:eastAsia="Calibri" w:hAnsi="Calibri"/>
                <w:b w:val="false"/>
                <w:bCs w:val="false"/>
                <w:i w:val="false"/>
                <w:iCs w:val="false"/>
                <w:color w:val="000000"/>
                <w:sz w:val="18"/>
                <w:szCs w:val="18"/>
              </w:rPr>
              <w:t xml:space="preserve"> - both feed directly into the Standard Drinks calculator: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Ask whether the amount is for the individual or shared.</w:t>
            </w:r>
            <w:r>
              <w:rPr>
                <w:rFonts w:ascii="Calibri" w:cs="Calibri" w:eastAsia="Calibri" w:hAnsi="Calibri"/>
                <w:b w:val="false"/>
                <w:bCs w:val="false"/>
                <w:i w:val="false"/>
                <w:iCs w:val="false"/>
                <w:color w:val="000000"/>
                <w:sz w:val="18"/>
                <w:szCs w:val="18"/>
              </w:rPr>
              <w:t xml:space="preserve"> Reported quantities may describe what a couple or a group consumed.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Check the actual container.</w:t>
            </w:r>
            <w:r>
              <w:rPr>
                <w:rFonts w:ascii="Calibri" w:cs="Calibri" w:eastAsia="Calibri" w:hAnsi="Calibri"/>
                <w:b w:val="false"/>
                <w:bCs w:val="false"/>
                <w:i w:val="false"/>
                <w:iCs w:val="false"/>
                <w:color w:val="000000"/>
                <w:sz w:val="18"/>
                <w:szCs w:val="18"/>
              </w:rPr>
              <w:t xml:space="preserve"> A "drink" of wine or spirits may be a 250mL kitchen tumbler filled near the top, or a repurposed 600mL water bottle - not a standard 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Stop-start use patterns</w:t>
            </w:r>
            <w:r>
              <w:rPr>
                <w:rFonts w:ascii="Calibri" w:cs="Calibri" w:eastAsia="Calibri" w:hAnsi="Calibri"/>
                <w:b w:val="false"/>
                <w:bCs w:val="false"/>
                <w:i w:val="false"/>
                <w:iCs w:val="false"/>
                <w:color w:val="000000"/>
                <w:sz w:val="18"/>
                <w:szCs w:val="18"/>
              </w:rPr>
              <w:t xml:space="preserve"> may produce less severe withdrawal than the reported quantity suggests.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Past head injury increases withdrawal seizure risk.</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Withdrawal is rarely the right time to explore past trauma.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Consider involving </w:t>
            </w:r>
            <w:r>
              <w:rPr>
                <w:rFonts w:ascii="Calibri" w:cs="Calibri" w:eastAsia="Calibri" w:hAnsi="Calibri"/>
                <w:b/>
                <w:bCs/>
                <w:i w:val="false"/>
                <w:iCs w:val="false"/>
                <w:color w:val="000000"/>
                <w:sz w:val="18"/>
                <w:szCs w:val="18"/>
              </w:rPr>
              <w:t xml:space="preserve">Aboriginal Drug and Alcohol workers or Aboriginal Liaison Officers</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13YARN:</w:t>
            </w:r>
            <w:r>
              <w:rPr>
                <w:rFonts w:ascii="Calibri" w:cs="Calibri" w:eastAsia="Calibri" w:hAnsi="Calibri"/>
                <w:b w:val="false"/>
                <w:bCs w:val="false"/>
                <w:i w:val="false"/>
                <w:iCs w:val="false"/>
                <w:color w:val="000000"/>
                <w:sz w:val="18"/>
                <w:szCs w:val="18"/>
              </w:rPr>
              <w:t xml:space="preserve"> 13 92 76 (24/7 crisis support).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Older people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Longer withdrawal</w:t>
            </w:r>
            <w:r>
              <w:rPr>
                <w:rFonts w:ascii="Calibri" w:cs="Calibri" w:eastAsia="Calibri" w:hAnsi="Calibri"/>
                <w:b w:val="false"/>
                <w:bCs w:val="false"/>
                <w:i w:val="false"/>
                <w:iCs w:val="false"/>
                <w:color w:val="000000"/>
                <w:sz w:val="18"/>
                <w:szCs w:val="18"/>
              </w:rPr>
              <w:t xml:space="preserve"> and a need for </w:t>
            </w:r>
            <w:r>
              <w:rPr>
                <w:rFonts w:ascii="Calibri" w:cs="Calibri" w:eastAsia="Calibri" w:hAnsi="Calibri"/>
                <w:b/>
                <w:bCs/>
                <w:i w:val="false"/>
                <w:iCs w:val="false"/>
                <w:color w:val="000000"/>
                <w:sz w:val="18"/>
                <w:szCs w:val="18"/>
              </w:rPr>
              <w:t xml:space="preserve">more supervision</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Consider </w:t>
            </w:r>
            <w:r>
              <w:rPr>
                <w:rFonts w:ascii="Calibri" w:cs="Calibri" w:eastAsia="Calibri" w:hAnsi="Calibri"/>
                <w:b/>
                <w:bCs/>
                <w:i w:val="false"/>
                <w:iCs w:val="false"/>
                <w:color w:val="000000"/>
                <w:sz w:val="18"/>
                <w:szCs w:val="18"/>
              </w:rPr>
              <w:t xml:space="preserve">prescription medicine misuse</w:t>
            </w:r>
            <w:r>
              <w:rPr>
                <w:rFonts w:ascii="Calibri" w:cs="Calibri" w:eastAsia="Calibri" w:hAnsi="Calibri"/>
                <w:b w:val="false"/>
                <w:bCs w:val="false"/>
                <w:i w:val="false"/>
                <w:iCs w:val="false"/>
                <w:color w:val="000000"/>
                <w:sz w:val="18"/>
                <w:szCs w:val="18"/>
              </w:rPr>
              <w:t xml:space="preserve">, which is easily missed.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Cognitive screening</w:t>
            </w:r>
            <w:r>
              <w:rPr>
                <w:rFonts w:ascii="Calibri" w:cs="Calibri" w:eastAsia="Calibri" w:hAnsi="Calibri"/>
                <w:b w:val="false"/>
                <w:bCs w:val="false"/>
                <w:i w:val="false"/>
                <w:iCs w:val="false"/>
                <w:color w:val="000000"/>
                <w:sz w:val="18"/>
                <w:szCs w:val="18"/>
              </w:rPr>
              <w:t xml:space="preserve">, and attention to </w:t>
            </w:r>
            <w:r>
              <w:rPr>
                <w:rFonts w:ascii="Calibri" w:cs="Calibri" w:eastAsia="Calibri" w:hAnsi="Calibri"/>
                <w:b/>
                <w:bCs/>
                <w:i w:val="false"/>
                <w:iCs w:val="false"/>
                <w:color w:val="000000"/>
                <w:sz w:val="18"/>
                <w:szCs w:val="18"/>
              </w:rPr>
              <w:t xml:space="preserve">falls risk</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Adolescents and young adults (12-24)</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Developmentally distinct from adult withdrawal management, with different consent, family involvement and service pathways. The Substances and Choices Scale is validated for ages 13-18 (see Screening).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POP-019</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The clinical content on this site is for adults.</w:t>
            </w:r>
            <w:r>
              <w:rPr>
                <w:rFonts w:ascii="Calibri" w:cs="Calibri" w:eastAsia="Calibri" w:hAnsi="Calibri"/>
                <w:b w:val="false"/>
                <w:bCs w:val="false"/>
                <w:i w:val="false"/>
                <w:iCs w:val="false"/>
                <w:color w:val="000000"/>
                <w:sz w:val="18"/>
                <w:szCs w:val="18"/>
              </w:rPr>
              <w:t xml:space="preserve"> Do not apply the regimens here to a patient under 18 without specialist paediatric or adolescent addiction advice.</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Culturally and linguistically diverse patients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POP-020</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Use a professional interpreter.</w:t>
            </w:r>
            <w:r>
              <w:rPr>
                <w:rFonts w:ascii="Calibri" w:cs="Calibri" w:eastAsia="Calibri" w:hAnsi="Calibri"/>
                <w:b w:val="false"/>
                <w:bCs w:val="false"/>
                <w:i w:val="false"/>
                <w:iCs w:val="false"/>
                <w:color w:val="000000"/>
                <w:sz w:val="18"/>
                <w:szCs w:val="18"/>
              </w:rPr>
              <w:t xml:space="preserve"> Family or friends should interpret only in an emergency - a consultation covering substance use, risk and child protection is precisely the one a relative should not be interpreting.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Gender and sexuality diverse patients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POP-021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Use the patient's stated name and pronouns, and record them. Ask about substance use in the context of the patient's actual circumstances rather than assumed ones, and be aware that experiences of discrimination in healthcare shape what a patient will disclose.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Capacity, Consent &amp; Involuntary Pathways</w:t>
      </w:r>
    </w:p>
    <w:p>
      <w:pPr>
        <w:spacing w:after="20" w:before="0"/>
      </w:pPr>
      <w:r>
        <w:rPr>
          <w:rFonts w:ascii="Calibri" w:cs="Calibri" w:eastAsia="Calibri" w:hAnsi="Calibri"/>
          <w:i/>
          <w:iCs/>
          <w:color w:val="555555"/>
          <w:sz w:val="17"/>
          <w:szCs w:val="17"/>
        </w:rPr>
        <w:t xml:space="preserve">Source cited for this page: Not yet authored</w:t>
      </w:r>
    </w:p>
    <w:p>
      <w:pPr>
        <w:spacing w:after="140" w:before="0"/>
      </w:pPr>
      <w:r>
        <w:rPr>
          <w:rFonts w:ascii="Calibri" w:cs="Calibri" w:eastAsia="Calibri" w:hAnsi="Calibri"/>
          <w:i/>
          <w:iCs/>
          <w:color w:val="555555"/>
          <w:sz w:val="17"/>
          <w:szCs w:val="17"/>
        </w:rPr>
        <w:t xml:space="preserve">Last reviewed by author: null | Independent clinical review: not yet completed</w:t>
      </w:r>
    </w:p>
    <w:p>
      <w:pPr>
        <w:pStyle w:val="Heading3"/>
        <w:spacing w:after="100" w:before="200"/>
      </w:pPr>
      <w:r>
        <w:rPr>
          <w:rFonts w:ascii="Calibri" w:cs="Calibri" w:eastAsia="Calibri" w:hAnsi="Calibri"/>
          <w:b/>
          <w:bCs/>
          <w:color w:val="1F3864"/>
          <w:sz w:val="24"/>
          <w:szCs w:val="24"/>
        </w:rPr>
        <w:t xml:space="preserve">Capacity, Consent and Involuntary Pathways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CAP-001</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bCs/>
                <w:i w:val="false"/>
                <w:iCs w:val="false"/>
                <w:color w:val="000000"/>
                <w:sz w:val="18"/>
                <w:szCs w:val="18"/>
              </w:rPr>
              <w:t xml:space="preserve">⚠️ This section is a scaffold. No content has been written yet.</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FF2CC"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CAP-002</w:t>
            </w:r>
          </w:p>
        </w:tc>
        <w:tc>
          <w:tcPr>
            <w:tcW w:type="dxa" w:w="8300"/>
            <w:shd w:fill="FFF2CC"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[WARNING]</w:t>
            </w:r>
          </w:p>
          <w:p>
            <w:pPr>
              <w:spacing w:after="60" w:line="240"/>
            </w:pPr>
            <w:r>
              <w:rPr>
                <w:rFonts w:ascii="Calibri" w:cs="Calibri" w:eastAsia="Calibri" w:hAnsi="Calibri"/>
                <w:b w:val="false"/>
                <w:bCs w:val="false"/>
                <w:i w:val="false"/>
                <w:iCs w:val="false"/>
                <w:color w:val="000000"/>
                <w:sz w:val="18"/>
                <w:szCs w:val="18"/>
              </w:rPr>
              <w:t xml:space="preserve">The headings below mark where content is needed. Nothing on this page should be relied on, because there is nothing on it. For any live question about capacity, consent, or an involuntary pathway, contact your Local Health District's mental health service, the after-hours medical officer, or your medico-legal service - not this app.</w:t>
            </w:r>
          </w:p>
        </w:tc>
        <w:tc>
          <w:tcPr>
            <w:tcW w:type="dxa" w:w="2100"/>
            <w:shd w:fill="FFF2CC" w:color="auto" w:val="clear"/>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Why this section exists: the NSW Clinical Guidance repeatedly flags capacity and consent - intoxication affecting the ability to consent (§5.3, §6.2, §8.2), cognitive impairment and capacity (§5.3.1), and patients with alcohol withdrawal delirium being mentally disordered and unable to self-discharge (§5.6.2) - and develops none of it. There is no coverage of involuntary pathways, guardianship, or the interaction between the Mental Health Act and drug and alcohol admissions anywhere in that document, and none in this app either. Naming the gap is more useful than pretending it is filled.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1. Capacity assessment in intoxication and withdrawal</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To be written.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2. Consent and cognitive impairment</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To be written.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3. When the Mental Health Act applies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To be written.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4. The IDAT pathway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To be written.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5. Guardianship and substitute decision-making</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CAP-008</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iCs/>
                <w:color w:val="000000"/>
                <w:sz w:val="18"/>
                <w:szCs w:val="18"/>
              </w:rPr>
              <w:t xml:space="preserve">To be written.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Continuing Care</w:t>
      </w:r>
    </w:p>
    <w:p>
      <w:pPr>
        <w:spacing w:after="20" w:before="0"/>
      </w:pPr>
      <w:r>
        <w:rPr>
          <w:rFonts w:ascii="Calibri" w:cs="Calibri" w:eastAsia="Calibri" w:hAnsi="Calibri"/>
          <w:i/>
          <w:iCs/>
          <w:color w:val="555555"/>
          <w:sz w:val="17"/>
          <w:szCs w:val="17"/>
        </w:rPr>
        <w:t xml:space="preserve">Source cited for this page: NSW Health Clinical Guidance (Aug 2022); Haber PS, Riordan BC, et al., Guidelines for the Treatment of Alcohol Problems, 4th ed (2021)</w:t>
      </w:r>
    </w:p>
    <w:p>
      <w:pPr>
        <w:spacing w:after="140" w:before="0"/>
      </w:pPr>
      <w:r>
        <w:rPr>
          <w:rFonts w:ascii="Calibri" w:cs="Calibri" w:eastAsia="Calibri" w:hAnsi="Calibri"/>
          <w:i/>
          <w:iCs/>
          <w:color w:val="555555"/>
          <w:sz w:val="17"/>
          <w:szCs w:val="17"/>
        </w:rPr>
        <w:t xml:space="preserve">Last reviewed by author: 2026-08-21 | Independent clinical review: not yet completed</w:t>
      </w:r>
    </w:p>
    <w:p>
      <w:pPr>
        <w:pStyle w:val="Heading3"/>
        <w:spacing w:after="100" w:before="200"/>
      </w:pPr>
      <w:r>
        <w:rPr>
          <w:rFonts w:ascii="Calibri" w:cs="Calibri" w:eastAsia="Calibri" w:hAnsi="Calibri"/>
          <w:b/>
          <w:bCs/>
          <w:color w:val="1F3864"/>
          <w:sz w:val="24"/>
          <w:szCs w:val="24"/>
        </w:rPr>
        <w:t xml:space="preserve">Continuing Care and Relapse Prevention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Withdrawal is not treatment - it is what makes treatment possible. The Prerequisites tab requires a post-withdrawal plan; this is what one is built from.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CE4E4"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CC-002</w:t>
            </w:r>
          </w:p>
        </w:tc>
        <w:tc>
          <w:tcPr>
            <w:tcW w:type="dxa" w:w="8300"/>
            <w:shd w:fill="FCE4E4" w:color="auto" w:val="clear"/>
            <w:tcMar>
              <w:top w:type="dxa" w:w="60"/>
              <w:left w:type="dxa" w:w="90"/>
              <w:bottom w:type="dxa" w:w="60"/>
              <w:right w:type="dxa" w:w="90"/>
            </w:tcMar>
            <w:vAlign w:val="top"/>
          </w:tcPr>
          <w:p>
            <w:pPr>
              <w:spacing w:after="40" w:before="0"/>
            </w:pPr>
            <w:r>
              <w:rPr>
                <w:rFonts w:ascii="Calibri" w:cs="Calibri" w:eastAsia="Calibri" w:hAnsi="Calibri"/>
                <w:b/>
                <w:bCs/>
                <w:color w:val="7F3F00"/>
                <w:sz w:val="16"/>
                <w:szCs w:val="16"/>
              </w:rPr>
              <w:t xml:space="preserve">[DANGER]</w:t>
            </w:r>
          </w:p>
          <w:p>
            <w:pPr>
              <w:spacing w:after="60" w:line="240"/>
            </w:pPr>
            <w:r>
              <w:rPr>
                <w:rFonts w:ascii="Calibri" w:cs="Calibri" w:eastAsia="Calibri" w:hAnsi="Calibri"/>
                <w:b/>
                <w:bCs/>
                <w:i w:val="false"/>
                <w:iCs w:val="false"/>
                <w:color w:val="000000"/>
                <w:sz w:val="18"/>
                <w:szCs w:val="18"/>
              </w:rPr>
              <w:t xml:space="preserve">🚨 Tolerance is lowest at the point of completion.</w:t>
            </w:r>
            <w:r>
              <w:rPr>
                <w:rFonts w:ascii="Calibri" w:cs="Calibri" w:eastAsia="Calibri" w:hAnsi="Calibri"/>
                <w:b w:val="false"/>
                <w:bCs w:val="false"/>
                <w:i w:val="false"/>
                <w:iCs w:val="false"/>
                <w:color w:val="000000"/>
                <w:sz w:val="18"/>
                <w:szCs w:val="18"/>
              </w:rPr>
              <w:t xml:space="preserve"> Every withdrawal episode ends with the patient at their most vulnerable to overdose. Safety planning and an explicit reduced-tolerance warning belong in the discharge conversation, not the discharge letter.</w:t>
            </w:r>
          </w:p>
        </w:tc>
        <w:tc>
          <w:tcPr>
            <w:tcW w:type="dxa" w:w="2100"/>
            <w:shd w:fill="FCE4E4" w:color="auto" w:val="clear"/>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§4.5.1-4.5.2</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Alcohol use disorder pharmacotherapy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Relapse-prevention pharmacotherapy for alcohol use disorder - </w:t>
            </w:r>
            <w:r>
              <w:rPr>
                <w:rFonts w:ascii="Calibri" w:cs="Calibri" w:eastAsia="Calibri" w:hAnsi="Calibri"/>
                <w:b/>
                <w:bCs/>
                <w:i w:val="false"/>
                <w:iCs w:val="false"/>
                <w:color w:val="000000"/>
                <w:sz w:val="18"/>
                <w:szCs w:val="18"/>
              </w:rPr>
              <w:t xml:space="preserve">naltrexone, acamprosate and disulfiram</w:t>
            </w:r>
            <w:r>
              <w:rPr>
                <w:rFonts w:ascii="Calibri" w:cs="Calibri" w:eastAsia="Calibri" w:hAnsi="Calibri"/>
                <w:b w:val="false"/>
                <w:bCs w:val="false"/>
                <w:i w:val="false"/>
                <w:iCs w:val="false"/>
                <w:color w:val="000000"/>
                <w:sz w:val="18"/>
                <w:szCs w:val="18"/>
              </w:rPr>
              <w:t xml:space="preserve"> - should be considered for every patient completing alcohol withdrawal, alongside psychosocial support rather than instead of it.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§5.5</w:t>
            </w:r>
          </w:p>
          <w:p>
            <w:pPr>
              <w:spacing w:after="80" w:before="0"/>
            </w:pPr>
            <w:r>
              <w:rPr>
                <w:rFonts w:ascii="Calibri" w:cs="Calibri" w:eastAsia="Calibri" w:hAnsi="Calibri"/>
                <w:color w:val="000000"/>
                <w:sz w:val="16"/>
                <w:szCs w:val="16"/>
              </w:rPr>
              <w:t xml:space="preserve">OTHER - AGTAP 10.1 (GPP)</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This site does not carry dosing or selection: that is AGTAP Chapter 10</w:t>
            </w:r>
            <w:r>
              <w:rPr>
                <w:rFonts w:ascii="Calibri" w:cs="Calibri" w:eastAsia="Calibri" w:hAnsi="Calibri"/>
                <w:b w:val="false"/>
                <w:bCs w:val="false"/>
                <w:i w:val="false"/>
                <w:iCs w:val="false"/>
                <w:color w:val="1F4E79"/>
                <w:sz w:val="18"/>
                <w:szCs w:val="18"/>
              </w:rPr>
              <w:t xml:space="preserve"> &lt;https://alcoholtreatmentguidelines.com.au/pdf/guidelines-for-the-treatment-of-alcohol-problems.pdf#page=155&gt;</w:t>
            </w:r>
            <w:r>
              <w:rPr>
                <w:rFonts w:ascii="Calibri" w:cs="Calibri" w:eastAsia="Calibri" w:hAnsi="Calibri"/>
                <w:b w:val="false"/>
                <w:bCs w:val="false"/>
                <w:i w:val="false"/>
                <w:iCs w:val="false"/>
                <w:color w:val="000000"/>
                <w:sz w:val="18"/>
                <w:szCs w:val="18"/>
              </w:rPr>
              <w:t xml:space="preserve">, which gives indications, durations and contraindications for all three. Two of them are worth carrying across: the usual </w:t>
            </w:r>
            <w:r>
              <w:rPr>
                <w:rFonts w:ascii="Calibri" w:cs="Calibri" w:eastAsia="Calibri" w:hAnsi="Calibri"/>
                <w:b/>
                <w:bCs/>
                <w:i w:val="false"/>
                <w:iCs w:val="false"/>
                <w:color w:val="000000"/>
                <w:sz w:val="18"/>
                <w:szCs w:val="18"/>
              </w:rPr>
              <w:t xml:space="preserve">3 to 6 months</w:t>
            </w:r>
            <w:r>
              <w:rPr>
                <w:rFonts w:ascii="Calibri" w:cs="Calibri" w:eastAsia="Calibri" w:hAnsi="Calibri"/>
                <w:b w:val="false"/>
                <w:bCs w:val="false"/>
                <w:i w:val="false"/>
                <w:iCs w:val="false"/>
                <w:color w:val="000000"/>
                <w:sz w:val="18"/>
                <w:szCs w:val="18"/>
              </w:rPr>
              <w:t xml:space="preserve"> is a </w:t>
            </w:r>
            <w:r>
              <w:rPr>
                <w:rFonts w:ascii="Calibri" w:cs="Calibri" w:eastAsia="Calibri" w:hAnsi="Calibri"/>
                <w:b/>
                <w:bCs/>
                <w:i w:val="false"/>
                <w:iCs w:val="false"/>
                <w:color w:val="000000"/>
                <w:sz w:val="18"/>
                <w:szCs w:val="18"/>
              </w:rPr>
              <w:t xml:space="preserve">starting course, not a stopping point</w:t>
            </w:r>
            <w:r>
              <w:rPr>
                <w:rFonts w:ascii="Calibri" w:cs="Calibri" w:eastAsia="Calibri" w:hAnsi="Calibri"/>
                <w:b w:val="false"/>
                <w:bCs w:val="false"/>
                <w:i w:val="false"/>
                <w:iCs w:val="false"/>
                <w:color w:val="000000"/>
                <w:sz w:val="18"/>
                <w:szCs w:val="18"/>
              </w:rPr>
              <w:t xml:space="preserve"> - AGTAP frames it as "at least" that long, with continuation assessed for the individual patient thereafter; and </w:t>
            </w:r>
            <w:r>
              <w:rPr>
                <w:rFonts w:ascii="Calibri" w:cs="Calibri" w:eastAsia="Calibri" w:hAnsi="Calibri"/>
                <w:b/>
                <w:bCs/>
                <w:i w:val="false"/>
                <w:iCs w:val="false"/>
                <w:color w:val="000000"/>
                <w:sz w:val="18"/>
                <w:szCs w:val="18"/>
              </w:rPr>
              <w:t xml:space="preserve">naltrexone is unsuitable in opioid dependence, or where opioid analgesia is needed</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OTHER - AGTAP 10.4, 10.6 (GPP), 10.8 (A), 10.9, 10.12 (C)</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Opioids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Long-term opioid agonist treatment has a robust evidence base</w:t>
            </w:r>
            <w:r>
              <w:rPr>
                <w:rFonts w:ascii="Calibri" w:cs="Calibri" w:eastAsia="Calibri" w:hAnsi="Calibri"/>
                <w:b w:val="false"/>
                <w:bCs w:val="false"/>
                <w:i w:val="false"/>
                <w:iCs w:val="false"/>
                <w:color w:val="000000"/>
                <w:sz w:val="18"/>
                <w:szCs w:val="18"/>
              </w:rPr>
              <w:t xml:space="preserve"> and is often preferred by patients.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§8.3.5</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Oral naltrexone is not supported</w:t>
            </w:r>
            <w:r>
              <w:rPr>
                <w:rFonts w:ascii="Calibri" w:cs="Calibri" w:eastAsia="Calibri" w:hAnsi="Calibri"/>
                <w:b w:val="false"/>
                <w:bCs w:val="false"/>
                <w:i w:val="false"/>
                <w:iCs w:val="false"/>
                <w:color w:val="000000"/>
                <w:sz w:val="18"/>
                <w:szCs w:val="18"/>
              </w:rPr>
              <w:t xml:space="preserve"> for relapse prevention.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Naltrexone implants are not approved in Australia.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Rapid naltrexone-assisted withdrawal is associated with high rates of adverse events and cannot be recommended.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§8.4</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Services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LHD counselling</w:t>
            </w:r>
            <w:r>
              <w:rPr>
                <w:rFonts w:ascii="Calibri" w:cs="Calibri" w:eastAsia="Calibri" w:hAnsi="Calibri"/>
                <w:b w:val="false"/>
                <w:bCs w:val="false"/>
                <w:i w:val="false"/>
                <w:iCs w:val="false"/>
                <w:color w:val="000000"/>
                <w:sz w:val="18"/>
                <w:szCs w:val="18"/>
              </w:rPr>
              <w:t xml:space="preserve"> - via the intake lines in Helpful Contacts.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Residential rehabilitation.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Peer programs</w:t>
            </w:r>
            <w:r>
              <w:rPr>
                <w:rFonts w:ascii="Calibri" w:cs="Calibri" w:eastAsia="Calibri" w:hAnsi="Calibri"/>
                <w:b w:val="false"/>
                <w:bCs w:val="false"/>
                <w:i w:val="false"/>
                <w:iCs w:val="false"/>
                <w:color w:val="000000"/>
                <w:sz w:val="18"/>
                <w:szCs w:val="18"/>
              </w:rPr>
              <w:t xml:space="preserve"> - AA, NA, CMA; SMART Recovery.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Family support</w:t>
            </w:r>
            <w:r>
              <w:rPr>
                <w:rFonts w:ascii="Calibri" w:cs="Calibri" w:eastAsia="Calibri" w:hAnsi="Calibri"/>
                <w:b w:val="false"/>
                <w:bCs w:val="false"/>
                <w:i w:val="false"/>
                <w:iCs w:val="false"/>
                <w:color w:val="000000"/>
                <w:sz w:val="18"/>
                <w:szCs w:val="18"/>
              </w:rPr>
              <w:t xml:space="preserve"> - Family Drug Support 1300 368 186; Al-Anon.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Continuing Coordinated Care Program.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Assertive Community Management.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Safety planning at completion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State the reduced-tolerance overdose risk explicitly, and what a safer resumption looks like if it happens.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Identify who the patient will contact, and how, if they are struggling.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CC-017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Confirm the follow-up appointment is booked before discharge, not offered.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Helpful Contacts</w:t>
      </w:r>
    </w:p>
    <w:p>
      <w:pPr>
        <w:spacing w:after="20" w:before="0"/>
      </w:pPr>
      <w:r>
        <w:rPr>
          <w:rFonts w:ascii="Calibri" w:cs="Calibri" w:eastAsia="Calibri" w:hAnsi="Calibri"/>
          <w:i/>
          <w:iCs/>
          <w:color w:val="555555"/>
          <w:sz w:val="17"/>
          <w:szCs w:val="17"/>
        </w:rPr>
        <w:t xml:space="preserve">Source cited for this page: NSW Health service directories</w:t>
      </w:r>
    </w:p>
    <w:p>
      <w:pPr>
        <w:spacing w:after="140" w:before="0"/>
      </w:pPr>
      <w:r>
        <w:rPr>
          <w:rFonts w:ascii="Calibri" w:cs="Calibri" w:eastAsia="Calibri" w:hAnsi="Calibri"/>
          <w:i/>
          <w:iCs/>
          <w:color w:val="555555"/>
          <w:sz w:val="17"/>
          <w:szCs w:val="17"/>
        </w:rPr>
        <w:t xml:space="preserve">Last reviewed by author: 2026-08-10 | Independent clinical review: not yet completed</w:t>
      </w:r>
    </w:p>
    <w:p>
      <w:pPr>
        <w:pStyle w:val="Heading3"/>
        <w:spacing w:after="100" w:before="200"/>
      </w:pPr>
      <w:r>
        <w:rPr>
          <w:rFonts w:ascii="Calibri" w:cs="Calibri" w:eastAsia="Calibri" w:hAnsi="Calibri"/>
          <w:b/>
          <w:bCs/>
          <w:color w:val="1F3864"/>
          <w:sz w:val="24"/>
          <w:szCs w:val="24"/>
        </w:rPr>
        <w:t xml:space="preserve">Official State &amp; National Clinical Guidelines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NSW Health:</w:t>
            </w:r>
            <w:r>
              <w:rPr>
                <w:rFonts w:ascii="Calibri" w:cs="Calibri" w:eastAsia="Calibri" w:hAnsi="Calibri"/>
                <w:b w:val="false"/>
                <w:bCs w:val="false"/>
                <w:i w:val="false"/>
                <w:iCs w:val="false"/>
                <w:color w:val="000000"/>
                <w:sz w:val="18"/>
                <w:szCs w:val="18"/>
              </w:rPr>
              <w:t xml:space="preserve"> Management of Withdrawal from Alcohol and Other Drugs: Clinical Guidance</w:t>
            </w:r>
            <w:r>
              <w:rPr>
                <w:rFonts w:ascii="Calibri" w:cs="Calibri" w:eastAsia="Calibri" w:hAnsi="Calibri"/>
                <w:b w:val="false"/>
                <w:bCs w:val="false"/>
                <w:i w:val="false"/>
                <w:iCs w:val="false"/>
                <w:color w:val="1F4E79"/>
                <w:sz w:val="18"/>
                <w:szCs w:val="18"/>
              </w:rPr>
              <w:t xml:space="preserve"> &lt;https://www.health.nsw.gov.au/aod/professionals/Publications/clinical-guidance-withdrawal-alcohol-and-other-drugs.pdf&gt;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National (AGTAP):</w:t>
            </w:r>
            <w:r>
              <w:rPr>
                <w:rFonts w:ascii="Calibri" w:cs="Calibri" w:eastAsia="Calibri" w:hAnsi="Calibri"/>
                <w:b w:val="false"/>
                <w:bCs w:val="false"/>
                <w:i w:val="false"/>
                <w:iCs w:val="false"/>
                <w:color w:val="000000"/>
                <w:sz w:val="18"/>
                <w:szCs w:val="18"/>
              </w:rPr>
              <w:t xml:space="preserve"> Guidelines for the Treatment of Alcohol Problems (4th ed, 2021)</w:t>
            </w:r>
            <w:r>
              <w:rPr>
                <w:rFonts w:ascii="Calibri" w:cs="Calibri" w:eastAsia="Calibri" w:hAnsi="Calibri"/>
                <w:b w:val="false"/>
                <w:bCs w:val="false"/>
                <w:i w:val="false"/>
                <w:iCs w:val="false"/>
                <w:color w:val="1F4E79"/>
                <w:sz w:val="18"/>
                <w:szCs w:val="18"/>
              </w:rPr>
              <w:t xml:space="preserve"> &lt;https://alcoholtreatmentguidelines.com.au/pdf/guidelines-for-the-treatment-of-alcohol-problems.pdf&gt;</w:t>
            </w:r>
            <w:r>
              <w:rPr>
                <w:rFonts w:ascii="Calibri" w:cs="Calibri" w:eastAsia="Calibri" w:hAnsi="Calibri"/>
                <w:b w:val="false"/>
                <w:bCs w:val="false"/>
                <w:i w:val="false"/>
                <w:iCs w:val="false"/>
                <w:color w:val="000000"/>
                <w:sz w:val="18"/>
                <w:szCs w:val="18"/>
              </w:rPr>
              <w:t xml:space="preserve"> - Haber PS, Riordan BC, et al., for the Australian Government Department of Health. Alcohol treatment beyond withdrawal: screening, psychosocial interventions, pharmacotherapy, specific populations.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Victoria (Turning Point):</w:t>
            </w:r>
            <w:r>
              <w:rPr>
                <w:rFonts w:ascii="Calibri" w:cs="Calibri" w:eastAsia="Calibri" w:hAnsi="Calibri"/>
                <w:b w:val="false"/>
                <w:bCs w:val="false"/>
                <w:i w:val="false"/>
                <w:iCs w:val="false"/>
                <w:color w:val="000000"/>
                <w:sz w:val="18"/>
                <w:szCs w:val="18"/>
              </w:rPr>
              <w:t xml:space="preserve"> Alcohol and Other Drug Withdrawal Guidelines (3rd Edition)</w:t>
            </w:r>
            <w:r>
              <w:rPr>
                <w:rFonts w:ascii="Calibri" w:cs="Calibri" w:eastAsia="Calibri" w:hAnsi="Calibri"/>
                <w:b w:val="false"/>
                <w:bCs w:val="false"/>
                <w:i w:val="false"/>
                <w:iCs w:val="false"/>
                <w:color w:val="1F4E79"/>
                <w:sz w:val="18"/>
                <w:szCs w:val="18"/>
              </w:rPr>
              <w:t xml:space="preserve"> &lt;https://www.turningpoint.org.au/treatment/clinicians/aod-withdrawal-guidelines&gt;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Queensland Health (Adis):</w:t>
            </w:r>
            <w:r>
              <w:rPr>
                <w:rFonts w:ascii="Calibri" w:cs="Calibri" w:eastAsia="Calibri" w:hAnsi="Calibri"/>
                <w:b w:val="false"/>
                <w:bCs w:val="false"/>
                <w:i w:val="false"/>
                <w:iCs w:val="false"/>
                <w:color w:val="000000"/>
                <w:sz w:val="18"/>
                <w:szCs w:val="18"/>
              </w:rPr>
              <w:t xml:space="preserve"> Queensland Alcohol and Drug Withdrawal Clinical Practice Guidelines</w:t>
            </w:r>
            <w:r>
              <w:rPr>
                <w:rFonts w:ascii="Calibri" w:cs="Calibri" w:eastAsia="Calibri" w:hAnsi="Calibri"/>
                <w:b w:val="false"/>
                <w:bCs w:val="false"/>
                <w:i w:val="false"/>
                <w:iCs w:val="false"/>
                <w:color w:val="1F4E79"/>
                <w:sz w:val="18"/>
                <w:szCs w:val="18"/>
              </w:rPr>
              <w:t xml:space="preserve"> &lt;https://adis.health.qld.gov.au/sites/default/files/resource/file/qh_detox_guide.pdf&gt;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South Australia (SA Health):</w:t>
            </w:r>
            <w:r>
              <w:rPr>
                <w:rFonts w:ascii="Calibri" w:cs="Calibri" w:eastAsia="Calibri" w:hAnsi="Calibri"/>
                <w:b w:val="false"/>
                <w:bCs w:val="false"/>
                <w:i w:val="false"/>
                <w:iCs w:val="false"/>
                <w:color w:val="000000"/>
                <w:sz w:val="18"/>
                <w:szCs w:val="18"/>
              </w:rPr>
              <w:t xml:space="preserve"> Inpatient Alcohol Withdrawal Management Guidelines</w:t>
            </w:r>
            <w:r>
              <w:rPr>
                <w:rFonts w:ascii="Calibri" w:cs="Calibri" w:eastAsia="Calibri" w:hAnsi="Calibri"/>
                <w:b w:val="false"/>
                <w:bCs w:val="false"/>
                <w:i w:val="false"/>
                <w:iCs w:val="false"/>
                <w:color w:val="1F4E79"/>
                <w:sz w:val="18"/>
                <w:szCs w:val="18"/>
              </w:rPr>
              <w:t xml:space="preserve"> &lt;https://www.sahealth.sa.gov.au/wps/wcm/connect/public+content/sa+health+internet/clinical+resources/clinical+programs+and+practice+guidelines/substance+misuse+and+dependence/inpatient+alcohol+withdrawal+management&gt;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Western Australia (Health WA):</w:t>
            </w:r>
            <w:r>
              <w:rPr>
                <w:rFonts w:ascii="Calibri" w:cs="Calibri" w:eastAsia="Calibri" w:hAnsi="Calibri"/>
                <w:b w:val="false"/>
                <w:bCs w:val="false"/>
                <w:i w:val="false"/>
                <w:iCs w:val="false"/>
                <w:color w:val="000000"/>
                <w:sz w:val="18"/>
                <w:szCs w:val="18"/>
              </w:rPr>
              <w:t xml:space="preserve"> AOD Withdrawal Management Guidelines &amp; Policies</w:t>
            </w:r>
            <w:r>
              <w:rPr>
                <w:rFonts w:ascii="Calibri" w:cs="Calibri" w:eastAsia="Calibri" w:hAnsi="Calibri"/>
                <w:b w:val="false"/>
                <w:bCs w:val="false"/>
                <w:i w:val="false"/>
                <w:iCs w:val="false"/>
                <w:color w:val="1F4E79"/>
                <w:sz w:val="18"/>
                <w:szCs w:val="18"/>
              </w:rPr>
              <w:t xml:space="preserve"> &lt;https://www.health.wa.gov.au/~/media/Corp/Documents/Health-for/Walk-With-Me/Alcohol-and-Other-Drugs-Withdrawal-Management-Practice-and-Pathways.pdf&gt;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New Zealand (MoH):</w:t>
            </w:r>
            <w:r>
              <w:rPr>
                <w:rFonts w:ascii="Calibri" w:cs="Calibri" w:eastAsia="Calibri" w:hAnsi="Calibri"/>
                <w:b w:val="false"/>
                <w:bCs w:val="false"/>
                <w:i w:val="false"/>
                <w:iCs w:val="false"/>
                <w:color w:val="000000"/>
                <w:sz w:val="18"/>
                <w:szCs w:val="18"/>
              </w:rPr>
              <w:t xml:space="preserve"> New Zealand Substance Withdrawal Management Guidelines</w:t>
            </w:r>
            <w:r>
              <w:rPr>
                <w:rFonts w:ascii="Calibri" w:cs="Calibri" w:eastAsia="Calibri" w:hAnsi="Calibri"/>
                <w:b w:val="false"/>
                <w:bCs w:val="false"/>
                <w:i w:val="false"/>
                <w:iCs w:val="false"/>
                <w:color w:val="1F4E79"/>
                <w:sz w:val="18"/>
                <w:szCs w:val="18"/>
              </w:rPr>
              <w:t xml:space="preserve"> &lt;https://d2ew8vb2gktr0m.cloudfront.net/files/resources/Substance-withdrawl-management_updated_2022-06-08-213700_vohp.pdf&gt;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Statewide D&amp;A / Addiction Services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ADIS (Alcohol and Drug Information Service):</w:t>
            </w:r>
            <w:r>
              <w:rPr>
                <w:rFonts w:ascii="Calibri" w:cs="Calibri" w:eastAsia="Calibri" w:hAnsi="Calibri"/>
                <w:b w:val="false"/>
                <w:bCs w:val="false"/>
                <w:i w:val="false"/>
                <w:iCs w:val="false"/>
                <w:color w:val="000000"/>
                <w:sz w:val="18"/>
                <w:szCs w:val="18"/>
              </w:rPr>
              <w:t xml:space="preserve"> 1800 422 599  / (02) 9361 8000 (24/7)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DASAS (Drug and Alcohol State Advisory Service):</w:t>
            </w:r>
            <w:r>
              <w:rPr>
                <w:rFonts w:ascii="Calibri" w:cs="Calibri" w:eastAsia="Calibri" w:hAnsi="Calibri"/>
                <w:b w:val="false"/>
                <w:bCs w:val="false"/>
                <w:i w:val="false"/>
                <w:iCs w:val="false"/>
                <w:color w:val="000000"/>
                <w:sz w:val="18"/>
                <w:szCs w:val="18"/>
              </w:rPr>
              <w:t xml:space="preserve"> 24/7 line for advice from addiction specialists.</w:t>
            </w:r>
          </w:p>
          <w:p>
            <w:pPr>
              <w:spacing w:after="60" w:line="240"/>
            </w:pPr>
            <w:r>
              <w:rPr>
                <w:rFonts w:ascii="Calibri" w:cs="Calibri" w:eastAsia="Calibri" w:hAnsi="Calibri"/>
                <w:b w:val="false"/>
                <w:bCs w:val="false"/>
                <w:i w:val="false"/>
                <w:iCs w:val="false"/>
                <w:color w:val="000000"/>
                <w:sz w:val="18"/>
                <w:szCs w:val="18"/>
              </w:rPr>
              <w:t xml:space="preserve">1800 023 687 - regional, rural and remote NSW.</w:t>
            </w:r>
          </w:p>
          <w:p>
            <w:pPr>
              <w:spacing w:after="60" w:line="240"/>
            </w:pPr>
            <w:r>
              <w:rPr>
                <w:rFonts w:ascii="Calibri" w:cs="Calibri" w:eastAsia="Calibri" w:hAnsi="Calibri"/>
                <w:b w:val="false"/>
                <w:bCs w:val="false"/>
                <w:i w:val="false"/>
                <w:iCs w:val="false"/>
                <w:color w:val="000000"/>
                <w:sz w:val="18"/>
                <w:szCs w:val="18"/>
              </w:rPr>
              <w:t xml:space="preserve">(02) 8382 1006 - from within the Sydney metropolitan area.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§2.6</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Opioid Treatment Line:</w:t>
            </w:r>
            <w:r>
              <w:rPr>
                <w:rFonts w:ascii="Calibri" w:cs="Calibri" w:eastAsia="Calibri" w:hAnsi="Calibri"/>
                <w:b w:val="false"/>
                <w:bCs w:val="false"/>
                <w:i w:val="false"/>
                <w:iCs w:val="false"/>
                <w:color w:val="000000"/>
                <w:sz w:val="18"/>
                <w:szCs w:val="18"/>
              </w:rPr>
              <w:t xml:space="preserve"> 1800 642 428 (M-F, 9:30am-5pm)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Stimulant Treatment Line:</w:t>
            </w:r>
            <w:r>
              <w:rPr>
                <w:rFonts w:ascii="Calibri" w:cs="Calibri" w:eastAsia="Calibri" w:hAnsi="Calibri"/>
                <w:b w:val="false"/>
                <w:bCs w:val="false"/>
                <w:i w:val="false"/>
                <w:iCs w:val="false"/>
                <w:color w:val="000000"/>
                <w:sz w:val="18"/>
                <w:szCs w:val="18"/>
              </w:rPr>
              <w:t xml:space="preserve"> 1800 101 188 (24/7)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Quitline (Smoking Cessation):</w:t>
            </w:r>
            <w:r>
              <w:rPr>
                <w:rFonts w:ascii="Calibri" w:cs="Calibri" w:eastAsia="Calibri" w:hAnsi="Calibri"/>
                <w:b w:val="false"/>
                <w:bCs w:val="false"/>
                <w:i w:val="false"/>
                <w:iCs w:val="false"/>
                <w:color w:val="000000"/>
                <w:sz w:val="18"/>
                <w:szCs w:val="18"/>
              </w:rPr>
              <w:t xml:space="preserve"> 13 78 48 (M-F, 8am-8pm; Sat, 9am-5pm)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Family Drug Support Line:</w:t>
            </w:r>
            <w:r>
              <w:rPr>
                <w:rFonts w:ascii="Calibri" w:cs="Calibri" w:eastAsia="Calibri" w:hAnsi="Calibri"/>
                <w:b w:val="false"/>
                <w:bCs w:val="false"/>
                <w:i w:val="false"/>
                <w:iCs w:val="false"/>
                <w:color w:val="000000"/>
                <w:sz w:val="18"/>
                <w:szCs w:val="18"/>
              </w:rPr>
              <w:t xml:space="preserve"> 1300 368 186 (24/7)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Gambling Help (G-Line):</w:t>
            </w:r>
            <w:r>
              <w:rPr>
                <w:rFonts w:ascii="Calibri" w:cs="Calibri" w:eastAsia="Calibri" w:hAnsi="Calibri"/>
                <w:b w:val="false"/>
                <w:bCs w:val="false"/>
                <w:i w:val="false"/>
                <w:iCs w:val="false"/>
                <w:color w:val="000000"/>
                <w:sz w:val="18"/>
                <w:szCs w:val="18"/>
              </w:rPr>
              <w:t xml:space="preserve"> 1800 633 635 (24/7)</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MotherSafe:</w:t>
            </w:r>
            <w:r>
              <w:rPr>
                <w:rFonts w:ascii="Calibri" w:cs="Calibri" w:eastAsia="Calibri" w:hAnsi="Calibri"/>
                <w:b w:val="false"/>
                <w:bCs w:val="false"/>
                <w:i w:val="false"/>
                <w:iCs w:val="false"/>
                <w:color w:val="000000"/>
                <w:sz w:val="18"/>
                <w:szCs w:val="18"/>
              </w:rPr>
              <w:t xml:space="preserve"> 1800 647 848 (Medications in pregnancy and lactation advice, M-F 9am-5pm)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NSW Local Health District (LHD) D&amp;A Service Intake Lines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Albury Wodonga Health Network:</w:t>
            </w:r>
            <w:r>
              <w:rPr>
                <w:rFonts w:ascii="Calibri" w:cs="Calibri" w:eastAsia="Calibri" w:hAnsi="Calibri"/>
                <w:b w:val="false"/>
                <w:bCs w:val="false"/>
                <w:i w:val="false"/>
                <w:iCs w:val="false"/>
                <w:color w:val="000000"/>
                <w:sz w:val="18"/>
                <w:szCs w:val="18"/>
              </w:rPr>
              <w:t xml:space="preserve"> (02) 6058 1800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Central Coast:</w:t>
            </w:r>
            <w:r>
              <w:rPr>
                <w:rFonts w:ascii="Calibri" w:cs="Calibri" w:eastAsia="Calibri" w:hAnsi="Calibri"/>
                <w:b w:val="false"/>
                <w:bCs w:val="false"/>
                <w:i w:val="false"/>
                <w:iCs w:val="false"/>
                <w:color w:val="000000"/>
                <w:sz w:val="18"/>
                <w:szCs w:val="18"/>
              </w:rPr>
              <w:t xml:space="preserve"> (02) 4394 4880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Far West:</w:t>
            </w:r>
            <w:r>
              <w:rPr>
                <w:rFonts w:ascii="Calibri" w:cs="Calibri" w:eastAsia="Calibri" w:hAnsi="Calibri"/>
                <w:b w:val="false"/>
                <w:bCs w:val="false"/>
                <w:i w:val="false"/>
                <w:iCs w:val="false"/>
                <w:color w:val="000000"/>
                <w:sz w:val="18"/>
                <w:szCs w:val="18"/>
              </w:rPr>
              <w:t xml:space="preserve"> 08 8080 1554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CONTACT-019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Hunter New England:</w:t>
            </w:r>
            <w:r>
              <w:rPr>
                <w:rFonts w:ascii="Calibri" w:cs="Calibri" w:eastAsia="Calibri" w:hAnsi="Calibri"/>
                <w:b w:val="false"/>
                <w:bCs w:val="false"/>
                <w:i w:val="false"/>
                <w:iCs w:val="false"/>
                <w:color w:val="000000"/>
                <w:sz w:val="18"/>
                <w:szCs w:val="18"/>
              </w:rPr>
              <w:t xml:space="preserve"> 1300 660 059</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Illawarra Shoalhaven:</w:t>
            </w:r>
            <w:r>
              <w:rPr>
                <w:rFonts w:ascii="Calibri" w:cs="Calibri" w:eastAsia="Calibri" w:hAnsi="Calibri"/>
                <w:b w:val="false"/>
                <w:bCs w:val="false"/>
                <w:i w:val="false"/>
                <w:iCs w:val="false"/>
                <w:color w:val="000000"/>
                <w:sz w:val="18"/>
                <w:szCs w:val="18"/>
              </w:rPr>
              <w:t xml:space="preserve"> 1300 652 226</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Mid North Coast:</w:t>
            </w:r>
            <w:r>
              <w:rPr>
                <w:rFonts w:ascii="Calibri" w:cs="Calibri" w:eastAsia="Calibri" w:hAnsi="Calibri"/>
                <w:b w:val="false"/>
                <w:bCs w:val="false"/>
                <w:i w:val="false"/>
                <w:iCs w:val="false"/>
                <w:color w:val="000000"/>
                <w:sz w:val="18"/>
                <w:szCs w:val="18"/>
              </w:rPr>
              <w:t xml:space="preserve"> 1300 662 263</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Murrumbidgee:</w:t>
            </w:r>
            <w:r>
              <w:rPr>
                <w:rFonts w:ascii="Calibri" w:cs="Calibri" w:eastAsia="Calibri" w:hAnsi="Calibri"/>
                <w:b w:val="false"/>
                <w:bCs w:val="false"/>
                <w:i w:val="false"/>
                <w:iCs w:val="false"/>
                <w:color w:val="000000"/>
                <w:sz w:val="18"/>
                <w:szCs w:val="18"/>
              </w:rPr>
              <w:t xml:space="preserve"> 1800 800 944</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Nepean Blue Mountains:</w:t>
            </w:r>
            <w:r>
              <w:rPr>
                <w:rFonts w:ascii="Calibri" w:cs="Calibri" w:eastAsia="Calibri" w:hAnsi="Calibri"/>
                <w:b w:val="false"/>
                <w:bCs w:val="false"/>
                <w:i w:val="false"/>
                <w:iCs w:val="false"/>
                <w:color w:val="000000"/>
                <w:sz w:val="18"/>
                <w:szCs w:val="18"/>
              </w:rPr>
              <w:t xml:space="preserve"> 1300 661 050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Northern NSW:</w:t>
            </w:r>
            <w:r>
              <w:rPr>
                <w:rFonts w:ascii="Calibri" w:cs="Calibri" w:eastAsia="Calibri" w:hAnsi="Calibri"/>
                <w:b w:val="false"/>
                <w:bCs w:val="false"/>
                <w:i w:val="false"/>
                <w:iCs w:val="false"/>
                <w:color w:val="000000"/>
                <w:sz w:val="18"/>
                <w:szCs w:val="18"/>
              </w:rPr>
              <w:t xml:space="preserve"> (02) 6620 7608 (Lismore) / (02) 5506 7010 (Tweed Heads)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Northern Sydney:</w:t>
            </w:r>
            <w:r>
              <w:rPr>
                <w:rFonts w:ascii="Calibri" w:cs="Calibri" w:eastAsia="Calibri" w:hAnsi="Calibri"/>
                <w:b w:val="false"/>
                <w:bCs w:val="false"/>
                <w:i w:val="false"/>
                <w:iCs w:val="false"/>
                <w:color w:val="000000"/>
                <w:sz w:val="18"/>
                <w:szCs w:val="18"/>
              </w:rPr>
              <w:t xml:space="preserve"> 1300 889 788</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South Eastern Sydney:</w:t>
            </w:r>
            <w:r>
              <w:rPr>
                <w:rFonts w:ascii="Calibri" w:cs="Calibri" w:eastAsia="Calibri" w:hAnsi="Calibri"/>
                <w:b w:val="false"/>
                <w:bCs w:val="false"/>
                <w:i w:val="false"/>
                <w:iCs w:val="false"/>
                <w:color w:val="000000"/>
                <w:sz w:val="18"/>
                <w:szCs w:val="18"/>
              </w:rPr>
              <w:t xml:space="preserve"> (02) 9332 8777 (Northern) / (02) 9113 2944 (Central)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South Western Sydney:</w:t>
            </w:r>
            <w:r>
              <w:rPr>
                <w:rFonts w:ascii="Calibri" w:cs="Calibri" w:eastAsia="Calibri" w:hAnsi="Calibri"/>
                <w:b w:val="false"/>
                <w:bCs w:val="false"/>
                <w:i w:val="false"/>
                <w:iCs w:val="false"/>
                <w:color w:val="000000"/>
                <w:sz w:val="18"/>
                <w:szCs w:val="18"/>
              </w:rPr>
              <w:t xml:space="preserve"> (02) 9616 8586</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Southern NSW:</w:t>
            </w:r>
            <w:r>
              <w:rPr>
                <w:rFonts w:ascii="Calibri" w:cs="Calibri" w:eastAsia="Calibri" w:hAnsi="Calibri"/>
                <w:b w:val="false"/>
                <w:bCs w:val="false"/>
                <w:i w:val="false"/>
                <w:iCs w:val="false"/>
                <w:color w:val="000000"/>
                <w:sz w:val="18"/>
                <w:szCs w:val="18"/>
              </w:rPr>
              <w:t xml:space="preserve"> 1800 809 423</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CONTACT-029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Sydney:</w:t>
            </w:r>
            <w:r>
              <w:rPr>
                <w:rFonts w:ascii="Calibri" w:cs="Calibri" w:eastAsia="Calibri" w:hAnsi="Calibri"/>
                <w:b w:val="false"/>
                <w:bCs w:val="false"/>
                <w:i w:val="false"/>
                <w:iCs w:val="false"/>
                <w:color w:val="000000"/>
                <w:sz w:val="18"/>
                <w:szCs w:val="18"/>
              </w:rPr>
              <w:t xml:space="preserve"> 1800 793 466</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Western NSW:</w:t>
            </w:r>
            <w:r>
              <w:rPr>
                <w:rFonts w:ascii="Calibri" w:cs="Calibri" w:eastAsia="Calibri" w:hAnsi="Calibri"/>
                <w:b w:val="false"/>
                <w:bCs w:val="false"/>
                <w:i w:val="false"/>
                <w:iCs w:val="false"/>
                <w:color w:val="000000"/>
                <w:sz w:val="18"/>
                <w:szCs w:val="18"/>
              </w:rPr>
              <w:t xml:space="preserve"> 1300 887 000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Western Sydney:</w:t>
            </w:r>
            <w:r>
              <w:rPr>
                <w:rFonts w:ascii="Calibri" w:cs="Calibri" w:eastAsia="Calibri" w:hAnsi="Calibri"/>
                <w:b w:val="false"/>
                <w:bCs w:val="false"/>
                <w:i w:val="false"/>
                <w:iCs w:val="false"/>
                <w:color w:val="000000"/>
                <w:sz w:val="18"/>
                <w:szCs w:val="18"/>
              </w:rPr>
              <w:t xml:space="preserve"> (02) 9840 3355</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General Mental Health</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Mental Health Helpline:</w:t>
            </w:r>
            <w:r>
              <w:rPr>
                <w:rFonts w:ascii="Calibri" w:cs="Calibri" w:eastAsia="Calibri" w:hAnsi="Calibri"/>
                <w:b w:val="false"/>
                <w:bCs w:val="false"/>
                <w:i w:val="false"/>
                <w:iCs w:val="false"/>
                <w:color w:val="000000"/>
                <w:sz w:val="18"/>
                <w:szCs w:val="18"/>
              </w:rPr>
              <w:t xml:space="preserve"> 1800 011 511 (24/7 crisis support &amp; referral)</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Lifeline:</w:t>
            </w:r>
            <w:r>
              <w:rPr>
                <w:rFonts w:ascii="Calibri" w:cs="Calibri" w:eastAsia="Calibri" w:hAnsi="Calibri"/>
                <w:b w:val="false"/>
                <w:bCs w:val="false"/>
                <w:i w:val="false"/>
                <w:iCs w:val="false"/>
                <w:color w:val="000000"/>
                <w:sz w:val="18"/>
                <w:szCs w:val="18"/>
              </w:rPr>
              <w:t xml:space="preserve"> 13 11 14 (24/7 phone counselling)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Suicide Call Back Service:</w:t>
            </w:r>
            <w:r>
              <w:rPr>
                <w:rFonts w:ascii="Calibri" w:cs="Calibri" w:eastAsia="Calibri" w:hAnsi="Calibri"/>
                <w:b w:val="false"/>
                <w:bCs w:val="false"/>
                <w:i w:val="false"/>
                <w:iCs w:val="false"/>
                <w:color w:val="000000"/>
                <w:sz w:val="18"/>
                <w:szCs w:val="18"/>
              </w:rPr>
              <w:t xml:space="preserve"> 1300 659 467 (Crisis counselling for those at risk of suicide and/or their carers, and those bereaved by suicide)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Kids Helpline:</w:t>
            </w:r>
            <w:r>
              <w:rPr>
                <w:rFonts w:ascii="Calibri" w:cs="Calibri" w:eastAsia="Calibri" w:hAnsi="Calibri"/>
                <w:b w:val="false"/>
                <w:bCs w:val="false"/>
                <w:i w:val="false"/>
                <w:iCs w:val="false"/>
                <w:color w:val="000000"/>
                <w:sz w:val="18"/>
                <w:szCs w:val="18"/>
              </w:rPr>
              <w:t xml:space="preserve"> 1800 551 800 (Counselling for people aged 5-25)</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13YARN:</w:t>
            </w:r>
            <w:r>
              <w:rPr>
                <w:rFonts w:ascii="Calibri" w:cs="Calibri" w:eastAsia="Calibri" w:hAnsi="Calibri"/>
                <w:b w:val="false"/>
                <w:bCs w:val="false"/>
                <w:i w:val="false"/>
                <w:iCs w:val="false"/>
                <w:color w:val="000000"/>
                <w:sz w:val="18"/>
                <w:szCs w:val="18"/>
              </w:rPr>
              <w:t xml:space="preserve"> 13 92 76 (24/7 Aboriginal &amp; Torres Strait Islander crisis support)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Sexual Health and Infectious Diseases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Sexual Health Checkup:</w:t>
            </w:r>
            <w:r>
              <w:rPr>
                <w:rFonts w:ascii="Calibri" w:cs="Calibri" w:eastAsia="Calibri" w:hAnsi="Calibri"/>
                <w:b w:val="false"/>
                <w:bCs w:val="false"/>
                <w:i w:val="false"/>
                <w:iCs w:val="false"/>
                <w:color w:val="000000"/>
                <w:sz w:val="18"/>
                <w:szCs w:val="18"/>
              </w:rPr>
              <w:t xml:space="preserve"> 1800 816 925 (Free sexual health check clinics, some vaccinations offered if relevant)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NSW Sexual Health InfoLink:</w:t>
            </w:r>
            <w:r>
              <w:rPr>
                <w:rFonts w:ascii="Calibri" w:cs="Calibri" w:eastAsia="Calibri" w:hAnsi="Calibri"/>
                <w:b w:val="false"/>
                <w:bCs w:val="false"/>
                <w:i w:val="false"/>
                <w:iCs w:val="false"/>
                <w:color w:val="000000"/>
                <w:sz w:val="18"/>
                <w:szCs w:val="18"/>
              </w:rPr>
              <w:t xml:space="preserve"> 1800 451 624 (Advice on HIV, syphilis and other STI results and management)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000000"/>
                <w:sz w:val="16"/>
                <w:szCs w:val="16"/>
              </w:rPr>
              <w:t xml:space="preserve">NSWCG App 9</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CONTACT-039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Hepatitis Infoline:</w:t>
            </w:r>
            <w:r>
              <w:rPr>
                <w:rFonts w:ascii="Calibri" w:cs="Calibri" w:eastAsia="Calibri" w:hAnsi="Calibri"/>
                <w:b w:val="false"/>
                <w:bCs w:val="false"/>
                <w:i w:val="false"/>
                <w:iCs w:val="false"/>
                <w:color w:val="000000"/>
                <w:sz w:val="18"/>
                <w:szCs w:val="18"/>
              </w:rPr>
              <w:t xml:space="preserve"> 1800 803 990 (Free information, support and referrals for people with hepatitis including referrals for support with hepatitis C eradication: see also www.hep.org.au</w:t>
            </w:r>
            <w:r>
              <w:rPr>
                <w:rFonts w:ascii="Calibri" w:cs="Calibri" w:eastAsia="Calibri" w:hAnsi="Calibri"/>
                <w:b w:val="false"/>
                <w:bCs w:val="false"/>
                <w:i w:val="false"/>
                <w:iCs w:val="false"/>
                <w:color w:val="1F4E79"/>
                <w:sz w:val="18"/>
                <w:szCs w:val="18"/>
              </w:rPr>
              <w:t xml:space="preserve"> &lt;https://www.hep.org.au&gt;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Relationship Crisis / Domestic Violence</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1800RESPECT:</w:t>
            </w:r>
            <w:r>
              <w:rPr>
                <w:rFonts w:ascii="Calibri" w:cs="Calibri" w:eastAsia="Calibri" w:hAnsi="Calibri"/>
                <w:b w:val="false"/>
                <w:bCs w:val="false"/>
                <w:i w:val="false"/>
                <w:iCs w:val="false"/>
                <w:color w:val="000000"/>
                <w:sz w:val="18"/>
                <w:szCs w:val="18"/>
              </w:rPr>
              <w:t xml:space="preserve"> 1800 737 825 (24/7 national sexual assault, domestic and family violence counselling)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MensLine Australia:</w:t>
            </w:r>
            <w:r>
              <w:rPr>
                <w:rFonts w:ascii="Calibri" w:cs="Calibri" w:eastAsia="Calibri" w:hAnsi="Calibri"/>
                <w:b w:val="false"/>
                <w:bCs w:val="false"/>
                <w:i w:val="false"/>
                <w:iCs w:val="false"/>
                <w:color w:val="000000"/>
                <w:sz w:val="18"/>
                <w:szCs w:val="18"/>
              </w:rPr>
              <w:t xml:space="preserve"> 1300 789 978 (Provides free practical support, information or referral to men with relationship or violence problems including free phone and online counselling. See mensline.org.au</w:t>
            </w:r>
            <w:r>
              <w:rPr>
                <w:rFonts w:ascii="Calibri" w:cs="Calibri" w:eastAsia="Calibri" w:hAnsi="Calibri"/>
                <w:b w:val="false"/>
                <w:bCs w:val="false"/>
                <w:i w:val="false"/>
                <w:iCs w:val="false"/>
                <w:color w:val="1F4E79"/>
                <w:sz w:val="18"/>
                <w:szCs w:val="18"/>
              </w:rPr>
              <w:t xml:space="preserve"> &lt;https://mensline.org.au&gt;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Men's Referral Service:</w:t>
            </w:r>
            <w:r>
              <w:rPr>
                <w:rFonts w:ascii="Calibri" w:cs="Calibri" w:eastAsia="Calibri" w:hAnsi="Calibri"/>
                <w:b w:val="false"/>
                <w:bCs w:val="false"/>
                <w:i w:val="false"/>
                <w:iCs w:val="false"/>
                <w:color w:val="000000"/>
                <w:sz w:val="18"/>
                <w:szCs w:val="18"/>
              </w:rPr>
              <w:t xml:space="preserve"> 1300 766 491</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NSW Domestic Violence Line:</w:t>
            </w:r>
            <w:r>
              <w:rPr>
                <w:rFonts w:ascii="Calibri" w:cs="Calibri" w:eastAsia="Calibri" w:hAnsi="Calibri"/>
                <w:b w:val="false"/>
                <w:bCs w:val="false"/>
                <w:i w:val="false"/>
                <w:iCs w:val="false"/>
                <w:color w:val="000000"/>
                <w:sz w:val="18"/>
                <w:szCs w:val="18"/>
              </w:rPr>
              <w:t xml:space="preserve"> 1800 656 463 (Free 24/7 support with domestic violence issues)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NSW Sexual Violence Helpline:</w:t>
            </w:r>
            <w:r>
              <w:rPr>
                <w:rFonts w:ascii="Calibri" w:cs="Calibri" w:eastAsia="Calibri" w:hAnsi="Calibri"/>
                <w:b w:val="false"/>
                <w:bCs w:val="false"/>
                <w:i w:val="false"/>
                <w:iCs w:val="false"/>
                <w:color w:val="000000"/>
                <w:sz w:val="18"/>
                <w:szCs w:val="18"/>
              </w:rPr>
              <w:t xml:space="preserve"> 1800 424 017(Free 24/7 access to trauma specialist counsellors)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Child Protection</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Child Protection Helpline:</w:t>
            </w:r>
            <w:r>
              <w:rPr>
                <w:rFonts w:ascii="Calibri" w:cs="Calibri" w:eastAsia="Calibri" w:hAnsi="Calibri"/>
                <w:b w:val="false"/>
                <w:bCs w:val="false"/>
                <w:i w:val="false"/>
                <w:iCs w:val="false"/>
                <w:color w:val="000000"/>
                <w:sz w:val="18"/>
                <w:szCs w:val="18"/>
              </w:rPr>
              <w:t xml:space="preserve"> 13 21 11</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NSW Health Child Wellbeing Unit:</w:t>
            </w:r>
            <w:r>
              <w:rPr>
                <w:rFonts w:ascii="Calibri" w:cs="Calibri" w:eastAsia="Calibri" w:hAnsi="Calibri"/>
                <w:b w:val="false"/>
                <w:bCs w:val="false"/>
                <w:i w:val="false"/>
                <w:iCs w:val="false"/>
                <w:color w:val="000000"/>
                <w:sz w:val="18"/>
                <w:szCs w:val="18"/>
              </w:rPr>
              <w:t xml:space="preserve"> 1300 480 420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Housing and Financial Instability</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Link2Home:</w:t>
            </w:r>
            <w:r>
              <w:rPr>
                <w:rFonts w:ascii="Calibri" w:cs="Calibri" w:eastAsia="Calibri" w:hAnsi="Calibri"/>
                <w:b w:val="false"/>
                <w:bCs w:val="false"/>
                <w:i w:val="false"/>
                <w:iCs w:val="false"/>
                <w:color w:val="000000"/>
                <w:sz w:val="18"/>
                <w:szCs w:val="18"/>
              </w:rPr>
              <w:t xml:space="preserve"> 1800 152 152 (Provides support and information about local homelessness services in NSW)</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CONTACT-048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Financial Counselling Australia:</w:t>
            </w:r>
            <w:r>
              <w:rPr>
                <w:rFonts w:ascii="Calibri" w:cs="Calibri" w:eastAsia="Calibri" w:hAnsi="Calibri"/>
                <w:b w:val="false"/>
                <w:bCs w:val="false"/>
                <w:i w:val="false"/>
                <w:iCs w:val="false"/>
                <w:color w:val="000000"/>
                <w:sz w:val="18"/>
                <w:szCs w:val="18"/>
              </w:rPr>
              <w:t xml:space="preserve"> 1300 007 007 (Provides free financial counselling and support)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Appendix A — Diagnostic criteria pop-up</w:t>
      </w:r>
    </w:p>
    <w:p>
      <w:pPr>
        <w:pStyle w:val="Heading3"/>
        <w:spacing w:after="100" w:before="200"/>
      </w:pPr>
      <w:r>
        <w:rPr>
          <w:rFonts w:ascii="Calibri" w:cs="Calibri" w:eastAsia="Calibri" w:hAnsi="Calibri"/>
          <w:b/>
          <w:bCs/>
          <w:color w:val="1F3864"/>
          <w:sz w:val="24"/>
          <w:szCs w:val="24"/>
        </w:rPr>
        <w:t xml:space="preserve">Diagnostic Criteria for Alcohol Withdrawal</w:t>
      </w:r>
    </w:p>
    <w:p>
      <w:pPr>
        <w:pStyle w:val="Heading3"/>
        <w:spacing w:after="100" w:before="200"/>
      </w:pPr>
      <w:r>
        <w:rPr>
          <w:rFonts w:ascii="Calibri" w:cs="Calibri" w:eastAsia="Calibri" w:hAnsi="Calibri"/>
          <w:b/>
          <w:bCs/>
          <w:color w:val="1F3864"/>
          <w:sz w:val="21"/>
          <w:szCs w:val="21"/>
        </w:rPr>
        <w:t xml:space="preserve">DSM-5 Criteria</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A.</w:t>
            </w:r>
            <w:r>
              <w:rPr>
                <w:rFonts w:ascii="Calibri" w:cs="Calibri" w:eastAsia="Calibri" w:hAnsi="Calibri"/>
                <w:b w:val="false"/>
                <w:bCs w:val="false"/>
                <w:i w:val="false"/>
                <w:iCs w:val="false"/>
                <w:color w:val="000000"/>
                <w:sz w:val="18"/>
                <w:szCs w:val="18"/>
              </w:rPr>
              <w:t xml:space="preserve"> Cessation of (or reduction in) alcohol use that has been heavy and prolonged.</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B.</w:t>
            </w:r>
            <w:r>
              <w:rPr>
                <w:rFonts w:ascii="Calibri" w:cs="Calibri" w:eastAsia="Calibri" w:hAnsi="Calibri"/>
                <w:b w:val="false"/>
                <w:bCs w:val="false"/>
                <w:i w:val="false"/>
                <w:iCs w:val="false"/>
                <w:color w:val="000000"/>
                <w:sz w:val="18"/>
                <w:szCs w:val="18"/>
              </w:rPr>
              <w:t xml:space="preserve"> Two (or more) of the following, developing within several hours to a few days after the cessation of (or reduction in) alcohol use described in Criterion 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DX-003</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Autonomic hyperactivity (e.g., sweating or pulse rate greater than 100 bpm).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DX-004</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Increased hand tremor.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DX-005</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Insomnia.</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DX-006</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Nausea or vomiting.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DX-007</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Transient visual, tactile, or auditory hallucinations or illusions.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Psychomotor agitation.</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Anxiety.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val="false"/>
                <w:bCs w:val="false"/>
                <w:i w:val="false"/>
                <w:iCs w:val="false"/>
                <w:color w:val="000000"/>
                <w:sz w:val="18"/>
                <w:szCs w:val="18"/>
              </w:rPr>
              <w:t xml:space="preserve">Generalized tonic-clonic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C.</w:t>
            </w:r>
            <w:r>
              <w:rPr>
                <w:rFonts w:ascii="Calibri" w:cs="Calibri" w:eastAsia="Calibri" w:hAnsi="Calibri"/>
                <w:b w:val="false"/>
                <w:bCs w:val="false"/>
                <w:i w:val="false"/>
                <w:iCs w:val="false"/>
                <w:color w:val="000000"/>
                <w:sz w:val="18"/>
                <w:szCs w:val="18"/>
              </w:rPr>
              <w:t xml:space="preserve"> The signs or symptoms in Criterion B cause clinically significant distress or impairment in social, occupational, or other important areas of functioning.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DX-012</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D.</w:t>
            </w:r>
            <w:r>
              <w:rPr>
                <w:rFonts w:ascii="Calibri" w:cs="Calibri" w:eastAsia="Calibri" w:hAnsi="Calibri"/>
                <w:b w:val="false"/>
                <w:bCs w:val="false"/>
                <w:i w:val="false"/>
                <w:iCs w:val="false"/>
                <w:color w:val="000000"/>
                <w:sz w:val="18"/>
                <w:szCs w:val="18"/>
              </w:rPr>
              <w:t xml:space="preserve"> The signs or symptoms are not attributable to another medical condition and are not better explained by another mental disorder, including intoxication or withdrawal from another substance.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Specify if:</w:t>
            </w:r>
          </w:p>
          <w:p>
            <w:pPr>
              <w:spacing w:after="60" w:line="240"/>
            </w:pPr>
            <w:r>
              <w:rPr>
                <w:rFonts w:ascii="Calibri" w:cs="Calibri" w:eastAsia="Calibri" w:hAnsi="Calibri"/>
                <w:b w:val="false"/>
                <w:bCs w:val="false"/>
                <w:i/>
                <w:iCs/>
                <w:color w:val="000000"/>
                <w:sz w:val="18"/>
                <w:szCs w:val="18"/>
              </w:rPr>
              <w:t xml:space="preserve">With perceptual disturbances:</w:t>
            </w:r>
            <w:r>
              <w:rPr>
                <w:rFonts w:ascii="Calibri" w:cs="Calibri" w:eastAsia="Calibri" w:hAnsi="Calibri"/>
                <w:b w:val="false"/>
                <w:bCs w:val="false"/>
                <w:i w:val="false"/>
                <w:iCs w:val="false"/>
                <w:color w:val="000000"/>
                <w:sz w:val="18"/>
                <w:szCs w:val="18"/>
              </w:rPr>
              <w:t xml:space="preserve"> This specifier applies in the rare instance when hallucinations (usually visual or tactile) occur with intact reality testing, or auditory, visual, or tactile illusions occur in the absence of a delirium.</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1"/>
          <w:szCs w:val="21"/>
        </w:rPr>
        <w:t xml:space="preserve">ICD-11 Criteria</w:t>
      </w:r>
    </w:p>
    <w:p>
      <w:pPr>
        <w:pStyle w:val="Heading4"/>
        <w:spacing w:after="100" w:before="200"/>
      </w:pPr>
      <w:r>
        <w:rPr>
          <w:rFonts w:ascii="Calibri" w:cs="Calibri" w:eastAsia="Calibri" w:hAnsi="Calibri"/>
          <w:b/>
          <w:bCs/>
          <w:color w:val="1F3864"/>
          <w:sz w:val="19"/>
          <w:szCs w:val="19"/>
        </w:rPr>
        <w:t xml:space="preserve">Essential (Required) Features: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DX-014</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 presence of a clinically significant cluster of symptoms, behaviours, and/or physiological features that occurs upon cessation or reduction in the use of alcohol in individuals who have developed dependence on alcohol or have used alcohol for a prolonged period or in large amounts.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Presenting features of Alcohol Withdrawal may include autonomic hyperactivity (e.g., tachycardia, hypertension, perspiration), increased hand tremor, nausea, retching or vomiting, insomnia, anxiety, psychomotor agitation, depressed or dysphoric mood, transient visual, tactile or auditory illusions or hallucinations, and distractibility. Less commonly, Alcohol Withdrawal is complicated by seizures.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Onset of Alcohol Withdrawal typically occurs within 6 to 12 hours after last use, as blood alcohol concentrations decline. Symptoms vary in type, severity, onset and duration according to the duration and intensity of alcohol use prior to cessation or reduction of use.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DX-017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 symptoms are not better accounted for by another medical condition or another mental disorder.</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60" w:before="0"/>
      </w:pPr>
      <w:r>
        <w:rPr>
          <w:rFonts w:ascii="Calibri" w:cs="Calibri" w:eastAsia="Calibri" w:hAnsi="Calibri"/>
          <w:b/>
          <w:bCs/>
          <w:color w:val="1F3864"/>
          <w:sz w:val="30"/>
          <w:szCs w:val="30"/>
        </w:rPr>
        <w:t xml:space="preserve">Appendix B — Intended-use and terms gate</w:t>
      </w:r>
    </w:p>
    <w:p>
      <w:pPr>
        <w:pStyle w:val="Heading3"/>
        <w:spacing w:after="100" w:before="200"/>
      </w:pPr>
      <w:r>
        <w:rPr>
          <w:rFonts w:ascii="Calibri" w:cs="Calibri" w:eastAsia="Calibri" w:hAnsi="Calibri"/>
          <w:b/>
          <w:bCs/>
          <w:color w:val="1F3864"/>
          <w:sz w:val="24"/>
          <w:szCs w:val="24"/>
        </w:rPr>
        <w:t xml:space="preserve">Intended use and terms</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USE-001</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This site is intended solely for use by appropriately qualified health professionals, as a clinical reference and decision-support aid. It is not intended for use by patients, carers or members of the public.</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USE-002</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It supports clinical judgement and does not replace it. Every recommendation it produces is to be independently reviewed by the treating clinician, against the current source guideline, before it is acted on. It does not diagnose, does not direct treatment, and does not analyse medical images or signals. All content assumes adult patients.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USE-003</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No section has completed independent clinical review.</w:t>
            </w:r>
            <w:r>
              <w:rPr>
                <w:rFonts w:ascii="Calibri" w:cs="Calibri" w:eastAsia="Calibri" w:hAnsi="Calibri"/>
                <w:b w:val="false"/>
                <w:bCs w:val="false"/>
                <w:i w:val="false"/>
                <w:iCs w:val="false"/>
                <w:color w:val="000000"/>
                <w:sz w:val="18"/>
                <w:szCs w:val="18"/>
              </w:rPr>
              <w:t xml:space="preserve"> This is an informal quality improvement project written by one clinician, and may contain errors.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USE-004</w:t>
            </w:r>
          </w:p>
        </w:tc>
        <w:tc>
          <w:tcPr>
            <w:tcW w:type="dxa" w:w="8300"/>
            <w:tcMar>
              <w:top w:type="dxa" w:w="60"/>
              <w:left w:type="dxa" w:w="90"/>
              <w:bottom w:type="dxa" w:w="60"/>
              <w:right w:type="dxa" w:w="90"/>
            </w:tcMar>
            <w:vAlign w:val="top"/>
          </w:tcPr>
          <w:p>
            <w:pPr>
              <w:spacing w:after="60" w:line="240"/>
            </w:pPr>
            <w:r>
              <w:rPr>
                <w:rFonts w:ascii="Calibri" w:cs="Calibri" w:eastAsia="Calibri" w:hAnsi="Calibri"/>
                <w:b/>
                <w:bCs/>
                <w:i w:val="false"/>
                <w:iCs w:val="false"/>
                <w:color w:val="000000"/>
                <w:sz w:val="18"/>
                <w:szCs w:val="18"/>
              </w:rPr>
              <w:t xml:space="preserve">It is not produced, authorised or endorsed by NSW Health or any government health department.</w:t>
            </w:r>
            <w:r>
              <w:rPr>
                <w:rFonts w:ascii="Calibri" w:cs="Calibri" w:eastAsia="Calibri" w:hAnsi="Calibri"/>
                <w:b w:val="false"/>
                <w:bCs w:val="false"/>
                <w:i w:val="false"/>
                <w:iCs w:val="false"/>
                <w:color w:val="000000"/>
                <w:sz w:val="18"/>
                <w:szCs w:val="18"/>
              </w:rPr>
              <w:t xml:space="preserve"> Where anything here disagrees with the source guideline it cites, the source guideline governs.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USE-005</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Continuing confirms that you are an appropriately qualified health professional and accept these terms.</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3"/>
        <w:spacing w:after="100" w:before="200"/>
      </w:pPr>
      <w:r>
        <w:rPr>
          <w:rFonts w:ascii="Calibri" w:cs="Calibri" w:eastAsia="Calibri" w:hAnsi="Calibri"/>
          <w:b/>
          <w:bCs/>
          <w:color w:val="1F3864"/>
          <w:sz w:val="24"/>
          <w:szCs w:val="24"/>
        </w:rPr>
        <w:t xml:space="preserve">This site is not for you - and that is not a brush-off</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300"/>
        <w:gridCol w:w="2100"/>
        <w:gridCol w:w="1750"/>
        <w:gridCol w:w="2248"/>
      </w:tblGrid>
      <w:tr>
        <w:trPr>
          <w:tblHeader/>
        </w:trPr>
        <w:tc>
          <w:tcPr>
            <w:tcW w:type="dxa" w:w="10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Ref</w:t>
            </w:r>
          </w:p>
        </w:tc>
        <w:tc>
          <w:tcPr>
            <w:tcW w:type="dxa" w:w="83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Website text (verbatim)</w:t>
            </w:r>
          </w:p>
        </w:tc>
        <w:tc>
          <w:tcPr>
            <w:tcW w:type="dxa" w:w="21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Source cited on site</w:t>
            </w:r>
          </w:p>
        </w:tc>
        <w:tc>
          <w:tcPr>
            <w:tcW w:type="dxa" w:w="175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Accurate?</w:t>
            </w:r>
          </w:p>
        </w:tc>
        <w:tc>
          <w:tcPr>
            <w:tcW w:type="dxa" w:w="224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7"/>
                <w:szCs w:val="17"/>
              </w:rPr>
              <w:t xml:space="preserve">Comment / correction</w:t>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USE-006</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It is written for clinicians prescribing withdrawal medication in a hospital or clinic, in the shorthand they use with each other. Read outside that setting it is easy to misread in ways that are genuinely dangerous - </w:t>
            </w:r>
            <w:r>
              <w:rPr>
                <w:rFonts w:ascii="Calibri" w:cs="Calibri" w:eastAsia="Calibri" w:hAnsi="Calibri"/>
                <w:b/>
                <w:bCs/>
                <w:i w:val="false"/>
                <w:iCs w:val="false"/>
                <w:color w:val="000000"/>
                <w:sz w:val="18"/>
                <w:szCs w:val="18"/>
              </w:rPr>
              <w:t xml:space="preserve">withdrawal from alcohol, benzodiazepines or GHB can kill, and stopping suddenly without medical supervision is the most dangerous way to do it</w:t>
            </w:r>
            <w:r>
              <w:rPr>
                <w:rFonts w:ascii="Calibri" w:cs="Calibri" w:eastAsia="Calibri" w:hAnsi="Calibri"/>
                <w:b w:val="false"/>
                <w:bCs w:val="false"/>
                <w:i w:val="false"/>
                <w:iCs w:val="false"/>
                <w:color w:val="000000"/>
                <w:sz w:val="18"/>
                <w:szCs w:val="18"/>
              </w:rPr>
              <w:t xml:space="preserv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USE-007</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These services are for you, they are free, and they are staffed by people who do this all day: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USE-008</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In an emergency, or if someone is having a seizure or cannot be roused:</w:t>
            </w:r>
            <w:r>
              <w:rPr>
                <w:rFonts w:ascii="Calibri" w:cs="Calibri" w:eastAsia="Calibri" w:hAnsi="Calibri"/>
                <w:b w:val="false"/>
                <w:bCs w:val="false"/>
                <w:i w:val="false"/>
                <w:iCs w:val="false"/>
                <w:color w:val="000000"/>
                <w:sz w:val="18"/>
                <w:szCs w:val="18"/>
              </w:rPr>
              <w:t xml:space="preserve"> 000</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USE-009</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Alcohol and Drug Information Service (ADIS), NSW:</w:t>
            </w:r>
            <w:r>
              <w:rPr>
                <w:rFonts w:ascii="Calibri" w:cs="Calibri" w:eastAsia="Calibri" w:hAnsi="Calibri"/>
                <w:b w:val="false"/>
                <w:bCs w:val="false"/>
                <w:i w:val="false"/>
                <w:iCs w:val="false"/>
                <w:color w:val="000000"/>
                <w:sz w:val="18"/>
                <w:szCs w:val="18"/>
              </w:rPr>
              <w:t xml:space="preserve"> 1800 422 599 - 24 hours, confidential, for anyone including family and carers. They can advise on withdrawal and arrange access to treatment.</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USE-010</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National Alcohol and Other Drug Hotline:</w:t>
            </w:r>
            <w:r>
              <w:rPr>
                <w:rFonts w:ascii="Calibri" w:cs="Calibri" w:eastAsia="Calibri" w:hAnsi="Calibri"/>
                <w:b w:val="false"/>
                <w:bCs w:val="false"/>
                <w:i w:val="false"/>
                <w:iCs w:val="false"/>
                <w:color w:val="000000"/>
                <w:sz w:val="18"/>
                <w:szCs w:val="18"/>
              </w:rPr>
              <w:t xml:space="preserve"> 1800 250 015 - 24 hours, connects you to the service in your state or territory.</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USE-011</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Lifeline:</w:t>
            </w:r>
            <w:r>
              <w:rPr>
                <w:rFonts w:ascii="Calibri" w:cs="Calibri" w:eastAsia="Calibri" w:hAnsi="Calibri"/>
                <w:b w:val="false"/>
                <w:bCs w:val="false"/>
                <w:i w:val="false"/>
                <w:iCs w:val="false"/>
                <w:color w:val="000000"/>
                <w:sz w:val="18"/>
                <w:szCs w:val="18"/>
              </w:rPr>
              <w:t xml:space="preserve"> 13 11 14 - 24 hours, phone counselling.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USE-012</w:t>
            </w:r>
          </w:p>
        </w:tc>
        <w:tc>
          <w:tcPr>
            <w:tcW w:type="dxa" w:w="8300"/>
            <w:tcMar>
              <w:top w:type="dxa" w:w="60"/>
              <w:left w:type="dxa" w:w="90"/>
              <w:bottom w:type="dxa" w:w="60"/>
              <w:right w:type="dxa" w:w="90"/>
            </w:tcMar>
            <w:vAlign w:val="top"/>
          </w:tcPr>
          <w:p>
            <w:pPr>
              <w:spacing w:after="60"/>
            </w:pPr>
            <w:r>
              <w:rPr>
                <w:rFonts w:ascii="Calibri" w:cs="Calibri" w:eastAsia="Calibri" w:hAnsi="Calibri"/>
                <w:sz w:val="18"/>
                <w:szCs w:val="18"/>
              </w:rPr>
              <w:t xml:space="preserve">• </w:t>
            </w:r>
            <w:r>
              <w:rPr>
                <w:rFonts w:ascii="Calibri" w:cs="Calibri" w:eastAsia="Calibri" w:hAnsi="Calibri"/>
                <w:b/>
                <w:bCs/>
                <w:i w:val="false"/>
                <w:iCs w:val="false"/>
                <w:color w:val="000000"/>
                <w:sz w:val="18"/>
                <w:szCs w:val="18"/>
              </w:rPr>
              <w:t xml:space="preserve">Your GP</w:t>
            </w:r>
            <w:r>
              <w:rPr>
                <w:rFonts w:ascii="Calibri" w:cs="Calibri" w:eastAsia="Calibri" w:hAnsi="Calibri"/>
                <w:b w:val="false"/>
                <w:bCs w:val="false"/>
                <w:i w:val="false"/>
                <w:iCs w:val="false"/>
                <w:color w:val="000000"/>
                <w:sz w:val="18"/>
                <w:szCs w:val="18"/>
              </w:rPr>
              <w:t xml:space="preserve"> can arrange supervised withdrawal, and can prescribe the medications described on this site safely and with monitoring.</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c>
          <w:tcPr>
            <w:tcW w:type="dxa" w:w="1000"/>
            <w:shd w:fill="F2F2F2"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6"/>
                <w:szCs w:val="16"/>
              </w:rPr>
              <w:t xml:space="preserve">USE-013</w:t>
            </w:r>
          </w:p>
        </w:tc>
        <w:tc>
          <w:tcPr>
            <w:tcW w:type="dxa" w:w="8300"/>
            <w:tcMar>
              <w:top w:type="dxa" w:w="60"/>
              <w:left w:type="dxa" w:w="90"/>
              <w:bottom w:type="dxa" w:w="60"/>
              <w:right w:type="dxa" w:w="90"/>
            </w:tcMar>
            <w:vAlign w:val="top"/>
          </w:tcPr>
          <w:p>
            <w:pPr>
              <w:spacing w:after="60" w:line="240"/>
            </w:pPr>
            <w:r>
              <w:rPr>
                <w:rFonts w:ascii="Calibri" w:cs="Calibri" w:eastAsia="Calibri" w:hAnsi="Calibri"/>
                <w:b w:val="false"/>
                <w:bCs w:val="false"/>
                <w:i w:val="false"/>
                <w:iCs w:val="false"/>
                <w:color w:val="000000"/>
                <w:sz w:val="18"/>
                <w:szCs w:val="18"/>
              </w:rPr>
              <w:t xml:space="preserve">Please close this page.</w:t>
            </w:r>
          </w:p>
        </w:tc>
        <w:tc>
          <w:tcPr>
            <w:tcW w:type="dxa" w:w="2100"/>
            <w:tcMar>
              <w:top w:type="dxa" w:w="60"/>
              <w:left w:type="dxa" w:w="90"/>
              <w:bottom w:type="dxa" w:w="60"/>
              <w:right w:type="dxa" w:w="90"/>
            </w:tcMar>
            <w:vAlign w:val="top"/>
          </w:tcPr>
          <w:p>
            <w:pPr>
              <w:spacing w:after="80" w:before="0"/>
            </w:pPr>
            <w:r>
              <w:rPr>
                <w:rFonts w:ascii="Calibri" w:cs="Calibri" w:eastAsia="Calibri" w:hAnsi="Calibri"/>
                <w:color w:val="808080"/>
                <w:sz w:val="16"/>
                <w:szCs w:val="16"/>
              </w:rPr>
              <w:t xml:space="preserve">—</w:t>
            </w:r>
          </w:p>
        </w:tc>
        <w:tc>
          <w:tcPr>
            <w:tcW w:type="dxa" w:w="1750"/>
            <w:tcMar>
              <w:top w:type="dxa" w:w="60"/>
              <w:left w:type="dxa" w:w="90"/>
              <w:bottom w:type="dxa" w:w="60"/>
              <w:right w:type="dxa" w:w="90"/>
            </w:tcMar>
            <w:vAlign w:val="top"/>
          </w:tcPr>
          <w:p>
            <w:pPr>
              <w:spacing w:after="20" w:before="0"/>
            </w:pPr>
            <w:r>
              <w:rPr>
                <w:rFonts w:ascii="Calibri" w:cs="Calibri" w:eastAsia="Calibri" w:hAnsi="Calibri"/>
                <w:color w:val="000000"/>
                <w:sz w:val="17"/>
                <w:szCs w:val="17"/>
              </w:rPr>
              <w:t xml:space="preserve">☐ Accurate</w:t>
            </w:r>
          </w:p>
          <w:p>
            <w:pPr>
              <w:spacing w:after="20" w:before="0"/>
            </w:pPr>
            <w:r>
              <w:rPr>
                <w:rFonts w:ascii="Calibri" w:cs="Calibri" w:eastAsia="Calibri" w:hAnsi="Calibri"/>
                <w:color w:val="000000"/>
                <w:sz w:val="17"/>
                <w:szCs w:val="17"/>
              </w:rPr>
              <w:t xml:space="preserve">☐ Needs change</w:t>
            </w:r>
          </w:p>
          <w:p>
            <w:pPr>
              <w:spacing w:after="0" w:before="0"/>
            </w:pPr>
            <w:r>
              <w:rPr>
                <w:rFonts w:ascii="Calibri" w:cs="Calibri" w:eastAsia="Calibri" w:hAnsi="Calibri"/>
                <w:color w:val="000000"/>
                <w:sz w:val="17"/>
                <w:szCs w:val="17"/>
              </w:rPr>
              <w:t xml:space="preserve">☐ Unsure</w:t>
            </w:r>
          </w:p>
        </w:tc>
        <w:tc>
          <w:tcPr>
            <w:tcW w:type="dxa" w:w="224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p>
      <w:pPr>
        <w:spacing w:after="120" w:before="0"/>
      </w:pPr>
      <w:r>
        <w:rPr>
          <w:rFonts w:ascii="Calibri" w:cs="Calibri" w:eastAsia="Calibri" w:hAnsi="Calibri"/>
          <w:color w:val="000000"/>
          <w:sz w:val="18"/>
          <w:szCs w:val="18"/>
        </w:rPr>
        <w:t xml:space="preserve"/>
      </w:r>
    </w:p>
    <w:p>
      <w:pPr>
        <w:pStyle w:val="Heading1"/>
        <w:pageBreakBefore/>
        <w:spacing w:after="80" w:before="0"/>
      </w:pPr>
      <w:r>
        <w:rPr>
          <w:rFonts w:ascii="Calibri" w:cs="Calibri" w:eastAsia="Calibri" w:hAnsi="Calibri"/>
          <w:b/>
          <w:bCs/>
          <w:color w:val="1F3864"/>
          <w:sz w:val="30"/>
          <w:szCs w:val="30"/>
        </w:rPr>
        <w:t xml:space="preserve">Appendix C — Review register recorded in the app</w:t>
      </w:r>
    </w:p>
    <w:p>
      <w:pPr>
        <w:spacing w:after="120" w:before="0"/>
      </w:pPr>
      <w:r>
        <w:rPr>
          <w:rFonts w:ascii="Calibri" w:cs="Calibri" w:eastAsia="Calibri" w:hAnsi="Calibri"/>
          <w:color w:val="000000"/>
          <w:sz w:val="19"/>
          <w:szCs w:val="19"/>
        </w:rPr>
        <w:t xml:space="preserve">The dates the app itself displays in each page footer. "Reviewer" is empty for every section: authored, not independently reviewed.</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7400"/>
        <w:gridCol w:w="2798"/>
      </w:tblGrid>
      <w:tr>
        <w:trPr>
          <w:tblHeader/>
        </w:trPr>
        <w:tc>
          <w:tcPr>
            <w:tcW w:type="dxa" w:w="52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Section</w:t>
            </w:r>
          </w:p>
        </w:tc>
        <w:tc>
          <w:tcPr>
            <w:tcW w:type="dxa" w:w="74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Source cited</w:t>
            </w:r>
          </w:p>
        </w:tc>
        <w:tc>
          <w:tcPr>
            <w:tcW w:type="dxa" w:w="279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Last reviewed</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inpatient-guidelines-page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 Haber PS, Riordan BC, et al., Guidelines for the Treatment of Alcohol Problems, 4th ed (2021)</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2026-08-21</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ambulatory-guidelines-page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alcohol-withdrawal-page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screening-page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populations-page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continuing-care-page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 Haber PS, Riordan BC, et al., Guidelines for the Treatment of Alcohol Problems, 4th ed (2021)</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2026-08-21</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bbv-sti-page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opioid-withdrawal-page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benzo-withdrawal-page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cannabis-withdrawal-page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stimulant-withdrawal-page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ghb-withdrawal-page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gabapentinoid-withdrawal-page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scales-page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Clinical Guidance (Aug 2022)</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nicotine-withdrawal-page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tobacco and nicotine guidance; RACGP; local practice</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volatile-withdrawal-page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Local practice; not covered by NSWCG</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capacity-page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Not yet authored</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w:t>
            </w:r>
          </w:p>
        </w:tc>
      </w:tr>
      <w:tr>
        <w:tc>
          <w:tcPr>
            <w:tcW w:type="dxa" w:w="52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contacts-page</w:t>
            </w:r>
          </w:p>
        </w:tc>
        <w:tc>
          <w:tcPr>
            <w:tcW w:type="dxa" w:w="7400"/>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NSW Health service directories</w:t>
            </w:r>
          </w:p>
        </w:tc>
        <w:tc>
          <w:tcPr>
            <w:tcW w:type="dxa" w:w="2798"/>
            <w:tcMar>
              <w:top w:type="dxa" w:w="60"/>
              <w:left w:type="dxa" w:w="90"/>
              <w:bottom w:type="dxa" w:w="60"/>
              <w:right w:type="dxa" w:w="90"/>
            </w:tcMar>
            <w:vAlign w:val="top"/>
          </w:tcPr>
          <w:p>
            <w:pPr>
              <w:spacing w:after="80" w:before="0"/>
            </w:pPr>
            <w:r>
              <w:rPr>
                <w:rFonts w:ascii="Calibri" w:cs="Calibri" w:eastAsia="Calibri" w:hAnsi="Calibri"/>
                <w:color w:val="000000"/>
                <w:sz w:val="17"/>
                <w:szCs w:val="17"/>
              </w:rPr>
              <w:t xml:space="preserve">2026-08-10</w:t>
            </w:r>
          </w:p>
        </w:tc>
      </w:tr>
    </w:tbl>
    <w:p>
      <w:pPr>
        <w:pStyle w:val="Heading1"/>
        <w:pageBreakBefore/>
        <w:spacing w:after="120" w:before="0"/>
      </w:pPr>
      <w:r>
        <w:rPr>
          <w:rFonts w:ascii="Calibri" w:cs="Calibri" w:eastAsia="Calibri" w:hAnsi="Calibri"/>
          <w:b/>
          <w:bCs/>
          <w:color w:val="1F3864"/>
          <w:sz w:val="30"/>
          <w:szCs w:val="30"/>
        </w:rPr>
        <w:t xml:space="preserve">Reviewer sign-off</w:t>
      </w:r>
    </w:p>
    <w:tbl>
      <w:tblPr>
        <w:tblW w:type="dxa" w:w="1539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400"/>
        <w:gridCol w:w="2600"/>
        <w:gridCol w:w="2600"/>
        <w:gridCol w:w="3398"/>
      </w:tblGrid>
      <w:tr>
        <w:trPr>
          <w:tblHeader/>
        </w:trPr>
        <w:tc>
          <w:tcPr>
            <w:tcW w:type="dxa" w:w="34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Reviewer name</w:t>
            </w:r>
          </w:p>
        </w:tc>
        <w:tc>
          <w:tcPr>
            <w:tcW w:type="dxa" w:w="34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Position and qualification</w:t>
            </w:r>
          </w:p>
        </w:tc>
        <w:tc>
          <w:tcPr>
            <w:tcW w:type="dxa" w:w="26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Sections reviewed</w:t>
            </w:r>
          </w:p>
        </w:tc>
        <w:tc>
          <w:tcPr>
            <w:tcW w:type="dxa" w:w="2600"/>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Date</w:t>
            </w:r>
          </w:p>
        </w:tc>
        <w:tc>
          <w:tcPr>
            <w:tcW w:type="dxa" w:w="3398"/>
            <w:shd w:fill="D9E2F3" w:color="auto" w:val="clear"/>
            <w:tcMar>
              <w:top w:type="dxa" w:w="60"/>
              <w:left w:type="dxa" w:w="90"/>
              <w:bottom w:type="dxa" w:w="60"/>
              <w:right w:type="dxa" w:w="90"/>
            </w:tcMar>
            <w:vAlign w:val="top"/>
          </w:tcPr>
          <w:p>
            <w:pPr>
              <w:spacing w:after="80" w:before="0"/>
            </w:pPr>
            <w:r>
              <w:rPr>
                <w:rFonts w:ascii="Calibri" w:cs="Calibri" w:eastAsia="Calibri" w:hAnsi="Calibri"/>
                <w:b/>
                <w:bCs/>
                <w:color w:val="000000"/>
                <w:sz w:val="18"/>
                <w:szCs w:val="18"/>
              </w:rPr>
              <w:t xml:space="preserve">Signature</w:t>
            </w:r>
          </w:p>
        </w:tc>
      </w:tr>
      <w:tr>
        <w:trPr>
          <w:trHeight w:val="700" w:hRule="atLeast"/>
        </w:trPr>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39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rPr>
          <w:trHeight w:val="700" w:hRule="atLeast"/>
        </w:trPr>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39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rPr>
          <w:trHeight w:val="700" w:hRule="atLeast"/>
        </w:trPr>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39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rPr>
          <w:trHeight w:val="700" w:hRule="atLeast"/>
        </w:trPr>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39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rPr>
          <w:trHeight w:val="700" w:hRule="atLeast"/>
        </w:trPr>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39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r>
        <w:trPr>
          <w:trHeight w:val="700" w:hRule="atLeast"/>
        </w:trPr>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4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2600"/>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c>
          <w:tcPr>
            <w:tcW w:type="dxa" w:w="3398"/>
            <w:tcMar>
              <w:top w:type="dxa" w:w="60"/>
              <w:left w:type="dxa" w:w="90"/>
              <w:bottom w:type="dxa" w:w="60"/>
              <w:right w:type="dxa" w:w="90"/>
            </w:tcMar>
            <w:vAlign w:val="top"/>
          </w:tcPr>
          <w:p>
            <w:pPr>
              <w:spacing w:after="80" w:before="0"/>
            </w:pPr>
            <w:r>
              <w:rPr>
                <w:rFonts w:ascii="Calibri" w:cs="Calibri" w:eastAsia="Calibri" w:hAnsi="Calibri"/>
                <w:color w:val="000000"/>
                <w:sz w:val="18"/>
                <w:szCs w:val="18"/>
              </w:rPr>
              <w:t xml:space="preserve"/>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SUD Toolkit v0.4.6 — full website text for clinical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 Toolkit — full website text for clinical review</dc:title>
  <dc:creator>SUD Toolkit</dc:creator>
  <dc:description>Verbatim clinical text of the SUD Toolkit website, for accuracy review</dc:description>
  <cp:lastModifiedBy>Un-named</cp:lastModifiedBy>
  <cp:revision>1</cp:revision>
  <dcterms:created xsi:type="dcterms:W3CDTF">2026-08-23T13:37:06.316Z</dcterms:created>
  <dcterms:modified xsi:type="dcterms:W3CDTF">2026-08-23T13:37:06.316Z</dcterms:modified>
</cp:coreProperties>
</file>

<file path=docProps/custom.xml><?xml version="1.0" encoding="utf-8"?>
<Properties xmlns="http://schemas.openxmlformats.org/officeDocument/2006/custom-properties" xmlns:vt="http://schemas.openxmlformats.org/officeDocument/2006/docPropsVTypes"/>
</file>