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before="0" w:line="250"/>
        <w:jc w:val="center"/>
      </w:pPr>
      <w:r>
        <w:rPr>
          <w:rFonts w:ascii="Calibri" w:cs="Calibri" w:eastAsia="Calibri" w:hAnsi="Calibri"/>
          <w:b/>
          <w:bCs/>
          <w:i w:val="false"/>
          <w:iCs w:val="false"/>
          <w:color w:val="1F3864"/>
          <w:sz w:val="44"/>
          <w:szCs w:val="44"/>
        </w:rPr>
        <w:t xml:space="preserve">Substance Use Disorder (SUD) Toolkit</w:t>
      </w:r>
    </w:p>
    <w:p>
      <w:pPr>
        <w:spacing w:after="400" w:before="0" w:line="250"/>
        <w:jc w:val="center"/>
      </w:pPr>
      <w:r>
        <w:rPr>
          <w:rFonts w:ascii="Calibri" w:cs="Calibri" w:eastAsia="Calibri" w:hAnsi="Calibri"/>
          <w:i w:val="false"/>
          <w:iCs w:val="false"/>
          <w:color w:val="2E5496"/>
          <w:sz w:val="28"/>
          <w:szCs w:val="28"/>
        </w:rPr>
        <w:t xml:space="preserve">The complete text of the website</w:t>
      </w:r>
    </w:p>
    <w:p>
      <w:pPr>
        <w:spacing w:after="40" w:before="0" w:line="250"/>
        <w:jc w:val="center"/>
      </w:pPr>
      <w:r>
        <w:rPr>
          <w:rFonts w:ascii="Calibri" w:cs="Calibri" w:eastAsia="Calibri" w:hAnsi="Calibri"/>
          <w:i/>
          <w:iCs/>
          <w:color w:val="6B6B6B"/>
          <w:sz w:val="19"/>
          <w:szCs w:val="19"/>
        </w:rPr>
        <w:t xml:space="preserve">Version 0.4.6 · commit 202441a · content as at 2026-08-23</w:t>
      </w:r>
    </w:p>
    <w:p>
      <w:pPr>
        <w:spacing w:after="600" w:before="0" w:line="250"/>
        <w:jc w:val="center"/>
      </w:pPr>
      <w:r>
        <w:rPr>
          <w:rFonts w:ascii="Calibri" w:cs="Calibri" w:eastAsia="Calibri" w:hAnsi="Calibri"/>
          <w:i/>
          <w:iCs/>
          <w:color w:val="6B6B6B"/>
          <w:sz w:val="19"/>
          <w:szCs w:val="19"/>
        </w:rPr>
        <w:t xml:space="preserve">Generated 2026-08-24 · sudtoolkit.org</w:t>
      </w:r>
    </w:p>
    <w:p>
      <w:pPr>
        <w:spacing w:after="140" w:before="0" w:line="250"/>
        <w:jc w:val="center"/>
      </w:pPr>
      <w:r>
        <w:rPr>
          <w:rFonts w:ascii="Calibri" w:cs="Calibri" w:eastAsia="Calibri" w:hAnsi="Calibri"/>
          <w:i w:val="false"/>
          <w:iCs w:val="false"/>
          <w:color w:val="6B6B6B"/>
          <w:sz w:val="20"/>
          <w:szCs w:val="20"/>
        </w:rPr>
        <w:t xml:space="preserve">This is every word of clinical text on the site, reproduced as it appears there. Nothing has been paraphrased or shortened. Where the site sets words in bold, they are bold here; where it places a statement in a coloured callout, the callout is kept.</w:t>
      </w:r>
    </w:p>
    <w:p>
      <w:pPr>
        <w:spacing w:after="140" w:before="0" w:line="250"/>
        <w:jc w:val="center"/>
      </w:pPr>
      <w:r>
        <w:rPr>
          <w:rFonts w:ascii="Calibri" w:cs="Calibri" w:eastAsia="Calibri" w:hAnsi="Calibri"/>
          <w:i w:val="false"/>
          <w:iCs w:val="false"/>
          <w:color w:val="6B6B6B"/>
          <w:sz w:val="20"/>
          <w:szCs w:val="20"/>
        </w:rPr>
        <w:t xml:space="preserve">Much of the site is assembled as the reader clicks — dosing schedules, calculator items, flowchart branches. Those are written out in full here, so sections headed "(generated by the app)" read as continuous text rather than as screens.</w:t>
      </w:r>
    </w:p>
    <w:p>
      <w:pPr>
        <w:spacing w:after="0" w:before="0" w:line="250"/>
        <w:jc w:val="center"/>
      </w:pPr>
      <w:r>
        <w:rPr>
          <w:rFonts w:ascii="Calibri" w:cs="Calibri" w:eastAsia="Calibri" w:hAnsi="Calibri"/>
          <w:b/>
          <w:bCs/>
          <w:i w:val="false"/>
          <w:iCs w:val="false"/>
          <w:color w:val="6B6B6B"/>
          <w:sz w:val="20"/>
          <w:szCs w:val="20"/>
        </w:rPr>
        <w:t xml:space="preserve">No section has completed independent clinical review.</w:t>
      </w:r>
    </w:p>
    <w:p>
      <w:r>
        <w:br w:type="page"/>
      </w:r>
    </w:p>
    <w:p>
      <w:pPr>
        <w:pStyle w:val="Heading1"/>
        <w:keepNext/>
        <w:pBdr>
          <w:bottom w:val="single" w:color="C9D3E8" w:sz="6" w:space="6"/>
        </w:pBdr>
        <w:spacing w:after="140" w:before="240"/>
      </w:pPr>
      <w:r>
        <w:rPr>
          <w:rFonts w:ascii="Calibri" w:cs="Calibri" w:eastAsia="Calibri" w:hAnsi="Calibri"/>
          <w:b/>
          <w:bCs/>
          <w:color w:val="1F3864"/>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keepNext/>
        <w:pBdr>
          <w:bottom w:val="single" w:color="C9D3E8" w:sz="6" w:space="6"/>
        </w:pBdr>
        <w:spacing w:after="80" w:before="240"/>
      </w:pPr>
      <w:r>
        <w:rPr>
          <w:rFonts w:ascii="Calibri" w:cs="Calibri" w:eastAsia="Calibri" w:hAnsi="Calibri"/>
          <w:b/>
          <w:bCs/>
          <w:color w:val="1F3864"/>
          <w:sz w:val="34"/>
          <w:szCs w:val="34"/>
        </w:rPr>
        <w:t xml:space="preserve">Alcohol Withdrawal Decision Flowchart</w:t>
      </w:r>
    </w:p>
    <w:p>
      <w:pPr>
        <w:spacing w:after="20" w:before="0" w:line="250"/>
      </w:pPr>
      <w:r>
        <w:rPr>
          <w:rFonts w:ascii="Calibri" w:cs="Calibri" w:eastAsia="Calibri" w:hAnsi="Calibri"/>
          <w:i/>
          <w:iCs/>
          <w:color w:val="6B6B6B"/>
          <w:sz w:val="17"/>
          <w:szCs w:val="17"/>
        </w:rPr>
        <w:t xml:space="preserve">Source cited for this page: NSW Health Clinical Guidance (Aug 2022)</w:t>
      </w:r>
    </w:p>
    <w:p>
      <w:pPr>
        <w:spacing w:after="180" w:before="0" w:line="250"/>
      </w:pPr>
      <w:r>
        <w:rPr>
          <w:rFonts w:ascii="Calibri" w:cs="Calibri" w:eastAsia="Calibri" w:hAnsi="Calibri"/>
          <w:i/>
          <w:iCs/>
          <w:color w:val="6B6B6B"/>
          <w:sz w:val="17"/>
          <w:szCs w:val="17"/>
        </w:rPr>
        <w:t xml:space="preserve">Last reviewed by author 2026-08-10 · independent clinical review not yet completed</w:t>
      </w:r>
    </w:p>
    <w:p>
      <w:pPr>
        <w:pStyle w:val="Heading2"/>
        <w:keepNext/>
        <w:spacing w:after="110" w:before="280"/>
      </w:pPr>
      <w:r>
        <w:rPr>
          <w:rFonts w:ascii="Calibri" w:cs="Calibri" w:eastAsia="Calibri" w:hAnsi="Calibri"/>
          <w:b/>
          <w:bCs/>
          <w:color w:val="2E5496"/>
          <w:sz w:val="28"/>
          <w:szCs w:val="28"/>
        </w:rPr>
        <w:t xml:space="preserve">Alcohol Withdrawal Decision Flowchart</w:t>
      </w:r>
    </w:p>
    <w:p>
      <w:pPr>
        <w:spacing w:after="90" w:before="90" w:line="265"/>
      </w:pPr>
      <w:r>
        <w:rPr>
          <w:rFonts w:ascii="Calibri" w:cs="Calibri" w:eastAsia="Calibri" w:hAnsi="Calibri"/>
          <w:b w:val="false"/>
          <w:bCs w:val="false"/>
          <w:i w:val="false"/>
          <w:iCs w:val="false"/>
          <w:color w:val="1A1A1A"/>
          <w:sz w:val="21"/>
          <w:szCs w:val="21"/>
        </w:rPr>
        <w:t xml:space="preserve">Each node below is one screen of the interactive flowchart. "Options" are the answer buttons shown to the user; "EMR summary" is the text the app offers for pasting into the medical record.</w:t>
      </w:r>
    </w:p>
    <w:p>
      <w:pPr>
        <w:pStyle w:val="Heading4"/>
        <w:keepNext/>
        <w:spacing w:after="90" w:before="240"/>
      </w:pPr>
      <w:r>
        <w:rPr>
          <w:rFonts w:ascii="Calibri" w:cs="Calibri" w:eastAsia="Calibri" w:hAnsi="Calibri"/>
          <w:b/>
          <w:bCs/>
          <w:color w:val="2E5496"/>
          <w:sz w:val="21"/>
          <w:szCs w:val="21"/>
        </w:rPr>
        <w:t xml:space="preserve">Start / Assessment  —  question  [intake_assessment]</w:t>
      </w:r>
    </w:p>
    <w:p>
      <w:pPr>
        <w:spacing w:after="90" w:before="90" w:line="265"/>
      </w:pPr>
      <w:r>
        <w:rPr>
          <w:rFonts w:ascii="Calibri" w:cs="Calibri" w:eastAsia="Calibri" w:hAnsi="Calibri"/>
          <w:b w:val="false"/>
          <w:bCs w:val="false"/>
          <w:i w:val="false"/>
          <w:iCs w:val="false"/>
          <w:color w:val="1A1A1A"/>
          <w:sz w:val="21"/>
          <w:szCs w:val="21"/>
        </w:rPr>
        <w:t xml:space="preserve">Undertake a comprehensive drug and alcohol assessment. Does the patient require consideration for alcohol withdrawal management?</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Option: Yes, withdrawal is required → ask_std_drinks</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Option: No, withdrawal is not required → refer_psychosocial</w:t>
      </w:r>
    </w:p>
    <w:p>
      <w:pPr>
        <w:pStyle w:val="Heading4"/>
        <w:keepNext/>
        <w:spacing w:after="90" w:before="240"/>
      </w:pPr>
      <w:r>
        <w:rPr>
          <w:rFonts w:ascii="Calibri" w:cs="Calibri" w:eastAsia="Calibri" w:hAnsi="Calibri"/>
          <w:b/>
          <w:bCs/>
          <w:color w:val="2E5496"/>
          <w:sz w:val="21"/>
          <w:szCs w:val="21"/>
        </w:rPr>
        <w:t xml:space="preserve">Referral  —  outcome  [refer_psychosocial]</w:t>
      </w:r>
    </w:p>
    <w:p>
      <w:pPr>
        <w:spacing w:after="90" w:before="90" w:line="265"/>
      </w:pPr>
      <w:r>
        <w:rPr>
          <w:rFonts w:ascii="Calibri" w:cs="Calibri" w:eastAsia="Calibri" w:hAnsi="Calibri"/>
          <w:b w:val="false"/>
          <w:bCs w:val="false"/>
          <w:i w:val="false"/>
          <w:iCs w:val="false"/>
          <w:color w:val="1A1A1A"/>
          <w:sz w:val="21"/>
          <w:szCs w:val="21"/>
        </w:rPr>
        <w:t xml:space="preserve">Patient does not require withdrawal management.</w:t>
      </w:r>
    </w:p>
    <w:p>
      <w:pPr>
        <w:spacing w:after="90" w:before="90" w:line="265"/>
      </w:pPr>
      <w:r>
        <w:rPr>
          <w:rFonts w:ascii="Calibri" w:cs="Calibri" w:eastAsia="Calibri" w:hAnsi="Calibri"/>
          <w:b w:val="false"/>
          <w:bCs w:val="false"/>
          <w:i w:val="false"/>
          <w:iCs w:val="false"/>
          <w:color w:val="1A1A1A"/>
          <w:sz w:val="21"/>
          <w:szCs w:val="21"/>
        </w:rPr>
        <w:t xml:space="preserve">If there are still concerns regarding substance use, consider referral to Addiction Medicine / psychosocial team as appropriate.</w:t>
      </w:r>
    </w:p>
    <w:p>
      <w:pPr>
        <w:spacing w:after="90" w:before="90" w:line="265"/>
      </w:pPr>
      <w:r>
        <w:rPr>
          <w:rFonts w:ascii="Calibri" w:cs="Calibri" w:eastAsia="Calibri" w:hAnsi="Calibri"/>
          <w:b w:val="false"/>
          <w:bCs w:val="false"/>
          <w:i w:val="false"/>
          <w:iCs w:val="false"/>
          <w:color w:val="1A1A1A"/>
          <w:sz w:val="21"/>
          <w:szCs w:val="21"/>
        </w:rPr>
        <w:t xml:space="preserve">EMR summary: Patient assessed and does not require withdrawal management. Referred to Addiction Medicine / psychosocial team for ongoing support.</w:t>
      </w:r>
    </w:p>
    <w:p>
      <w:pPr>
        <w:pStyle w:val="Heading4"/>
        <w:keepNext/>
        <w:spacing w:after="90" w:before="240"/>
      </w:pPr>
      <w:r>
        <w:rPr>
          <w:rFonts w:ascii="Calibri" w:cs="Calibri" w:eastAsia="Calibri" w:hAnsi="Calibri"/>
          <w:b/>
          <w:bCs/>
          <w:color w:val="2E5496"/>
          <w:sz w:val="21"/>
          <w:szCs w:val="21"/>
        </w:rPr>
        <w:t xml:space="preserve">Alcohol Intake  —  question  [ask_std_drinks]</w:t>
      </w:r>
    </w:p>
    <w:p>
      <w:pPr>
        <w:spacing w:after="90" w:before="90" w:line="265"/>
      </w:pPr>
      <w:r>
        <w:rPr>
          <w:rFonts w:ascii="Calibri" w:cs="Calibri" w:eastAsia="Calibri" w:hAnsi="Calibri"/>
          <w:b w:val="false"/>
          <w:bCs w:val="false"/>
          <w:i w:val="false"/>
          <w:iCs w:val="false"/>
          <w:color w:val="1A1A1A"/>
          <w:sz w:val="21"/>
          <w:szCs w:val="21"/>
        </w:rPr>
        <w:t xml:space="preserve">What is the patient's average recent daily standard drink (std) intake?</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Option: ≤ 7 Standard Drinks daily → ask_seizure_history_under8</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Option: 8-14 Standard Drinks daily → ask_seizure_history_8to14</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Option: ≥ 15 Standard Drinks daily → ask_seizure_history_15plus</w:t>
      </w:r>
    </w:p>
    <w:p>
      <w:pPr>
        <w:pStyle w:val="Heading4"/>
        <w:keepNext/>
        <w:spacing w:after="90" w:before="240"/>
      </w:pPr>
      <w:r>
        <w:rPr>
          <w:rFonts w:ascii="Calibri" w:cs="Calibri" w:eastAsia="Calibri" w:hAnsi="Calibri"/>
          <w:b/>
          <w:bCs/>
          <w:color w:val="2E5496"/>
          <w:sz w:val="21"/>
          <w:szCs w:val="21"/>
        </w:rPr>
        <w:t xml:space="preserve">Seizure History (≤ 7)  —  question  [ask_seizure_history_under8]</w:t>
      </w:r>
    </w:p>
    <w:p>
      <w:pPr>
        <w:spacing w:after="90" w:before="90" w:line="265"/>
      </w:pPr>
      <w:r>
        <w:rPr>
          <w:rFonts w:ascii="Calibri" w:cs="Calibri" w:eastAsia="Calibri" w:hAnsi="Calibri"/>
          <w:b w:val="false"/>
          <w:bCs w:val="false"/>
          <w:i w:val="false"/>
          <w:iCs w:val="false"/>
          <w:color w:val="1A1A1A"/>
          <w:sz w:val="21"/>
          <w:szCs w:val="21"/>
        </w:rPr>
        <w:t xml:space="preserve">Does the patient have a past history of seizures, delirium tremens, or complex withdrawal?</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Option: No past history → outcome_supportive_care_under8</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Option: Yes, has a past history → outcome_admit_dh_under8</w:t>
      </w:r>
    </w:p>
    <w:p>
      <w:pPr>
        <w:pStyle w:val="Heading4"/>
        <w:keepNext/>
        <w:spacing w:after="90" w:before="240"/>
      </w:pPr>
      <w:r>
        <w:rPr>
          <w:rFonts w:ascii="Calibri" w:cs="Calibri" w:eastAsia="Calibri" w:hAnsi="Calibri"/>
          <w:b/>
          <w:bCs/>
          <w:color w:val="2E5496"/>
          <w:sz w:val="21"/>
          <w:szCs w:val="21"/>
        </w:rPr>
        <w:t xml:space="preserve">Supportive Care  —  outcome  [outcome_supportive_care_under8]</w:t>
      </w:r>
    </w:p>
    <w:p>
      <w:pPr>
        <w:spacing w:after="90" w:before="90" w:line="265"/>
      </w:pPr>
      <w:r>
        <w:rPr>
          <w:rFonts w:ascii="Calibri" w:cs="Calibri" w:eastAsia="Calibri" w:hAnsi="Calibri"/>
          <w:b w:val="false"/>
          <w:bCs w:val="false"/>
          <w:i w:val="false"/>
          <w:iCs w:val="false"/>
          <w:color w:val="1A1A1A"/>
          <w:sz w:val="21"/>
          <w:szCs w:val="21"/>
        </w:rPr>
        <w:t xml:space="preserve">Patient has no past history of severe withdrawal.</w:t>
      </w:r>
    </w:p>
    <w:p>
      <w:pPr>
        <w:spacing w:after="90" w:before="90" w:line="265"/>
      </w:pPr>
      <w:r>
        <w:rPr>
          <w:rFonts w:ascii="Calibri" w:cs="Calibri" w:eastAsia="Calibri" w:hAnsi="Calibri"/>
          <w:b w:val="false"/>
          <w:bCs w:val="false"/>
          <w:i w:val="false"/>
          <w:iCs w:val="false"/>
          <w:color w:val="1A1A1A"/>
          <w:sz w:val="21"/>
          <w:szCs w:val="21"/>
        </w:rPr>
        <w:t xml:space="preserve">Recommendation: Supportive treatment.</w:t>
      </w:r>
    </w:p>
    <w:p>
      <w:pPr>
        <w:spacing w:after="90" w:before="90" w:line="265"/>
      </w:pPr>
      <w:r>
        <w:rPr>
          <w:rFonts w:ascii="Calibri" w:cs="Calibri" w:eastAsia="Calibri" w:hAnsi="Calibri"/>
          <w:b w:val="false"/>
          <w:bCs w:val="false"/>
          <w:i w:val="false"/>
          <w:iCs w:val="false"/>
          <w:color w:val="1A1A1A"/>
          <w:sz w:val="21"/>
          <w:szCs w:val="21"/>
        </w:rPr>
        <w:t xml:space="preserve">EMR summary: Patient consuming ≤ 7 standard drinks daily with no history of complex withdrawal. Plan: Supportive treatment.</w:t>
      </w:r>
    </w:p>
    <w:p>
      <w:pPr>
        <w:pStyle w:val="Heading4"/>
        <w:keepNext/>
        <w:spacing w:after="90" w:before="240"/>
      </w:pPr>
      <w:r>
        <w:rPr>
          <w:rFonts w:ascii="Calibri" w:cs="Calibri" w:eastAsia="Calibri" w:hAnsi="Calibri"/>
          <w:b/>
          <w:bCs/>
          <w:color w:val="2E5496"/>
          <w:sz w:val="21"/>
          <w:szCs w:val="21"/>
        </w:rPr>
        <w:t xml:space="preserve">Consider Admission (≤ 7)  —  outcome  [outcome_admit_dh_under8]</w:t>
      </w:r>
    </w:p>
    <w:p>
      <w:pPr>
        <w:spacing w:after="90" w:before="90" w:line="265"/>
      </w:pPr>
      <w:r>
        <w:rPr>
          <w:rFonts w:ascii="Calibri" w:cs="Calibri" w:eastAsia="Calibri" w:hAnsi="Calibri"/>
          <w:b w:val="false"/>
          <w:bCs w:val="false"/>
          <w:i w:val="false"/>
          <w:iCs w:val="false"/>
          <w:color w:val="1A1A1A"/>
          <w:sz w:val="21"/>
          <w:szCs w:val="21"/>
        </w:rPr>
        <w:t xml:space="preserve">Patient has a past history of severe withdrawal.</w:t>
      </w:r>
    </w:p>
    <w:p>
      <w:pPr>
        <w:spacing w:after="90" w:before="90" w:line="265"/>
      </w:pPr>
      <w:r>
        <w:rPr>
          <w:rFonts w:ascii="Calibri" w:cs="Calibri" w:eastAsia="Calibri" w:hAnsi="Calibri"/>
          <w:b w:val="false"/>
          <w:bCs w:val="false"/>
          <w:i w:val="false"/>
          <w:iCs w:val="false"/>
          <w:color w:val="1A1A1A"/>
          <w:sz w:val="21"/>
          <w:szCs w:val="21"/>
        </w:rPr>
        <w:t xml:space="preserve">Recommendation: Consider admission to district hospital / MPS / outpatient detox unit for monitoring.</w:t>
      </w:r>
    </w:p>
    <w:p>
      <w:pPr>
        <w:spacing w:after="90" w:before="90" w:line="265"/>
      </w:pPr>
      <w:r>
        <w:rPr>
          <w:rFonts w:ascii="Calibri" w:cs="Calibri" w:eastAsia="Calibri" w:hAnsi="Calibri"/>
          <w:b w:val="false"/>
          <w:bCs w:val="false"/>
          <w:i w:val="false"/>
          <w:iCs w:val="false"/>
          <w:color w:val="1A1A1A"/>
          <w:sz w:val="21"/>
          <w:szCs w:val="21"/>
        </w:rPr>
        <w:t xml:space="preserve">EMR summary: Patient consuming ≤ 7 standard drinks daily but has a history of complex withdrawal. Plan: Consider admission to district hospital / MPS / outpatient detox unit for monitored withdrawal.</w:t>
      </w:r>
    </w:p>
    <w:p>
      <w:pPr>
        <w:pStyle w:val="Heading4"/>
        <w:keepNext/>
        <w:spacing w:after="90" w:before="240"/>
      </w:pPr>
      <w:r>
        <w:rPr>
          <w:rFonts w:ascii="Calibri" w:cs="Calibri" w:eastAsia="Calibri" w:hAnsi="Calibri"/>
          <w:b/>
          <w:bCs/>
          <w:color w:val="2E5496"/>
          <w:sz w:val="21"/>
          <w:szCs w:val="21"/>
        </w:rPr>
        <w:t xml:space="preserve">Seizure History (8-14)  —  question  [ask_seizure_history_8to14]</w:t>
      </w:r>
    </w:p>
    <w:p>
      <w:pPr>
        <w:spacing w:after="90" w:before="90" w:line="265"/>
      </w:pPr>
      <w:r>
        <w:rPr>
          <w:rFonts w:ascii="Calibri" w:cs="Calibri" w:eastAsia="Calibri" w:hAnsi="Calibri"/>
          <w:b w:val="false"/>
          <w:bCs w:val="false"/>
          <w:i w:val="false"/>
          <w:iCs w:val="false"/>
          <w:color w:val="1A1A1A"/>
          <w:sz w:val="21"/>
          <w:szCs w:val="21"/>
        </w:rPr>
        <w:t xml:space="preserve">Does the patient have a past history of seizures, delirium tremens, or complex withdrawal?</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Option: No past history → ask_psychosocial_8to14</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Option: Yes, has a past history → outcome_consider_base_8to14</w:t>
      </w:r>
    </w:p>
    <w:p>
      <w:pPr>
        <w:pStyle w:val="Heading4"/>
        <w:keepNext/>
        <w:spacing w:after="90" w:before="240"/>
      </w:pPr>
      <w:r>
        <w:rPr>
          <w:rFonts w:ascii="Calibri" w:cs="Calibri" w:eastAsia="Calibri" w:hAnsi="Calibri"/>
          <w:b/>
          <w:bCs/>
          <w:color w:val="2E5496"/>
          <w:sz w:val="21"/>
          <w:szCs w:val="21"/>
        </w:rPr>
        <w:t xml:space="preserve">Psychosocial (8-14)  —  question  [ask_psychosocial_8to14]</w:t>
      </w:r>
    </w:p>
    <w:p>
      <w:pPr>
        <w:spacing w:after="90" w:before="90" w:line="265"/>
      </w:pPr>
      <w:r>
        <w:rPr>
          <w:rFonts w:ascii="Calibri" w:cs="Calibri" w:eastAsia="Calibri" w:hAnsi="Calibri"/>
          <w:b w:val="false"/>
          <w:bCs w:val="false"/>
          <w:i w:val="false"/>
          <w:iCs w:val="false"/>
          <w:color w:val="1A1A1A"/>
          <w:sz w:val="21"/>
          <w:szCs w:val="21"/>
        </w:rPr>
        <w:t xml:space="preserve">What is the patient's psychosocial situation?</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Option: Good psychosocial support / No alcohol in house → outcome_ambulatory_detox</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Option: Poor support / Lives alone / Failed outpatient attempts → outcome_admit_dh_8to14</w:t>
      </w:r>
    </w:p>
    <w:p>
      <w:pPr>
        <w:pStyle w:val="Heading4"/>
        <w:keepNext/>
        <w:spacing w:after="90" w:before="240"/>
      </w:pPr>
      <w:r>
        <w:rPr>
          <w:rFonts w:ascii="Calibri" w:cs="Calibri" w:eastAsia="Calibri" w:hAnsi="Calibri"/>
          <w:b/>
          <w:bCs/>
          <w:color w:val="2E5496"/>
          <w:sz w:val="21"/>
          <w:szCs w:val="21"/>
        </w:rPr>
        <w:t xml:space="preserve">Ambulatory Detox  —  outcome  [outcome_ambulatory_detox]</w:t>
      </w:r>
    </w:p>
    <w:p>
      <w:pPr>
        <w:spacing w:after="90" w:before="90" w:line="265"/>
      </w:pPr>
      <w:r>
        <w:rPr>
          <w:rFonts w:ascii="Calibri" w:cs="Calibri" w:eastAsia="Calibri" w:hAnsi="Calibri"/>
          <w:b w:val="false"/>
          <w:bCs w:val="false"/>
          <w:i w:val="false"/>
          <w:iCs w:val="false"/>
          <w:color w:val="1A1A1A"/>
          <w:sz w:val="21"/>
          <w:szCs w:val="21"/>
        </w:rPr>
        <w:t xml:space="preserve">Patient has good psychosocial support.</w:t>
      </w:r>
    </w:p>
    <w:p>
      <w:pPr>
        <w:spacing w:after="90" w:before="90" w:line="265"/>
      </w:pPr>
      <w:r>
        <w:rPr>
          <w:rFonts w:ascii="Calibri" w:cs="Calibri" w:eastAsia="Calibri" w:hAnsi="Calibri"/>
          <w:b w:val="false"/>
          <w:bCs w:val="false"/>
          <w:i w:val="false"/>
          <w:iCs w:val="false"/>
          <w:color w:val="1A1A1A"/>
          <w:sz w:val="21"/>
          <w:szCs w:val="21"/>
        </w:rPr>
        <w:t xml:space="preserve">Recommendation: Ambulatory Detox.</w:t>
      </w:r>
    </w:p>
    <w:p>
      <w:pPr>
        <w:spacing w:after="90" w:before="90" w:line="265"/>
      </w:pPr>
      <w:r>
        <w:rPr>
          <w:rFonts w:ascii="Calibri" w:cs="Calibri" w:eastAsia="Calibri" w:hAnsi="Calibri"/>
          <w:b w:val="false"/>
          <w:bCs w:val="false"/>
          <w:i w:val="false"/>
          <w:iCs w:val="false"/>
          <w:color w:val="1A1A1A"/>
          <w:sz w:val="21"/>
          <w:szCs w:val="21"/>
        </w:rPr>
        <w:t xml:space="preserve">EMR summary: Patient consuming 8-14 standard drinks daily with no complex withdrawal history and good psychosocial support. Plan: Ambulatory Detox.</w:t>
      </w:r>
    </w:p>
    <w:p>
      <w:pPr>
        <w:pStyle w:val="Heading4"/>
        <w:keepNext/>
        <w:spacing w:after="90" w:before="240"/>
      </w:pPr>
      <w:r>
        <w:rPr>
          <w:rFonts w:ascii="Calibri" w:cs="Calibri" w:eastAsia="Calibri" w:hAnsi="Calibri"/>
          <w:b/>
          <w:bCs/>
          <w:color w:val="2E5496"/>
          <w:sz w:val="21"/>
          <w:szCs w:val="21"/>
        </w:rPr>
        <w:t xml:space="preserve">Admission (8-14)  —  outcome  [outcome_admit_dh_8to14]</w:t>
      </w:r>
    </w:p>
    <w:p>
      <w:pPr>
        <w:spacing w:after="90" w:before="90" w:line="265"/>
      </w:pPr>
      <w:r>
        <w:rPr>
          <w:rFonts w:ascii="Calibri" w:cs="Calibri" w:eastAsia="Calibri" w:hAnsi="Calibri"/>
          <w:b w:val="false"/>
          <w:bCs w:val="false"/>
          <w:i w:val="false"/>
          <w:iCs w:val="false"/>
          <w:color w:val="1A1A1A"/>
          <w:sz w:val="21"/>
          <w:szCs w:val="21"/>
        </w:rPr>
        <w:t xml:space="preserve">Patient has poor psychosocial support or has failed previous outpatient attempts.</w:t>
      </w:r>
    </w:p>
    <w:p>
      <w:pPr>
        <w:spacing w:after="90" w:before="90" w:line="265"/>
      </w:pPr>
      <w:r>
        <w:rPr>
          <w:rFonts w:ascii="Calibri" w:cs="Calibri" w:eastAsia="Calibri" w:hAnsi="Calibri"/>
          <w:b w:val="false"/>
          <w:bCs w:val="false"/>
          <w:i w:val="false"/>
          <w:iCs w:val="false"/>
          <w:color w:val="1A1A1A"/>
          <w:sz w:val="21"/>
          <w:szCs w:val="21"/>
        </w:rPr>
        <w:t xml:space="preserve">Recommendation: Admission to district hospital / MPS / outpatient detox unit.</w:t>
      </w:r>
    </w:p>
    <w:p>
      <w:pPr>
        <w:spacing w:after="90" w:before="90" w:line="265"/>
      </w:pPr>
      <w:r>
        <w:rPr>
          <w:rFonts w:ascii="Calibri" w:cs="Calibri" w:eastAsia="Calibri" w:hAnsi="Calibri"/>
          <w:b w:val="false"/>
          <w:bCs w:val="false"/>
          <w:i w:val="false"/>
          <w:iCs w:val="false"/>
          <w:color w:val="1A1A1A"/>
          <w:sz w:val="21"/>
          <w:szCs w:val="21"/>
        </w:rPr>
        <w:t xml:space="preserve">EMR summary: Patient consuming 8-14 standard drinks daily with poor psychosocial support. Plan: Admission to district hospital / MPS / outpatient detox unit.</w:t>
      </w:r>
    </w:p>
    <w:p>
      <w:pPr>
        <w:pStyle w:val="Heading4"/>
        <w:keepNext/>
        <w:spacing w:after="90" w:before="240"/>
      </w:pPr>
      <w:r>
        <w:rPr>
          <w:rFonts w:ascii="Calibri" w:cs="Calibri" w:eastAsia="Calibri" w:hAnsi="Calibri"/>
          <w:b/>
          <w:bCs/>
          <w:color w:val="2E5496"/>
          <w:sz w:val="21"/>
          <w:szCs w:val="21"/>
        </w:rPr>
        <w:t xml:space="preserve">Consider General Hospital (8-14)  —  outcome  [outcome_consider_base_8to14]</w:t>
      </w:r>
    </w:p>
    <w:p>
      <w:pPr>
        <w:spacing w:after="90" w:before="90" w:line="265"/>
      </w:pPr>
      <w:r>
        <w:rPr>
          <w:rFonts w:ascii="Calibri" w:cs="Calibri" w:eastAsia="Calibri" w:hAnsi="Calibri"/>
          <w:b w:val="false"/>
          <w:bCs w:val="false"/>
          <w:i w:val="false"/>
          <w:iCs w:val="false"/>
          <w:color w:val="1A1A1A"/>
          <w:sz w:val="21"/>
          <w:szCs w:val="21"/>
        </w:rPr>
        <w:t xml:space="preserve">Patient has a past history of severe withdrawal.</w:t>
      </w:r>
    </w:p>
    <w:p>
      <w:pPr>
        <w:spacing w:after="90" w:before="90" w:line="265"/>
      </w:pPr>
      <w:r>
        <w:rPr>
          <w:rFonts w:ascii="Calibri" w:cs="Calibri" w:eastAsia="Calibri" w:hAnsi="Calibri"/>
          <w:b w:val="false"/>
          <w:bCs w:val="false"/>
          <w:i w:val="false"/>
          <w:iCs w:val="false"/>
          <w:color w:val="1A1A1A"/>
          <w:sz w:val="21"/>
          <w:szCs w:val="21"/>
        </w:rPr>
        <w:t xml:space="preserve">Recommendation: Can consider admission to district hospital / MPS / outpatient detox unit, but Base Hospital is safer.</w:t>
      </w:r>
    </w:p>
    <w:p>
      <w:pPr>
        <w:spacing w:after="90" w:before="90" w:line="265"/>
      </w:pPr>
      <w:r>
        <w:rPr>
          <w:rFonts w:ascii="Calibri" w:cs="Calibri" w:eastAsia="Calibri" w:hAnsi="Calibri"/>
          <w:b w:val="false"/>
          <w:bCs w:val="false"/>
          <w:i w:val="false"/>
          <w:iCs w:val="false"/>
          <w:color w:val="1A1A1A"/>
          <w:sz w:val="21"/>
          <w:szCs w:val="21"/>
        </w:rPr>
        <w:t xml:space="preserve">EMR summary: Patient consuming 8-14 std drinks with a history of complex withdrawal. Plan: Admission is recommended; Base Hospital is the safer option over district hospital / MPS / outpatient detox unit.</w:t>
      </w:r>
    </w:p>
    <w:p>
      <w:pPr>
        <w:pStyle w:val="Heading4"/>
        <w:keepNext/>
        <w:spacing w:after="90" w:before="240"/>
      </w:pPr>
      <w:r>
        <w:rPr>
          <w:rFonts w:ascii="Calibri" w:cs="Calibri" w:eastAsia="Calibri" w:hAnsi="Calibri"/>
          <w:b/>
          <w:bCs/>
          <w:color w:val="2E5496"/>
          <w:sz w:val="21"/>
          <w:szCs w:val="21"/>
        </w:rPr>
        <w:t xml:space="preserve">Seizure History (≥ 15)  —  question  [ask_seizure_history_15plus]</w:t>
      </w:r>
    </w:p>
    <w:p>
      <w:pPr>
        <w:spacing w:after="90" w:before="90" w:line="265"/>
      </w:pPr>
      <w:r>
        <w:rPr>
          <w:rFonts w:ascii="Calibri" w:cs="Calibri" w:eastAsia="Calibri" w:hAnsi="Calibri"/>
          <w:b w:val="false"/>
          <w:bCs w:val="false"/>
          <w:i w:val="false"/>
          <w:iCs w:val="false"/>
          <w:color w:val="1A1A1A"/>
          <w:sz w:val="21"/>
          <w:szCs w:val="21"/>
        </w:rPr>
        <w:t xml:space="preserve">Does the patient have a past history of seizures, delirium tremens, or complex withdrawal?</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Option: No past history → outcome_consider_base_15plus</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Option: Yes, has a past history → outcome_base_only_15plus</w:t>
      </w:r>
    </w:p>
    <w:p>
      <w:pPr>
        <w:pStyle w:val="Heading4"/>
        <w:keepNext/>
        <w:spacing w:after="90" w:before="240"/>
      </w:pPr>
      <w:r>
        <w:rPr>
          <w:rFonts w:ascii="Calibri" w:cs="Calibri" w:eastAsia="Calibri" w:hAnsi="Calibri"/>
          <w:b/>
          <w:bCs/>
          <w:color w:val="2E5496"/>
          <w:sz w:val="21"/>
          <w:szCs w:val="21"/>
        </w:rPr>
        <w:t xml:space="preserve">Consider General (≥ 15)  —  outcome  [outcome_consider_base_15plus]</w:t>
      </w:r>
    </w:p>
    <w:p>
      <w:pPr>
        <w:spacing w:after="90" w:before="90" w:line="265"/>
      </w:pPr>
      <w:r>
        <w:rPr>
          <w:rFonts w:ascii="Calibri" w:cs="Calibri" w:eastAsia="Calibri" w:hAnsi="Calibri"/>
          <w:b w:val="false"/>
          <w:bCs w:val="false"/>
          <w:i w:val="false"/>
          <w:iCs w:val="false"/>
          <w:color w:val="1A1A1A"/>
          <w:sz w:val="21"/>
          <w:szCs w:val="21"/>
        </w:rPr>
        <w:t xml:space="preserve">Patient has no history of severe withdrawal but intake is high.</w:t>
      </w:r>
    </w:p>
    <w:p>
      <w:pPr>
        <w:spacing w:after="90" w:before="90" w:line="265"/>
      </w:pPr>
      <w:r>
        <w:rPr>
          <w:rFonts w:ascii="Calibri" w:cs="Calibri" w:eastAsia="Calibri" w:hAnsi="Calibri"/>
          <w:b w:val="false"/>
          <w:bCs w:val="false"/>
          <w:i w:val="false"/>
          <w:iCs w:val="false"/>
          <w:color w:val="1A1A1A"/>
          <w:sz w:val="21"/>
          <w:szCs w:val="21"/>
        </w:rPr>
        <w:t xml:space="preserve">Recommendation: Consider General Hospital admission.</w:t>
      </w:r>
    </w:p>
    <w:p>
      <w:pPr>
        <w:spacing w:after="90" w:before="90" w:line="265"/>
      </w:pPr>
      <w:r>
        <w:rPr>
          <w:rFonts w:ascii="Calibri" w:cs="Calibri" w:eastAsia="Calibri" w:hAnsi="Calibri"/>
          <w:b w:val="false"/>
          <w:bCs w:val="false"/>
          <w:i w:val="false"/>
          <w:iCs w:val="false"/>
          <w:color w:val="1A1A1A"/>
          <w:sz w:val="21"/>
          <w:szCs w:val="21"/>
        </w:rPr>
        <w:t xml:space="preserve">EMR summary: Patient consuming 15+ standard drinks daily. Plan: Consider Base Hospital admission due to high level of use.</w:t>
      </w:r>
    </w:p>
    <w:p>
      <w:pPr>
        <w:pStyle w:val="Heading4"/>
        <w:keepNext/>
        <w:spacing w:after="90" w:before="240"/>
      </w:pPr>
      <w:r>
        <w:rPr>
          <w:rFonts w:ascii="Calibri" w:cs="Calibri" w:eastAsia="Calibri" w:hAnsi="Calibri"/>
          <w:b/>
          <w:bCs/>
          <w:color w:val="2E5496"/>
          <w:sz w:val="21"/>
          <w:szCs w:val="21"/>
        </w:rPr>
        <w:t xml:space="preserve">General Hospital Admission Only  —  outcome  [outcome_base_only_15plus]</w:t>
      </w:r>
    </w:p>
    <w:p>
      <w:pPr>
        <w:spacing w:after="90" w:before="90" w:line="265"/>
      </w:pPr>
      <w:r>
        <w:rPr>
          <w:rFonts w:ascii="Calibri" w:cs="Calibri" w:eastAsia="Calibri" w:hAnsi="Calibri"/>
          <w:b w:val="false"/>
          <w:bCs w:val="false"/>
          <w:i w:val="false"/>
          <w:iCs w:val="false"/>
          <w:color w:val="1A1A1A"/>
          <w:sz w:val="21"/>
          <w:szCs w:val="21"/>
        </w:rPr>
        <w:t xml:space="preserve">Patient has a history of severe withdrawal and high intake.</w:t>
      </w:r>
    </w:p>
    <w:p>
      <w:pPr>
        <w:spacing w:after="90" w:before="90" w:line="265"/>
      </w:pPr>
      <w:r>
        <w:rPr>
          <w:rFonts w:ascii="Calibri" w:cs="Calibri" w:eastAsia="Calibri" w:hAnsi="Calibri"/>
          <w:b w:val="false"/>
          <w:bCs w:val="false"/>
          <w:i w:val="false"/>
          <w:iCs w:val="false"/>
          <w:color w:val="1A1A1A"/>
          <w:sz w:val="21"/>
          <w:szCs w:val="21"/>
        </w:rPr>
        <w:t xml:space="preserve">Recommendation: For General Hospital admission only.</w:t>
      </w:r>
    </w:p>
    <w:p>
      <w:pPr>
        <w:spacing w:after="90" w:before="90" w:line="265"/>
      </w:pPr>
      <w:r>
        <w:rPr>
          <w:rFonts w:ascii="Calibri" w:cs="Calibri" w:eastAsia="Calibri" w:hAnsi="Calibri"/>
          <w:b w:val="false"/>
          <w:bCs w:val="false"/>
          <w:i w:val="false"/>
          <w:iCs w:val="false"/>
          <w:color w:val="1A1A1A"/>
          <w:sz w:val="21"/>
          <w:szCs w:val="21"/>
        </w:rPr>
        <w:t xml:space="preserve">EMR summary: Patient consuming 15+ standard drinks daily with a history of complex withdrawal. Plan: For Base Hospital admission only.</w:t>
      </w:r>
    </w:p>
    <w:p>
      <w:pPr>
        <w:pStyle w:val="Heading1"/>
        <w:keepNext/>
        <w:pageBreakBefore/>
        <w:pBdr>
          <w:bottom w:val="single" w:color="C9D3E8" w:sz="6" w:space="6"/>
        </w:pBdr>
        <w:spacing w:after="80" w:before="240"/>
      </w:pPr>
      <w:r>
        <w:rPr>
          <w:rFonts w:ascii="Calibri" w:cs="Calibri" w:eastAsia="Calibri" w:hAnsi="Calibri"/>
          <w:b/>
          <w:bCs/>
          <w:color w:val="1F3864"/>
          <w:sz w:val="34"/>
          <w:szCs w:val="34"/>
        </w:rPr>
        <w:t xml:space="preserve">Inpatient Alcohol Withdrawal Guidelines</w:t>
      </w:r>
    </w:p>
    <w:p>
      <w:pPr>
        <w:spacing w:after="20" w:before="0" w:line="250"/>
      </w:pPr>
      <w:r>
        <w:rPr>
          <w:rFonts w:ascii="Calibri" w:cs="Calibri" w:eastAsia="Calibri" w:hAnsi="Calibri"/>
          <w:i/>
          <w:iCs/>
          <w:color w:val="6B6B6B"/>
          <w:sz w:val="17"/>
          <w:szCs w:val="17"/>
        </w:rPr>
        <w:t xml:space="preserve">Source cited for this page: NSW Health Clinical Guidance (Aug 2022); Haber PS, Riordan BC, et al., Guidelines for the Treatment of Alcohol Problems, 4th ed (2021)</w:t>
      </w:r>
    </w:p>
    <w:p>
      <w:pPr>
        <w:spacing w:after="180" w:before="0" w:line="250"/>
      </w:pPr>
      <w:r>
        <w:rPr>
          <w:rFonts w:ascii="Calibri" w:cs="Calibri" w:eastAsia="Calibri" w:hAnsi="Calibri"/>
          <w:i/>
          <w:iCs/>
          <w:color w:val="6B6B6B"/>
          <w:sz w:val="17"/>
          <w:szCs w:val="17"/>
        </w:rPr>
        <w:t xml:space="preserve">Last reviewed by author 2026-08-21 · independent clinical review not yet completed</w:t>
      </w:r>
    </w:p>
    <w:p>
      <w:pPr>
        <w:pStyle w:val="Heading2"/>
        <w:keepNext/>
        <w:spacing w:after="110" w:before="280"/>
      </w:pPr>
      <w:r>
        <w:rPr>
          <w:rFonts w:ascii="Calibri" w:cs="Calibri" w:eastAsia="Calibri" w:hAnsi="Calibri"/>
          <w:b/>
          <w:bCs/>
          <w:color w:val="2E5496"/>
          <w:sz w:val="28"/>
          <w:szCs w:val="28"/>
        </w:rPr>
        <w:t xml:space="preserve">Prerequisites</w:t>
      </w:r>
    </w:p>
    <w:p>
      <w:pPr>
        <w:pStyle w:val="Heading3"/>
        <w:keepNext/>
        <w:spacing w:after="90" w:before="240"/>
      </w:pPr>
      <w:r>
        <w:rPr>
          <w:rFonts w:ascii="Calibri" w:cs="Calibri" w:eastAsia="Calibri" w:hAnsi="Calibri"/>
          <w:b/>
          <w:bCs/>
          <w:color w:val="1F3864"/>
          <w:sz w:val="25"/>
          <w:szCs w:val="25"/>
        </w:rPr>
        <w:t xml:space="preserve">Prerequisites</w:t>
      </w:r>
    </w:p>
    <w:p>
      <w:pPr>
        <w:spacing w:after="90" w:before="90" w:line="265"/>
      </w:pPr>
      <w:r>
        <w:rPr>
          <w:rFonts w:ascii="Calibri" w:cs="Calibri" w:eastAsia="Calibri" w:hAnsi="Calibri"/>
          <w:b/>
          <w:bCs/>
          <w:i w:val="false"/>
          <w:iCs w:val="false"/>
          <w:color w:val="1A1A1A"/>
          <w:sz w:val="21"/>
          <w:szCs w:val="21"/>
        </w:rPr>
        <w:t xml:space="preserve">Diagnosis:</w:t>
      </w:r>
      <w:r>
        <w:rPr>
          <w:rFonts w:ascii="Calibri" w:cs="Calibri" w:eastAsia="Calibri" w:hAnsi="Calibri"/>
          <w:b w:val="false"/>
          <w:bCs w:val="false"/>
          <w:i w:val="false"/>
          <w:iCs w:val="false"/>
          <w:color w:val="1A1A1A"/>
          <w:sz w:val="21"/>
          <w:szCs w:val="21"/>
        </w:rPr>
        <w:t xml:space="preserve"> Establish probable diagnosis of alcohol withdrawal using DSM-5 or ICD-11 criteria. It is crucial to rule out other medical conditions that can mimic withdrawal, such as sepsis, metabolic disturbances, or intracranial events.</w:t>
      </w:r>
    </w:p>
    <w:p>
      <w:pPr>
        <w:spacing w:after="90" w:before="90" w:line="265"/>
      </w:pPr>
      <w:r>
        <w:rPr>
          <w:rFonts w:ascii="Calibri" w:cs="Calibri" w:eastAsia="Calibri" w:hAnsi="Calibri"/>
          <w:b/>
          <w:bCs/>
          <w:i w:val="false"/>
          <w:iCs w:val="false"/>
          <w:color w:val="1A1A1A"/>
          <w:sz w:val="21"/>
          <w:szCs w:val="21"/>
        </w:rPr>
        <w:t xml:space="preserve">BAL (Blood Alcohol Level):</w:t>
      </w:r>
      <w:r>
        <w:rPr>
          <w:rFonts w:ascii="Calibri" w:cs="Calibri" w:eastAsia="Calibri" w:hAnsi="Calibri"/>
          <w:b w:val="false"/>
          <w:bCs w:val="false"/>
          <w:i w:val="false"/>
          <w:iCs w:val="false"/>
          <w:color w:val="1A1A1A"/>
          <w:sz w:val="21"/>
          <w:szCs w:val="21"/>
        </w:rPr>
        <w:t xml:space="preserve"> Not a contraindication to starting treatment. It is preferable to begin dosing when the BAL is low or falling - the two source guidelines put that point at </w:t>
      </w:r>
      <w:r>
        <w:rPr>
          <w:rFonts w:ascii="Calibri" w:cs="Calibri" w:eastAsia="Calibri" w:hAnsi="Calibri"/>
          <w:b/>
          <w:bCs/>
          <w:i w:val="false"/>
          <w:iCs w:val="false"/>
          <w:color w:val="1A1A1A"/>
          <w:sz w:val="21"/>
          <w:szCs w:val="21"/>
        </w:rPr>
        <w:t xml:space="preserve">0.05% to 0.10%</w:t>
      </w:r>
      <w:r>
        <w:rPr>
          <w:rFonts w:ascii="Calibri" w:cs="Calibri" w:eastAsia="Calibri" w:hAnsi="Calibri"/>
          <w:b w:val="false"/>
          <w:bCs w:val="false"/>
          <w:i w:val="false"/>
          <w:iCs w:val="false"/>
          <w:color w:val="1A1A1A"/>
          <w:sz w:val="21"/>
          <w:szCs w:val="21"/>
        </w:rPr>
        <w:t xml:space="preserve"> (0.05-0.10 g/dL), AGTAP at the lower end and this app's NSWCG-derived figure at the upper - which helps differentiate intoxication from true withdrawal. A rising score with a falling BAL is itself the signal to treat, and withdrawal may begin before the BAL reaches zero. There is no fixed number of hours since the last drink that must elapse first.</w:t>
      </w:r>
      <w:r>
        <w:rPr>
          <w:rFonts w:ascii="Calibri" w:cs="Calibri" w:eastAsia="Calibri" w:hAnsi="Calibri"/>
          <w:i/>
          <w:iCs/>
          <w:color w:val="6B6B6B"/>
          <w:sz w:val="16"/>
          <w:szCs w:val="16"/>
        </w:rPr>
        <w:t xml:space="preserve">  NSWCG §5.1, §5.3  OTHER - AGTAP p110</w:t>
      </w:r>
    </w:p>
    <w:p>
      <w:pPr>
        <w:spacing w:after="90" w:before="90" w:line="265"/>
      </w:pPr>
      <w:r>
        <w:rPr>
          <w:rFonts w:ascii="Calibri" w:cs="Calibri" w:eastAsia="Calibri" w:hAnsi="Calibri"/>
          <w:b/>
          <w:bCs/>
          <w:i w:val="false"/>
          <w:iCs w:val="false"/>
          <w:color w:val="1A1A1A"/>
          <w:sz w:val="21"/>
          <w:szCs w:val="21"/>
        </w:rPr>
        <w:t xml:space="preserve">Liver Function:</w:t>
      </w:r>
      <w:r>
        <w:rPr>
          <w:rFonts w:ascii="Calibri" w:cs="Calibri" w:eastAsia="Calibri" w:hAnsi="Calibri"/>
          <w:b w:val="false"/>
          <w:bCs w:val="false"/>
          <w:i w:val="false"/>
          <w:iCs w:val="false"/>
          <w:color w:val="1A1A1A"/>
          <w:sz w:val="21"/>
          <w:szCs w:val="21"/>
        </w:rPr>
        <w:t xml:space="preserve"> Assess liver function (LFTs, INR, Albumin) to guide benzodiazepine choice. Severe liver impairment may necessitate using a drug with no active metabolites, like Oxazepam.</w:t>
      </w:r>
    </w:p>
    <w:p>
      <w:pPr>
        <w:spacing w:after="90" w:before="90" w:line="265"/>
      </w:pPr>
      <w:r>
        <w:rPr>
          <w:rFonts w:ascii="Calibri" w:cs="Calibri" w:eastAsia="Calibri" w:hAnsi="Calibri"/>
          <w:b/>
          <w:bCs/>
          <w:i w:val="false"/>
          <w:iCs w:val="false"/>
          <w:color w:val="1A1A1A"/>
          <w:sz w:val="21"/>
          <w:szCs w:val="21"/>
        </w:rPr>
        <w:t xml:space="preserve">CIWA-Ar Scale:</w:t>
      </w:r>
      <w:r>
        <w:rPr>
          <w:rFonts w:ascii="Calibri" w:cs="Calibri" w:eastAsia="Calibri" w:hAnsi="Calibri"/>
          <w:b w:val="false"/>
          <w:bCs w:val="false"/>
          <w:i w:val="false"/>
          <w:iCs w:val="false"/>
          <w:color w:val="1A1A1A"/>
          <w:sz w:val="21"/>
          <w:szCs w:val="21"/>
        </w:rPr>
        <w:t xml:space="preserve"> Commence CIWA-Ar monitoring every 2-4 hours. This objective scale guides symptom-triggered therapy, allowing for tailored dosing and preventing both under- and over-sedation. Scoring is not withheld pending a time interval; see "Interpreting CIWA-Ar early" on the Assessment &amp; Banding tab for how to read a score taken while the patient is still intoxicated.</w:t>
      </w:r>
    </w:p>
    <w:p>
      <w:pPr>
        <w:spacing w:after="90" w:before="90" w:line="265"/>
      </w:pPr>
      <w:r>
        <w:rPr>
          <w:rFonts w:ascii="Calibri" w:cs="Calibri" w:eastAsia="Calibri" w:hAnsi="Calibri"/>
          <w:b/>
          <w:bCs/>
          <w:i w:val="false"/>
          <w:iCs w:val="false"/>
          <w:color w:val="1A1A1A"/>
          <w:sz w:val="21"/>
          <w:szCs w:val="21"/>
        </w:rPr>
        <w:t xml:space="preserve">Post-withdrawal plan:</w:t>
      </w:r>
      <w:r>
        <w:rPr>
          <w:rFonts w:ascii="Calibri" w:cs="Calibri" w:eastAsia="Calibri" w:hAnsi="Calibri"/>
          <w:b w:val="false"/>
          <w:bCs w:val="false"/>
          <w:i w:val="false"/>
          <w:iCs w:val="false"/>
          <w:color w:val="1A1A1A"/>
          <w:sz w:val="21"/>
          <w:szCs w:val="21"/>
        </w:rPr>
        <w:t xml:space="preserve"> Ensure there is a follow-up plan in place for ongoing support and monitoring after the withdrawal process. To withdraw without a plan is to risk (1) relapse and broader treatment futility (2) reducing alcohol tolerance and temporarily worsening risks of intoxication.</w:t>
      </w:r>
    </w:p>
    <w:p>
      <w:pPr>
        <w:pStyle w:val="Heading2"/>
        <w:keepNext/>
        <w:spacing w:after="110" w:before="280"/>
      </w:pPr>
      <w:r>
        <w:rPr>
          <w:rFonts w:ascii="Calibri" w:cs="Calibri" w:eastAsia="Calibri" w:hAnsi="Calibri"/>
          <w:b/>
          <w:bCs/>
          <w:color w:val="2E5496"/>
          <w:sz w:val="28"/>
          <w:szCs w:val="28"/>
        </w:rPr>
        <w:t xml:space="preserve">Thiamine</w:t>
      </w:r>
    </w:p>
    <w:p>
      <w:pPr>
        <w:pStyle w:val="Heading3"/>
        <w:keepNext/>
        <w:spacing w:after="90" w:before="240"/>
      </w:pPr>
      <w:r>
        <w:rPr>
          <w:rFonts w:ascii="Calibri" w:cs="Calibri" w:eastAsia="Calibri" w:hAnsi="Calibri"/>
          <w:b/>
          <w:bCs/>
          <w:color w:val="1F3864"/>
          <w:sz w:val="25"/>
          <w:szCs w:val="25"/>
        </w:rPr>
        <w:t xml:space="preserve">Thiamine</w:t>
      </w:r>
    </w:p>
    <w:p>
      <w:pPr>
        <w:spacing w:after="90" w:before="90" w:line="265"/>
      </w:pPr>
      <w:r>
        <w:rPr>
          <w:rFonts w:ascii="Calibri" w:cs="Calibri" w:eastAsia="Calibri" w:hAnsi="Calibri"/>
          <w:b/>
          <w:bCs/>
          <w:i w:val="false"/>
          <w:iCs w:val="false"/>
          <w:color w:val="1A1A1A"/>
          <w:sz w:val="21"/>
          <w:szCs w:val="21"/>
        </w:rPr>
        <w:t xml:space="preserve">WKS prophylaxis for an otherwise healthy person with good dietary intake (generally not appropriate for those receiving significant withdrawal treatment):</w:t>
      </w:r>
      <w:r>
        <w:rPr>
          <w:rFonts w:ascii="Calibri" w:cs="Calibri" w:eastAsia="Calibri" w:hAnsi="Calibri"/>
          <w:b w:val="false"/>
          <w:bCs w:val="false"/>
          <w:i w:val="false"/>
          <w:iCs w:val="false"/>
          <w:color w:val="1A1A1A"/>
          <w:sz w:val="21"/>
          <w:szCs w:val="21"/>
        </w:rPr>
        <w:t xml:space="preserve"> Oral thiamine 100mg TDS (or 300mg daily) for 3 days then 100mg daily for 11 days thereafter</w:t>
      </w:r>
    </w:p>
    <w:p>
      <w:pPr>
        <w:spacing w:after="90" w:before="90" w:line="265"/>
      </w:pPr>
      <w:r>
        <w:rPr>
          <w:rFonts w:ascii="Calibri" w:cs="Calibri" w:eastAsia="Calibri" w:hAnsi="Calibri"/>
          <w:b/>
          <w:bCs/>
          <w:i w:val="false"/>
          <w:iCs w:val="false"/>
          <w:color w:val="1A1A1A"/>
          <w:sz w:val="21"/>
          <w:szCs w:val="21"/>
        </w:rPr>
        <w:t xml:space="preserve">WKS prophylaxis for those with chronic high level alcohol use and/or poor nutrition:</w:t>
      </w:r>
      <w:r>
        <w:rPr>
          <w:rFonts w:ascii="Calibri" w:cs="Calibri" w:eastAsia="Calibri" w:hAnsi="Calibri"/>
          <w:b w:val="false"/>
          <w:bCs w:val="false"/>
          <w:i w:val="false"/>
          <w:iCs w:val="false"/>
          <w:color w:val="1A1A1A"/>
          <w:sz w:val="21"/>
          <w:szCs w:val="21"/>
        </w:rPr>
        <w:t xml:space="preserve"> All patients undergoing inpatient alcohol withdrawal should receive parenteral thiamine. Commence thiamine 300mg daily IV (preferred) or IM for 3 days, then 300mg oral daily for 2-3 weeks. </w:t>
      </w:r>
      <w:r>
        <w:rPr>
          <w:rFonts w:ascii="Calibri" w:cs="Calibri" w:eastAsia="Calibri" w:hAnsi="Calibri"/>
          <w:b/>
          <w:bCs/>
          <w:i w:val="false"/>
          <w:iCs w:val="false"/>
          <w:color w:val="1A1A1A"/>
          <w:sz w:val="21"/>
          <w:szCs w:val="21"/>
        </w:rPr>
        <w:t xml:space="preserve">Crucially, always administer thiamine BEFORE any glucose-containing fluids.</w:t>
      </w:r>
    </w:p>
    <w:p>
      <w:pPr>
        <w:pBdr>
          <w:left w:val="single" w:color="D9A441" w:sz="18" w:space="8"/>
        </w:pBdr>
        <w:shd w:fill="FFF6E0" w:color="auto" w:val="clear"/>
        <w:spacing w:after="0" w:before="140"/>
        <w:ind w:left="170" w:right="170"/>
      </w:pPr>
      <w:r>
        <w:rPr>
          <w:rFonts w:ascii="Calibri" w:cs="Calibri" w:eastAsia="Calibri" w:hAnsi="Calibri"/>
          <w:b/>
          <w:bCs/>
          <w:color w:val="D9A441"/>
          <w:spacing w:val="20"/>
          <w:sz w:val="16"/>
          <w:szCs w:val="16"/>
        </w:rPr>
        <w:t xml:space="preserve">WARNING</w:t>
      </w:r>
    </w:p>
    <w:p>
      <w:pPr>
        <w:pBdr>
          <w:left w:val="single" w:color="D9A441" w:sz="18" w:space="8"/>
        </w:pBdr>
        <w:shd w:fill="FFF6E0" w:color="auto" w:val="clear"/>
        <w:spacing w:after="140" w:before="0" w:line="265"/>
        <w:ind w:left="170" w:right="170"/>
      </w:pPr>
      <w:r>
        <w:rPr>
          <w:rFonts w:ascii="Calibri" w:cs="Calibri" w:eastAsia="Calibri" w:hAnsi="Calibri"/>
          <w:b/>
          <w:bCs/>
          <w:i w:val="false"/>
          <w:iCs w:val="false"/>
          <w:color w:val="1A1A1A"/>
          <w:sz w:val="21"/>
          <w:szCs w:val="21"/>
        </w:rPr>
        <w:t xml:space="preserve">Route - prefer IV over IM.</w:t>
      </w:r>
      <w:r>
        <w:rPr>
          <w:rFonts w:ascii="Calibri" w:cs="Calibri" w:eastAsia="Calibri" w:hAnsi="Calibri"/>
          <w:b w:val="false"/>
          <w:bCs w:val="false"/>
          <w:i w:val="false"/>
          <w:iCs w:val="false"/>
          <w:color w:val="1A1A1A"/>
          <w:sz w:val="21"/>
          <w:szCs w:val="21"/>
        </w:rPr>
        <w:t xml:space="preserve"> Alcohol is associated with thrombocytopenia and coagulopathy that may render intramuscular injection unsafe. Check platelets and coagulation before giving thiamine IM, and prefer the IV route (by the time you do this, a cannula may be in situ anyway!)</w:t>
      </w:r>
      <w:r>
        <w:rPr>
          <w:rFonts w:ascii="Calibri" w:cs="Calibri" w:eastAsia="Calibri" w:hAnsi="Calibri"/>
          <w:i/>
          <w:iCs/>
          <w:color w:val="6B6B6B"/>
          <w:sz w:val="16"/>
          <w:szCs w:val="16"/>
        </w:rPr>
        <w:t xml:space="preserve">  NSWCG §5.4.7</w:t>
      </w:r>
    </w:p>
    <w:p>
      <w:pPr>
        <w:spacing w:after="90" w:before="90" w:line="265"/>
      </w:pPr>
      <w:r>
        <w:rPr>
          <w:rFonts w:ascii="Calibri" w:cs="Calibri" w:eastAsia="Calibri" w:hAnsi="Calibri"/>
          <w:b/>
          <w:bCs/>
          <w:i w:val="false"/>
          <w:iCs w:val="false"/>
          <w:color w:val="1A1A1A"/>
          <w:sz w:val="21"/>
          <w:szCs w:val="21"/>
        </w:rPr>
        <w:t xml:space="preserve">Suspected Wernicke-Korsakov Syndrome (WKS):</w:t>
      </w:r>
      <w:r>
        <w:rPr>
          <w:rFonts w:ascii="Calibri" w:cs="Calibri" w:eastAsia="Calibri" w:hAnsi="Calibri"/>
          <w:b w:val="false"/>
          <w:bCs w:val="false"/>
          <w:i w:val="false"/>
          <w:iCs w:val="false"/>
          <w:color w:val="1A1A1A"/>
          <w:sz w:val="21"/>
          <w:szCs w:val="21"/>
        </w:rPr>
        <w:t xml:space="preserve"> Have a high index of suspicion for WKS in any patient with confusion, ataxia, ophthalmoplegia, memory disturbance, or malnutrition. The classic triad is rare. Treatment requires high-dose thiamine: </w:t>
      </w:r>
      <w:r>
        <w:rPr>
          <w:rFonts w:ascii="Calibri" w:cs="Calibri" w:eastAsia="Calibri" w:hAnsi="Calibri"/>
          <w:b/>
          <w:bCs/>
          <w:i w:val="false"/>
          <w:iCs w:val="false"/>
          <w:color w:val="1A1A1A"/>
          <w:sz w:val="21"/>
          <w:szCs w:val="21"/>
        </w:rPr>
        <w:t xml:space="preserve">500mg IV TDS for a minimum of 5 days (i.e. 7.5g) or otherwise until symptoms resolve or improvement plateaus</w:t>
      </w:r>
      <w:r>
        <w:rPr>
          <w:rFonts w:ascii="Calibri" w:cs="Calibri" w:eastAsia="Calibri" w:hAnsi="Calibri"/>
          <w:b w:val="false"/>
          <w:bCs w:val="false"/>
          <w:i w:val="false"/>
          <w:iCs w:val="false"/>
          <w:color w:val="1A1A1A"/>
          <w:sz w:val="21"/>
          <w:szCs w:val="21"/>
        </w:rPr>
        <w:t xml:space="preserve">, followed by oral supplementation.</w:t>
      </w:r>
    </w:p>
    <w:p>
      <w:pPr>
        <w:spacing w:after="90" w:before="90" w:line="265"/>
      </w:pPr>
      <w:r>
        <w:rPr>
          <w:rFonts w:ascii="Calibri" w:cs="Calibri" w:eastAsia="Calibri" w:hAnsi="Calibri"/>
          <w:b/>
          <w:bCs/>
          <w:i w:val="false"/>
          <w:iCs w:val="false"/>
          <w:color w:val="1A1A1A"/>
          <w:sz w:val="21"/>
          <w:szCs w:val="21"/>
        </w:rPr>
        <w:t xml:space="preserve">Caveat:</w:t>
      </w:r>
      <w:r>
        <w:rPr>
          <w:rFonts w:ascii="Calibri" w:cs="Calibri" w:eastAsia="Calibri" w:hAnsi="Calibri"/>
          <w:b w:val="false"/>
          <w:bCs w:val="false"/>
          <w:i w:val="false"/>
          <w:iCs w:val="false"/>
          <w:color w:val="1A1A1A"/>
          <w:sz w:val="21"/>
          <w:szCs w:val="21"/>
        </w:rPr>
        <w:t xml:space="preserve"> Patients must be magnesium replete for adequate thiamine absorption and activation.</w:t>
      </w:r>
      <w:r>
        <w:rPr>
          <w:rFonts w:ascii="Calibri" w:cs="Calibri" w:eastAsia="Calibri" w:hAnsi="Calibri"/>
          <w:i/>
          <w:iCs/>
          <w:color w:val="6B6B6B"/>
          <w:sz w:val="16"/>
          <w:szCs w:val="16"/>
        </w:rPr>
        <w:t xml:space="preserve">  NSWCG §5.4.7</w:t>
      </w:r>
    </w:p>
    <w:p>
      <w:pPr>
        <w:pStyle w:val="Heading2"/>
        <w:keepNext/>
        <w:spacing w:after="110" w:before="280"/>
      </w:pPr>
      <w:r>
        <w:rPr>
          <w:rFonts w:ascii="Calibri" w:cs="Calibri" w:eastAsia="Calibri" w:hAnsi="Calibri"/>
          <w:b/>
          <w:bCs/>
          <w:color w:val="2E5496"/>
          <w:sz w:val="28"/>
          <w:szCs w:val="28"/>
        </w:rPr>
        <w:t xml:space="preserve">1. Benzo Choice</w:t>
      </w:r>
    </w:p>
    <w:p>
      <w:pPr>
        <w:pStyle w:val="Heading3"/>
        <w:keepNext/>
        <w:spacing w:after="90" w:before="240"/>
      </w:pPr>
      <w:r>
        <w:rPr>
          <w:rFonts w:ascii="Calibri" w:cs="Calibri" w:eastAsia="Calibri" w:hAnsi="Calibri"/>
          <w:b/>
          <w:bCs/>
          <w:color w:val="1F3864"/>
          <w:sz w:val="25"/>
          <w:szCs w:val="25"/>
        </w:rPr>
        <w:t xml:space="preserve">1. Benzodiazepine Choice</w:t>
      </w:r>
    </w:p>
    <w:p>
      <w:pPr>
        <w:spacing w:after="90" w:before="90" w:line="265"/>
      </w:pPr>
      <w:r>
        <w:rPr>
          <w:rFonts w:ascii="Calibri" w:cs="Calibri" w:eastAsia="Calibri" w:hAnsi="Calibri"/>
          <w:b/>
          <w:bCs/>
          <w:i w:val="false"/>
          <w:iCs w:val="false"/>
          <w:color w:val="1A1A1A"/>
          <w:sz w:val="21"/>
          <w:szCs w:val="21"/>
        </w:rPr>
        <w:t xml:space="preserve">Diazepam:</w:t>
      </w:r>
      <w:r>
        <w:rPr>
          <w:rFonts w:ascii="Calibri" w:cs="Calibri" w:eastAsia="Calibri" w:hAnsi="Calibri"/>
          <w:b w:val="false"/>
          <w:bCs w:val="false"/>
          <w:i w:val="false"/>
          <w:iCs w:val="false"/>
          <w:color w:val="1A1A1A"/>
          <w:sz w:val="21"/>
          <w:szCs w:val="21"/>
        </w:rPr>
        <w:t xml:space="preserve"> The standard choice due to its long half-life, which provides a smooth, self-tapering effect and reduces the risk of breakthrough symptoms and seizures.</w:t>
      </w:r>
    </w:p>
    <w:p>
      <w:pPr>
        <w:spacing w:after="90" w:before="90" w:line="265"/>
      </w:pPr>
      <w:r>
        <w:rPr>
          <w:rFonts w:ascii="Calibri" w:cs="Calibri" w:eastAsia="Calibri" w:hAnsi="Calibri"/>
          <w:b/>
          <w:bCs/>
          <w:i w:val="false"/>
          <w:iCs w:val="false"/>
          <w:color w:val="1A1A1A"/>
          <w:sz w:val="21"/>
          <w:szCs w:val="21"/>
        </w:rPr>
        <w:t xml:space="preserve">Oxazepam:</w:t>
      </w:r>
      <w:r>
        <w:rPr>
          <w:rFonts w:ascii="Calibri" w:cs="Calibri" w:eastAsia="Calibri" w:hAnsi="Calibri"/>
          <w:b w:val="false"/>
          <w:bCs w:val="false"/>
          <w:i w:val="false"/>
          <w:iCs w:val="false"/>
          <w:color w:val="1A1A1A"/>
          <w:sz w:val="21"/>
          <w:szCs w:val="21"/>
        </w:rPr>
        <w:t xml:space="preserve"> Preferred in specific situations as it has no active metabolites and is less likely to accumulate.</w:t>
      </w:r>
    </w:p>
    <w:p>
      <w:pPr>
        <w:spacing w:after="90" w:before="90" w:line="265"/>
      </w:pPr>
      <w:r>
        <w:rPr>
          <w:rFonts w:ascii="Calibri" w:cs="Calibri" w:eastAsia="Calibri" w:hAnsi="Calibri"/>
          <w:b w:val="false"/>
          <w:bCs w:val="false"/>
          <w:i w:val="false"/>
          <w:iCs w:val="false"/>
          <w:color w:val="1A1A1A"/>
          <w:sz w:val="21"/>
          <w:szCs w:val="21"/>
        </w:rPr>
        <w:t xml:space="preserve">Use </w:t>
      </w:r>
      <w:r>
        <w:rPr>
          <w:rFonts w:ascii="Calibri" w:cs="Calibri" w:eastAsia="Calibri" w:hAnsi="Calibri"/>
          <w:b/>
          <w:bCs/>
          <w:i w:val="false"/>
          <w:iCs w:val="false"/>
          <w:color w:val="1A1A1A"/>
          <w:sz w:val="21"/>
          <w:szCs w:val="21"/>
        </w:rPr>
        <w:t xml:space="preserve">Oxazepam</w:t>
      </w:r>
      <w:r>
        <w:rPr>
          <w:rFonts w:ascii="Calibri" w:cs="Calibri" w:eastAsia="Calibri" w:hAnsi="Calibri"/>
          <w:b w:val="false"/>
          <w:bCs w:val="false"/>
          <w:i w:val="false"/>
          <w:iCs w:val="false"/>
          <w:color w:val="1A1A1A"/>
          <w:sz w:val="21"/>
          <w:szCs w:val="21"/>
        </w:rPr>
        <w:t xml:space="preserve"> in cases of:</w:t>
      </w:r>
    </w:p>
    <w:p>
      <w:pPr>
        <w:spacing w:after="90" w:before="90" w:line="265"/>
      </w:pPr>
      <w:r>
        <w:rPr>
          <w:rFonts w:ascii="Calibri" w:cs="Calibri" w:eastAsia="Calibri" w:hAnsi="Calibri"/>
          <w:b w:val="false"/>
          <w:bCs w:val="false"/>
          <w:i w:val="false"/>
          <w:iCs w:val="false"/>
          <w:color w:val="1A1A1A"/>
          <w:sz w:val="21"/>
          <w:szCs w:val="21"/>
        </w:rPr>
        <w:t xml:space="preserve">• </w:t>
      </w:r>
      <w:r>
        <w:rPr>
          <w:rFonts w:ascii="Calibri" w:cs="Calibri" w:eastAsia="Calibri" w:hAnsi="Calibri"/>
          <w:b/>
          <w:bCs/>
          <w:i w:val="false"/>
          <w:iCs w:val="false"/>
          <w:color w:val="1A1A1A"/>
          <w:sz w:val="21"/>
          <w:szCs w:val="21"/>
        </w:rPr>
        <w:t xml:space="preserve">Significant liver impairment</w:t>
      </w:r>
      <w:r>
        <w:rPr>
          <w:rFonts w:ascii="Calibri" w:cs="Calibri" w:eastAsia="Calibri" w:hAnsi="Calibri"/>
          <w:b w:val="false"/>
          <w:bCs w:val="false"/>
          <w:i w:val="false"/>
          <w:iCs w:val="false"/>
          <w:color w:val="1A1A1A"/>
          <w:sz w:val="21"/>
          <w:szCs w:val="21"/>
        </w:rPr>
        <w:t xml:space="preserve"> (e.g., cirrhosis, high bilirubin, coagulopathy).</w:t>
      </w:r>
    </w:p>
    <w:p>
      <w:pPr>
        <w:spacing w:after="90" w:before="90" w:line="265"/>
      </w:pPr>
      <w:r>
        <w:rPr>
          <w:rFonts w:ascii="Calibri" w:cs="Calibri" w:eastAsia="Calibri" w:hAnsi="Calibri"/>
          <w:b w:val="false"/>
          <w:bCs w:val="false"/>
          <w:i w:val="false"/>
          <w:iCs w:val="false"/>
          <w:color w:val="1A1A1A"/>
          <w:sz w:val="21"/>
          <w:szCs w:val="21"/>
        </w:rPr>
        <w:t xml:space="preserve">• </w:t>
      </w:r>
      <w:r>
        <w:rPr>
          <w:rFonts w:ascii="Calibri" w:cs="Calibri" w:eastAsia="Calibri" w:hAnsi="Calibri"/>
          <w:b/>
          <w:bCs/>
          <w:i w:val="false"/>
          <w:iCs w:val="false"/>
          <w:color w:val="1A1A1A"/>
          <w:sz w:val="21"/>
          <w:szCs w:val="21"/>
        </w:rPr>
        <w:t xml:space="preserve">Respiratory insufficiency</w:t>
      </w:r>
      <w:r>
        <w:rPr>
          <w:rFonts w:ascii="Calibri" w:cs="Calibri" w:eastAsia="Calibri" w:hAnsi="Calibri"/>
          <w:b w:val="false"/>
          <w:bCs w:val="false"/>
          <w:i w:val="false"/>
          <w:iCs w:val="false"/>
          <w:color w:val="1A1A1A"/>
          <w:sz w:val="21"/>
          <w:szCs w:val="21"/>
        </w:rPr>
        <w:t xml:space="preserve"> or risk of respiratory depression (e.g., COPD).</w:t>
      </w:r>
    </w:p>
    <w:p>
      <w:pPr>
        <w:spacing w:after="90" w:before="90" w:line="265"/>
      </w:pPr>
      <w:r>
        <w:rPr>
          <w:rFonts w:ascii="Calibri" w:cs="Calibri" w:eastAsia="Calibri" w:hAnsi="Calibri"/>
          <w:b w:val="false"/>
          <w:bCs w:val="false"/>
          <w:i w:val="false"/>
          <w:iCs w:val="false"/>
          <w:color w:val="1A1A1A"/>
          <w:sz w:val="21"/>
          <w:szCs w:val="21"/>
        </w:rPr>
        <w:t xml:space="preserve">• </w:t>
      </w:r>
      <w:r>
        <w:rPr>
          <w:rFonts w:ascii="Calibri" w:cs="Calibri" w:eastAsia="Calibri" w:hAnsi="Calibri"/>
          <w:b/>
          <w:bCs/>
          <w:i w:val="false"/>
          <w:iCs w:val="false"/>
          <w:color w:val="1A1A1A"/>
          <w:sz w:val="21"/>
          <w:szCs w:val="21"/>
        </w:rPr>
        <w:t xml:space="preserve">Elderly or frail patients</w:t>
      </w:r>
      <w:r>
        <w:rPr>
          <w:rFonts w:ascii="Calibri" w:cs="Calibri" w:eastAsia="Calibri" w:hAnsi="Calibri"/>
          <w:b w:val="false"/>
          <w:bCs w:val="false"/>
          <w:i w:val="false"/>
          <w:iCs w:val="false"/>
          <w:color w:val="1A1A1A"/>
          <w:sz w:val="21"/>
          <w:szCs w:val="21"/>
        </w:rPr>
        <w:t xml:space="preserve"> who are more sensitive to sedative effects.</w:t>
      </w:r>
    </w:p>
    <w:p>
      <w:pPr>
        <w:spacing w:after="90" w:before="90" w:line="265"/>
      </w:pPr>
      <w:r>
        <w:rPr>
          <w:rFonts w:ascii="Calibri" w:cs="Calibri" w:eastAsia="Calibri" w:hAnsi="Calibri"/>
          <w:b w:val="false"/>
          <w:bCs w:val="false"/>
          <w:i w:val="false"/>
          <w:iCs w:val="false"/>
          <w:color w:val="1A1A1A"/>
          <w:sz w:val="21"/>
          <w:szCs w:val="21"/>
        </w:rPr>
        <w:t xml:space="preserve">• </w:t>
      </w:r>
      <w:r>
        <w:rPr>
          <w:rFonts w:ascii="Calibri" w:cs="Calibri" w:eastAsia="Calibri" w:hAnsi="Calibri"/>
          <w:b/>
          <w:bCs/>
          <w:i w:val="false"/>
          <w:iCs w:val="false"/>
          <w:color w:val="1A1A1A"/>
          <w:sz w:val="21"/>
          <w:szCs w:val="21"/>
        </w:rPr>
        <w:t xml:space="preserve">Cerebral trauma / CVA</w:t>
      </w:r>
      <w:r>
        <w:rPr>
          <w:rFonts w:ascii="Calibri" w:cs="Calibri" w:eastAsia="Calibri" w:hAnsi="Calibri"/>
          <w:b w:val="false"/>
          <w:bCs w:val="false"/>
          <w:i w:val="false"/>
          <w:iCs w:val="false"/>
          <w:color w:val="1A1A1A"/>
          <w:sz w:val="21"/>
          <w:szCs w:val="21"/>
        </w:rPr>
        <w:t xml:space="preserve"> where over-sedation is a risk.</w:t>
      </w:r>
    </w:p>
    <w:p>
      <w:pPr>
        <w:spacing w:after="90" w:before="90" w:line="265"/>
      </w:pPr>
      <w:r>
        <w:rPr>
          <w:rFonts w:ascii="Calibri" w:cs="Calibri" w:eastAsia="Calibri" w:hAnsi="Calibri"/>
          <w:b/>
          <w:bCs/>
          <w:i w:val="false"/>
          <w:iCs w:val="false"/>
          <w:color w:val="1A1A1A"/>
          <w:sz w:val="21"/>
          <w:szCs w:val="21"/>
        </w:rPr>
        <w:t xml:space="preserve">Conversion:</w:t>
      </w:r>
      <w:r>
        <w:rPr>
          <w:rFonts w:ascii="Calibri" w:cs="Calibri" w:eastAsia="Calibri" w:hAnsi="Calibri"/>
          <w:b w:val="false"/>
          <w:bCs w:val="false"/>
          <w:i w:val="false"/>
          <w:iCs w:val="false"/>
          <w:color w:val="1A1A1A"/>
          <w:sz w:val="21"/>
          <w:szCs w:val="21"/>
        </w:rPr>
        <w:t xml:space="preserve"> Diazepam 10mg is approximately equivalent to Oxazepam 30mg.</w:t>
      </w:r>
      <w:r>
        <w:rPr>
          <w:rFonts w:ascii="Calibri" w:cs="Calibri" w:eastAsia="Calibri" w:hAnsi="Calibri"/>
          <w:i/>
          <w:iCs/>
          <w:color w:val="6B6B6B"/>
          <w:sz w:val="16"/>
          <w:szCs w:val="16"/>
        </w:rPr>
        <w:t xml:space="preserve">  NSWCG Table 11.2</w:t>
      </w:r>
    </w:p>
    <w:p>
      <w:pPr>
        <w:spacing w:after="90" w:before="90" w:line="265"/>
      </w:pPr>
      <w:r>
        <w:rPr>
          <w:rFonts w:ascii="Calibri" w:cs="Calibri" w:eastAsia="Calibri" w:hAnsi="Calibri"/>
          <w:b/>
          <w:bCs/>
          <w:i w:val="false"/>
          <w:iCs w:val="false"/>
          <w:color w:val="1A1A1A"/>
          <w:sz w:val="21"/>
          <w:szCs w:val="21"/>
        </w:rPr>
        <w:t xml:space="preserve">Current Selection: Diazepam</w:t>
      </w:r>
    </w:p>
    <w:p>
      <w:pPr>
        <w:pStyle w:val="Heading2"/>
        <w:keepNext/>
        <w:spacing w:after="110" w:before="280"/>
      </w:pPr>
      <w:r>
        <w:rPr>
          <w:rFonts w:ascii="Calibri" w:cs="Calibri" w:eastAsia="Calibri" w:hAnsi="Calibri"/>
          <w:b/>
          <w:bCs/>
          <w:color w:val="2E5496"/>
          <w:sz w:val="28"/>
          <w:szCs w:val="28"/>
        </w:rPr>
        <w:t xml:space="preserve">2. Assessment &amp; Banding</w:t>
      </w:r>
    </w:p>
    <w:p>
      <w:pPr>
        <w:pStyle w:val="Heading3"/>
        <w:keepNext/>
        <w:spacing w:after="90" w:before="240"/>
      </w:pPr>
      <w:r>
        <w:rPr>
          <w:rFonts w:ascii="Calibri" w:cs="Calibri" w:eastAsia="Calibri" w:hAnsi="Calibri"/>
          <w:b/>
          <w:bCs/>
          <w:color w:val="1F3864"/>
          <w:sz w:val="25"/>
          <w:szCs w:val="25"/>
        </w:rPr>
        <w:t xml:space="preserve">2. Assessment &amp; Banding</w:t>
      </w:r>
    </w:p>
    <w:p>
      <w:pPr>
        <w:pStyle w:val="Heading3"/>
        <w:keepNext/>
        <w:spacing w:after="90" w:before="240"/>
      </w:pPr>
      <w:r>
        <w:rPr>
          <w:rFonts w:ascii="Calibri" w:cs="Calibri" w:eastAsia="Calibri" w:hAnsi="Calibri"/>
          <w:b/>
          <w:bCs/>
          <w:color w:val="1F3864"/>
          <w:sz w:val="23"/>
          <w:szCs w:val="23"/>
        </w:rPr>
        <w:t xml:space="preserve">Interpreting CIWA-Ar early</w:t>
      </w:r>
    </w:p>
    <w:p>
      <w:pPr>
        <w:spacing w:after="90" w:before="90" w:line="265"/>
      </w:pPr>
      <w:r>
        <w:rPr>
          <w:rFonts w:ascii="Calibri" w:cs="Calibri" w:eastAsia="Calibri" w:hAnsi="Calibri"/>
          <w:b w:val="false"/>
          <w:bCs w:val="false"/>
          <w:i w:val="false"/>
          <w:iCs w:val="false"/>
          <w:color w:val="1A1A1A"/>
          <w:sz w:val="21"/>
          <w:szCs w:val="21"/>
        </w:rPr>
        <w:t xml:space="preserve">Check BAC before commencing. CIWA-Ar is unreliable while the patient is intoxicated - intoxication and withdrawal features overlap. </w:t>
      </w:r>
      <w:r>
        <w:rPr>
          <w:rFonts w:ascii="Calibri" w:cs="Calibri" w:eastAsia="Calibri" w:hAnsi="Calibri"/>
          <w:b/>
          <w:bCs/>
          <w:i w:val="false"/>
          <w:iCs w:val="false"/>
          <w:color w:val="1A1A1A"/>
          <w:sz w:val="21"/>
          <w:szCs w:val="21"/>
        </w:rPr>
        <w:t xml:space="preserve">A rising score with a falling BAL is the signal to treat.</w:t>
      </w:r>
      <w:r>
        <w:rPr>
          <w:rFonts w:ascii="Calibri" w:cs="Calibri" w:eastAsia="Calibri" w:hAnsi="Calibri"/>
          <w:b w:val="false"/>
          <w:bCs w:val="false"/>
          <w:i w:val="false"/>
          <w:iCs w:val="false"/>
          <w:color w:val="1A1A1A"/>
          <w:sz w:val="21"/>
          <w:szCs w:val="21"/>
        </w:rPr>
        <w:t xml:space="preserve"> Withdrawal usually begins 6-24 hours after the last drink but </w:t>
      </w:r>
      <w:r>
        <w:rPr>
          <w:rFonts w:ascii="Calibri" w:cs="Calibri" w:eastAsia="Calibri" w:hAnsi="Calibri"/>
          <w:b/>
          <w:bCs/>
          <w:i w:val="false"/>
          <w:iCs w:val="false"/>
          <w:color w:val="1A1A1A"/>
          <w:sz w:val="21"/>
          <w:szCs w:val="21"/>
        </w:rPr>
        <w:t xml:space="preserve">may begin before the BAL reaches zero</w:t>
      </w:r>
      <w:r>
        <w:rPr>
          <w:rFonts w:ascii="Calibri" w:cs="Calibri" w:eastAsia="Calibri" w:hAnsi="Calibri"/>
          <w:b w:val="false"/>
          <w:bCs w:val="false"/>
          <w:i w:val="false"/>
          <w:iCs w:val="false"/>
          <w:color w:val="1A1A1A"/>
          <w:sz w:val="21"/>
          <w:szCs w:val="21"/>
        </w:rPr>
        <w:t xml:space="preserve">, and in severely dependent drinkers a reduction in intake alone can precipitate it.</w:t>
      </w:r>
      <w:r>
        <w:rPr>
          <w:rFonts w:ascii="Calibri" w:cs="Calibri" w:eastAsia="Calibri" w:hAnsi="Calibri"/>
          <w:i/>
          <w:iCs/>
          <w:color w:val="6B6B6B"/>
          <w:sz w:val="16"/>
          <w:szCs w:val="16"/>
        </w:rPr>
        <w:t xml:space="preserve">  NSWCG §5.1, §5.3</w:t>
      </w:r>
    </w:p>
    <w:p>
      <w:pPr>
        <w:spacing w:after="90" w:before="90" w:line="265"/>
      </w:pPr>
      <w:r>
        <w:rPr>
          <w:rFonts w:ascii="Calibri" w:cs="Calibri" w:eastAsia="Calibri" w:hAnsi="Calibri"/>
          <w:b/>
          <w:bCs/>
          <w:i w:val="false"/>
          <w:iCs w:val="false"/>
          <w:color w:val="1A1A1A"/>
          <w:sz w:val="21"/>
          <w:szCs w:val="21"/>
        </w:rPr>
        <w:t xml:space="preserve">Do not delay treatment on time-since-last-drink alone</w:t>
      </w:r>
      <w:r>
        <w:rPr>
          <w:rFonts w:ascii="Calibri" w:cs="Calibri" w:eastAsia="Calibri" w:hAnsi="Calibri"/>
          <w:b w:val="false"/>
          <w:bCs w:val="false"/>
          <w:i w:val="false"/>
          <w:iCs w:val="false"/>
          <w:color w:val="1A1A1A"/>
          <w:sz w:val="21"/>
          <w:szCs w:val="21"/>
        </w:rPr>
        <w:t xml:space="preserve"> where the patient is in objective withdrawal, or has a history of withdrawal seizures or alcohol withdrawal delirium.</w:t>
      </w:r>
      <w:r>
        <w:rPr>
          <w:rFonts w:ascii="Calibri" w:cs="Calibri" w:eastAsia="Calibri" w:hAnsi="Calibri"/>
          <w:i/>
          <w:iCs/>
          <w:color w:val="6B6B6B"/>
          <w:sz w:val="16"/>
          <w:szCs w:val="16"/>
        </w:rPr>
        <w:t xml:space="preserve">  NSWCG §5.6.1</w:t>
      </w:r>
    </w:p>
    <w:p>
      <w:pPr>
        <w:spacing w:after="90" w:before="90" w:line="265"/>
      </w:pPr>
      <w:r>
        <w:rPr>
          <w:rFonts w:ascii="Calibri" w:cs="Calibri" w:eastAsia="Calibri" w:hAnsi="Calibri"/>
          <w:b w:val="false"/>
          <w:bCs w:val="false"/>
          <w:i w:val="false"/>
          <w:iCs w:val="false"/>
          <w:color w:val="1A1A1A"/>
          <w:sz w:val="21"/>
          <w:szCs w:val="21"/>
        </w:rPr>
        <w:t xml:space="preserve">Ensure CIWA-Ar is done q2hrly at least initially for all patients commenced on a regimen. Regularly review the patient and adjust as per clinical judgement.</w:t>
      </w:r>
    </w:p>
    <w:p>
      <w:pPr>
        <w:pStyle w:val="Heading3"/>
        <w:keepNext/>
        <w:spacing w:after="90" w:before="240"/>
      </w:pPr>
      <w:r>
        <w:rPr>
          <w:rFonts w:ascii="Calibri" w:cs="Calibri" w:eastAsia="Calibri" w:hAnsi="Calibri"/>
          <w:b/>
          <w:bCs/>
          <w:color w:val="1F3864"/>
          <w:sz w:val="23"/>
          <w:szCs w:val="23"/>
        </w:rPr>
        <w:t xml:space="preserve">Choosing a band</w:t>
      </w:r>
    </w:p>
    <w:p>
      <w:pPr>
        <w:spacing w:after="90" w:before="90" w:line="265"/>
      </w:pPr>
      <w:r>
        <w:rPr>
          <w:rFonts w:ascii="Calibri" w:cs="Calibri" w:eastAsia="Calibri" w:hAnsi="Calibri"/>
          <w:b w:val="false"/>
          <w:bCs w:val="false"/>
          <w:i w:val="false"/>
          <w:iCs w:val="false"/>
          <w:color w:val="1A1A1A"/>
          <w:sz w:val="21"/>
          <w:szCs w:val="21"/>
        </w:rPr>
        <w:t xml:space="preserve">The standard-drink split used on the Regimens tab is the default entry point.</w:t>
      </w:r>
      <w:r>
        <w:rPr>
          <w:rFonts w:ascii="Calibri" w:cs="Calibri" w:eastAsia="Calibri" w:hAnsi="Calibri"/>
          <w:i/>
          <w:iCs/>
          <w:color w:val="6B6B6B"/>
          <w:sz w:val="16"/>
          <w:szCs w:val="16"/>
        </w:rPr>
        <w:t xml:space="preserve">  LOCAL - rationale: the ≤14 / ≥15 standard drinks per day split is not from NSWCG, which states severity is difficult to predict (§5.1.1) and gives risk factors rather than an intake threshold; the split is retained because it is usable at the bedside and matches local practice.</w:t>
      </w:r>
    </w:p>
    <w:p>
      <w:pPr>
        <w:spacing w:after="90" w:before="90" w:line="265"/>
      </w:pPr>
      <w:r>
        <w:rPr>
          <w:rFonts w:ascii="Calibri" w:cs="Calibri" w:eastAsia="Calibri" w:hAnsi="Calibri"/>
          <w:b/>
          <w:bCs/>
          <w:i w:val="false"/>
          <w:iCs w:val="false"/>
          <w:color w:val="1A1A1A"/>
          <w:sz w:val="21"/>
          <w:szCs w:val="21"/>
        </w:rPr>
        <w:t xml:space="preserve">Move the patient up a band regardless of reported intake if any of the following NSWCG risk factors are present:</w:t>
      </w:r>
      <w:r>
        <w:rPr>
          <w:rFonts w:ascii="Calibri" w:cs="Calibri" w:eastAsia="Calibri" w:hAnsi="Calibri"/>
          <w:i/>
          <w:iCs/>
          <w:color w:val="6B6B6B"/>
          <w:sz w:val="16"/>
          <w:szCs w:val="16"/>
        </w:rPr>
        <w:t xml:space="preserve">  NSWCG §5.1.1</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Previous severe withdrawal.</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Higher BAL on arrival, or presenting already in withdrawal.</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Coexisting medical conditions.</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Seizures early in withdrawal.</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Co-occurring dependence on other CNS depressants.</w:t>
      </w:r>
    </w:p>
    <w:p>
      <w:pPr>
        <w:pStyle w:val="Heading3"/>
        <w:keepNext/>
        <w:spacing w:after="90" w:before="240"/>
      </w:pPr>
      <w:r>
        <w:rPr>
          <w:rFonts w:ascii="Calibri" w:cs="Calibri" w:eastAsia="Calibri" w:hAnsi="Calibri"/>
          <w:b/>
          <w:bCs/>
          <w:color w:val="1F3864"/>
          <w:sz w:val="23"/>
          <w:szCs w:val="23"/>
        </w:rPr>
        <w:t xml:space="preserve">When tolerance is genuinely unknown</w:t>
      </w:r>
    </w:p>
    <w:p>
      <w:pPr>
        <w:spacing w:after="90" w:before="90" w:line="265"/>
      </w:pPr>
      <w:r>
        <w:rPr>
          <w:rFonts w:ascii="Calibri" w:cs="Calibri" w:eastAsia="Calibri" w:hAnsi="Calibri"/>
          <w:b w:val="false"/>
          <w:bCs w:val="false"/>
          <w:i w:val="false"/>
          <w:iCs w:val="false"/>
          <w:color w:val="1A1A1A"/>
          <w:sz w:val="21"/>
          <w:szCs w:val="21"/>
        </w:rPr>
        <w:t xml:space="preserve">Reported intake is sometimes unusable - an unreliable history, no collateral, or a first presentation. A single observed test dose answers the banding question this page is otherwise asking you to answer from the history. It is an assessment step, not a regimen: it ends by telling you which regimen to start.</w:t>
      </w:r>
    </w:p>
    <w:p>
      <w:pPr>
        <w:pStyle w:val="Heading2"/>
        <w:keepNext/>
        <w:spacing w:after="110" w:before="280"/>
      </w:pPr>
      <w:r>
        <w:rPr>
          <w:rFonts w:ascii="Calibri" w:cs="Calibri" w:eastAsia="Calibri" w:hAnsi="Calibri"/>
          <w:b/>
          <w:bCs/>
          <w:color w:val="2E5496"/>
          <w:sz w:val="28"/>
          <w:szCs w:val="28"/>
        </w:rPr>
        <w:t xml:space="preserve">3. Regimens</w:t>
      </w:r>
    </w:p>
    <w:p>
      <w:pPr>
        <w:pStyle w:val="Heading3"/>
        <w:keepNext/>
        <w:spacing w:after="90" w:before="240"/>
      </w:pPr>
      <w:r>
        <w:rPr>
          <w:rFonts w:ascii="Calibri" w:cs="Calibri" w:eastAsia="Calibri" w:hAnsi="Calibri"/>
          <w:b/>
          <w:bCs/>
          <w:color w:val="1F3864"/>
          <w:sz w:val="25"/>
          <w:szCs w:val="25"/>
        </w:rPr>
        <w:t xml:space="preserve">3. Regimens</w:t>
      </w:r>
    </w:p>
    <w:p>
      <w:pPr>
        <w:spacing w:after="90" w:before="90" w:line="265"/>
      </w:pPr>
      <w:r>
        <w:rPr>
          <w:rFonts w:ascii="Calibri" w:cs="Calibri" w:eastAsia="Calibri" w:hAnsi="Calibri"/>
          <w:b w:val="false"/>
          <w:bCs w:val="false"/>
          <w:i w:val="false"/>
          <w:iCs w:val="false"/>
          <w:color w:val="1A1A1A"/>
          <w:sz w:val="21"/>
          <w:szCs w:val="21"/>
        </w:rPr>
        <w:t xml:space="preserve">Displaying Regimens for: </w:t>
      </w:r>
      <w:r>
        <w:rPr>
          <w:rFonts w:ascii="Calibri" w:cs="Calibri" w:eastAsia="Calibri" w:hAnsi="Calibri"/>
          <w:b/>
          <w:bCs/>
          <w:i w:val="false"/>
          <w:iCs w:val="false"/>
          <w:color w:val="1A1A1A"/>
          <w:sz w:val="21"/>
          <w:szCs w:val="21"/>
        </w:rPr>
        <w:t xml:space="preserve">Diazepam</w:t>
      </w:r>
    </w:p>
    <w:p>
      <w:pPr>
        <w:spacing w:after="90" w:before="90" w:line="265"/>
      </w:pPr>
      <w:r>
        <w:rPr>
          <w:rFonts w:ascii="Calibri" w:cs="Calibri" w:eastAsia="Calibri" w:hAnsi="Calibri"/>
          <w:b w:val="false"/>
          <w:bCs w:val="false"/>
          <w:i w:val="false"/>
          <w:iCs w:val="false"/>
          <w:color w:val="1A1A1A"/>
          <w:sz w:val="21"/>
          <w:szCs w:val="21"/>
        </w:rPr>
        <w:t xml:space="preserve">1 · Regimen type — determined by the overall clinical context, not just the withdrawal scores</w:t>
      </w:r>
    </w:p>
    <w:p>
      <w:pPr>
        <w:spacing w:after="90" w:before="90" w:line="265"/>
      </w:pPr>
      <w:r>
        <w:rPr>
          <w:rFonts w:ascii="Calibri" w:cs="Calibri" w:eastAsia="Calibri" w:hAnsi="Calibri"/>
          <w:b w:val="false"/>
          <w:bCs w:val="false"/>
          <w:i w:val="false"/>
          <w:iCs w:val="false"/>
          <w:color w:val="1A1A1A"/>
          <w:sz w:val="21"/>
          <w:szCs w:val="21"/>
        </w:rPr>
        <w:t xml:space="preserve">2 · Physiological tolerance and expected withdrawal symptoms — decided by the reported intake and withdrawal scale scores</w:t>
      </w:r>
    </w:p>
    <w:p>
      <w:pPr>
        <w:pStyle w:val="Heading3"/>
        <w:keepNext/>
        <w:spacing w:after="90" w:before="240"/>
      </w:pPr>
      <w:r>
        <w:rPr>
          <w:rFonts w:ascii="Calibri" w:cs="Calibri" w:eastAsia="Calibri" w:hAnsi="Calibri"/>
          <w:b/>
          <w:bCs/>
          <w:color w:val="1F3864"/>
          <w:sz w:val="23"/>
          <w:szCs w:val="23"/>
        </w:rPr>
        <w:t xml:space="preserve">Copy this regimen to the EMR</w:t>
      </w:r>
    </w:p>
    <w:p>
      <w:pPr>
        <w:spacing w:after="90" w:before="90" w:line="265"/>
      </w:pPr>
      <w:r>
        <w:rPr>
          <w:rFonts w:ascii="Calibri" w:cs="Calibri" w:eastAsia="Calibri" w:hAnsi="Calibri"/>
          <w:b w:val="false"/>
          <w:bCs w:val="false"/>
          <w:i w:val="false"/>
          <w:iCs w:val="false"/>
          <w:color w:val="1A1A1A"/>
          <w:sz w:val="21"/>
          <w:szCs w:val="21"/>
        </w:rPr>
        <w:t xml:space="preserve">A short prescribing block: the doses for the regimen selected above, how often to score, the 2-hourly dosing floor, the caution not to dose a sedated patient, and the 24-hour total that requires medical review. Band selection, escalation triggers, discharge rules, thiamine and the source tags stay on this page - the paste is for the drug chart, not a substitute for reading them.</w:t>
      </w:r>
    </w:p>
    <w:p>
      <w:pPr>
        <w:pStyle w:val="Heading2"/>
        <w:keepNext/>
        <w:spacing w:after="110" w:before="260"/>
      </w:pPr>
      <w:r>
        <w:rPr>
          <w:rFonts w:ascii="Calibri" w:cs="Calibri" w:eastAsia="Calibri" w:hAnsi="Calibri"/>
          <w:b/>
          <w:bCs/>
          <w:color w:val="2E5496"/>
          <w:sz w:val="26"/>
          <w:szCs w:val="26"/>
        </w:rPr>
        <w:t xml:space="preserve">Regimens (generated by the app)</w:t>
      </w:r>
    </w:p>
    <w:p>
      <w:pPr>
        <w:spacing w:after="90" w:before="90" w:line="265"/>
      </w:pPr>
      <w:r>
        <w:rPr>
          <w:rFonts w:ascii="Calibri" w:cs="Calibri" w:eastAsia="Calibri" w:hAnsi="Calibri"/>
          <w:b w:val="false"/>
          <w:bCs w:val="false"/>
          <w:i w:val="false"/>
          <w:iCs w:val="false"/>
          <w:color w:val="1A1A1A"/>
          <w:sz w:val="21"/>
          <w:szCs w:val="21"/>
        </w:rPr>
        <w:t xml:space="preserve">The Regimens tab renders a schedule chosen by drug, regimen type and expected severity. Every combination the app can produce is listed below.</w:t>
      </w:r>
    </w:p>
    <w:p>
      <w:pPr>
        <w:spacing w:after="90" w:before="90" w:line="265"/>
      </w:pPr>
      <w:r>
        <w:rPr>
          <w:rFonts w:ascii="Calibri" w:cs="Calibri" w:eastAsia="Calibri" w:hAnsi="Calibri"/>
          <w:b w:val="false"/>
          <w:bCs w:val="false"/>
          <w:i w:val="false"/>
          <w:iCs w:val="false"/>
          <w:color w:val="1A1A1A"/>
          <w:sz w:val="21"/>
          <w:szCs w:val="21"/>
        </w:rPr>
        <w:t xml:space="preserve">Initial scoring interval: 2-hourly at least initially</w:t>
      </w:r>
    </w:p>
    <w:p>
      <w:pPr>
        <w:spacing w:after="90" w:before="90" w:line="265"/>
      </w:pPr>
      <w:r>
        <w:rPr>
          <w:rFonts w:ascii="Calibri" w:cs="Calibri" w:eastAsia="Calibri" w:hAnsi="Calibri"/>
          <w:b w:val="false"/>
          <w:bCs w:val="false"/>
          <w:i w:val="false"/>
          <w:iCs w:val="false"/>
          <w:color w:val="1A1A1A"/>
          <w:sz w:val="21"/>
          <w:szCs w:val="21"/>
        </w:rPr>
        <w:t xml:space="preserve">Safety line (dosingInterval): Do not dose more frequently than 2-hourly, unless the patient has delirium tremens and is in a heavily medically monitored environment (HDU, or 1:1 nursing with continuous observation).</w:t>
      </w:r>
    </w:p>
    <w:p>
      <w:pPr>
        <w:spacing w:after="90" w:before="90" w:line="265"/>
      </w:pPr>
      <w:r>
        <w:rPr>
          <w:rFonts w:ascii="Calibri" w:cs="Calibri" w:eastAsia="Calibri" w:hAnsi="Calibri"/>
          <w:b w:val="false"/>
          <w:bCs w:val="false"/>
          <w:i w:val="false"/>
          <w:iCs w:val="false"/>
          <w:color w:val="1A1A1A"/>
          <w:sz w:val="21"/>
          <w:szCs w:val="21"/>
        </w:rPr>
        <w:t xml:space="preserve">Safety line (sedation): DO NOT give a regular or PRN dose if the patient is sedated - withhold the dose and review the regular schedule. If multiple doses are withheld, the schedule is too high.</w:t>
      </w:r>
    </w:p>
    <w:p>
      <w:pPr>
        <w:pStyle w:val="Heading3"/>
        <w:keepNext/>
        <w:spacing w:after="90" w:before="240"/>
      </w:pPr>
      <w:r>
        <w:rPr>
          <w:rFonts w:ascii="Calibri" w:cs="Calibri" w:eastAsia="Calibri" w:hAnsi="Calibri"/>
          <w:b/>
          <w:bCs/>
          <w:color w:val="1F3864"/>
          <w:sz w:val="23"/>
          <w:szCs w:val="23"/>
        </w:rPr>
        <w:t xml:space="preserve">Diazepam — maximum before review: 80mg</w:t>
      </w:r>
    </w:p>
    <w:p>
      <w:pPr>
        <w:pStyle w:val="Heading4"/>
        <w:keepNext/>
        <w:spacing w:after="90" w:before="240"/>
      </w:pPr>
      <w:r>
        <w:rPr>
          <w:rFonts w:ascii="Calibri" w:cs="Calibri" w:eastAsia="Calibri" w:hAnsi="Calibri"/>
          <w:b/>
          <w:bCs/>
          <w:color w:val="2E5496"/>
          <w:sz w:val="21"/>
          <w:szCs w:val="21"/>
        </w:rPr>
        <w:t xml:space="preserve">Diazepam → Sub-Mild</w:t>
      </w:r>
    </w:p>
    <w:p>
      <w:pPr>
        <w:spacing w:after="90" w:before="90" w:line="265"/>
      </w:pPr>
      <w:r>
        <w:rPr>
          <w:rFonts w:ascii="Calibri" w:cs="Calibri" w:eastAsia="Calibri" w:hAnsi="Calibri"/>
          <w:b w:val="false"/>
          <w:bCs w:val="false"/>
          <w:i w:val="false"/>
          <w:iCs w:val="false"/>
          <w:color w:val="1A1A1A"/>
          <w:sz w:val="21"/>
          <w:szCs w:val="21"/>
        </w:rPr>
        <w:t xml:space="preserve">Band: CIWA-Ar &amp;lt; 10 / AWS &amp;lt; 4</w:t>
      </w:r>
    </w:p>
    <w:p>
      <w:pPr>
        <w:spacing w:after="90" w:before="90" w:line="265"/>
      </w:pPr>
      <w:r>
        <w:rPr>
          <w:rFonts w:ascii="Calibri" w:cs="Calibri" w:eastAsia="Calibri" w:hAnsi="Calibri"/>
          <w:b w:val="false"/>
          <w:bCs w:val="false"/>
          <w:i w:val="false"/>
          <w:iCs w:val="false"/>
          <w:color w:val="1A1A1A"/>
          <w:sz w:val="21"/>
          <w:szCs w:val="21"/>
        </w:rPr>
        <w:t xml:space="preserve">Monitoring frequency: 4-6 hourly</w:t>
      </w:r>
    </w:p>
    <w:p>
      <w:pPr>
        <w:pBdr>
          <w:left w:val="single" w:color="A6A6A6" w:sz="18" w:space="8"/>
        </w:pBdr>
        <w:shd w:fill="F2F2F2" w:color="auto" w:val="clear"/>
        <w:spacing w:after="0" w:before="140"/>
        <w:ind w:left="170" w:right="170"/>
      </w:pPr>
      <w:r>
        <w:rPr>
          <w:rFonts w:ascii="Calibri" w:cs="Calibri" w:eastAsia="Calibri" w:hAnsi="Calibri"/>
          <w:b/>
          <w:bCs/>
          <w:color w:val="A6A6A6"/>
          <w:spacing w:val="20"/>
          <w:sz w:val="16"/>
          <w:szCs w:val="16"/>
        </w:rPr>
        <w:t xml:space="preserve">CAVEAT</w:t>
      </w:r>
    </w:p>
    <w:p>
      <w:pPr>
        <w:pBdr>
          <w:left w:val="single" w:color="A6A6A6" w:sz="18" w:space="8"/>
        </w:pBdr>
        <w:shd w:fill="F2F2F2" w:color="auto" w:val="clear"/>
        <w:spacing w:after="140" w:before="0" w:line="265"/>
        <w:ind w:left="170" w:right="170"/>
      </w:pPr>
      <w:r>
        <w:rPr>
          <w:rFonts w:ascii="Calibri" w:cs="Calibri" w:eastAsia="Calibri" w:hAnsi="Calibri"/>
          <w:b/>
          <w:bCs/>
          <w:i w:val="false"/>
          <w:iCs w:val="false"/>
          <w:color w:val="1A1A1A"/>
          <w:sz w:val="21"/>
          <w:szCs w:val="21"/>
        </w:rPr>
        <w:t xml:space="preserve">There is a gentler option than any fixed schedule.</w:t>
      </w:r>
      <w:r>
        <w:rPr>
          <w:rFonts w:ascii="Calibri" w:cs="Calibri" w:eastAsia="Calibri" w:hAnsi="Calibri"/>
          <w:b w:val="false"/>
          <w:bCs w:val="false"/>
          <w:i w:val="false"/>
          <w:iCs w:val="false"/>
          <w:color w:val="1A1A1A"/>
          <w:sz w:val="21"/>
          <w:szCs w:val="21"/>
        </w:rPr>
        <w:t xml:space="preserve"> A patient below the Mild-Moderate band does not automatically need a scheduled benzodiazepine at all. NSWCG prefers </w:t>
      </w:r>
      <w:r>
        <w:rPr>
          <w:rFonts w:ascii="Calibri" w:cs="Calibri" w:eastAsia="Calibri" w:hAnsi="Calibri"/>
          <w:b/>
          <w:bCs/>
          <w:i w:val="false"/>
          <w:iCs w:val="false"/>
          <w:color w:val="1A1A1A"/>
          <w:sz w:val="21"/>
          <w:szCs w:val="21"/>
        </w:rPr>
        <w:t xml:space="preserve">supportive care with symptom-triggered dosing</w:t>
      </w:r>
      <w:r>
        <w:rPr>
          <w:rFonts w:ascii="Calibri" w:cs="Calibri" w:eastAsia="Calibri" w:hAnsi="Calibri"/>
          <w:b w:val="false"/>
          <w:bCs w:val="false"/>
          <w:i w:val="false"/>
          <w:iCs w:val="false"/>
          <w:color w:val="1A1A1A"/>
          <w:sz w:val="21"/>
          <w:szCs w:val="21"/>
        </w:rPr>
        <w:t xml:space="preserve"> for uncomplicated withdrawal under frequent review - that is the </w:t>
      </w:r>
      <w:r>
        <w:rPr>
          <w:rFonts w:ascii="Calibri" w:cs="Calibri" w:eastAsia="Calibri" w:hAnsi="Calibri"/>
          <w:b/>
          <w:bCs/>
          <w:i w:val="false"/>
          <w:iCs w:val="false"/>
          <w:color w:val="1A1A1A"/>
          <w:sz w:val="21"/>
          <w:szCs w:val="21"/>
        </w:rPr>
        <w:t xml:space="preserve">Symptom-Triggered</w:t>
      </w:r>
      <w:r>
        <w:rPr>
          <w:rFonts w:ascii="Calibri" w:cs="Calibri" w:eastAsia="Calibri" w:hAnsi="Calibri"/>
          <w:b w:val="false"/>
          <w:bCs w:val="false"/>
          <w:i w:val="false"/>
          <w:iCs w:val="false"/>
          <w:color w:val="1A1A1A"/>
          <w:sz w:val="21"/>
          <w:szCs w:val="21"/>
        </w:rPr>
        <w:t xml:space="preserve"> regimen type, whose lowest band already covers this score. Choose this halved fixed schedule instead where symptom-triggered dosing is not appropriate or not deliverable.</w:t>
      </w:r>
      <w:r>
        <w:rPr>
          <w:rFonts w:ascii="Calibri" w:cs="Calibri" w:eastAsia="Calibri" w:hAnsi="Calibri"/>
          <w:i/>
          <w:iCs/>
          <w:color w:val="6B6B6B"/>
          <w:sz w:val="16"/>
          <w:szCs w:val="16"/>
        </w:rPr>
        <w:t xml:space="preserve">  NSWCG Table 5.5, §5.4.4</w:t>
      </w:r>
    </w:p>
    <w:p>
      <w:pPr>
        <w:spacing w:after="90" w:before="90" w:line="265"/>
      </w:pPr>
      <w:r>
        <w:rPr>
          <w:rFonts w:ascii="Calibri" w:cs="Calibri" w:eastAsia="Calibri" w:hAnsi="Calibri"/>
          <w:b/>
          <w:bCs/>
          <w:i w:val="false"/>
          <w:iCs w:val="false"/>
          <w:color w:val="1A1A1A"/>
          <w:sz w:val="21"/>
          <w:szCs w:val="21"/>
        </w:rPr>
        <w:t xml:space="preserve">Schedule:</w:t>
      </w:r>
    </w:p>
    <w:p>
      <w:pPr>
        <w:spacing w:after="90" w:before="90" w:line="265"/>
      </w:pPr>
      <w:r>
        <w:rPr>
          <w:rFonts w:ascii="Calibri" w:cs="Calibri" w:eastAsia="Calibri" w:hAnsi="Calibri"/>
          <w:b/>
          <w:bCs/>
          <w:i w:val="false"/>
          <w:iCs w:val="false"/>
          <w:color w:val="1A1A1A"/>
          <w:sz w:val="21"/>
          <w:szCs w:val="21"/>
        </w:rPr>
        <w:t xml:space="preserve">Halved fixed schedule.</w:t>
      </w:r>
      <w:r>
        <w:rPr>
          <w:rFonts w:ascii="Calibri" w:cs="Calibri" w:eastAsia="Calibri" w:hAnsi="Calibri"/>
          <w:b w:val="false"/>
          <w:bCs w:val="false"/>
          <w:i w:val="false"/>
          <w:iCs w:val="false"/>
          <w:color w:val="1A1A1A"/>
          <w:sz w:val="21"/>
          <w:szCs w:val="21"/>
        </w:rPr>
        <w:t xml:space="preserve"> NSWCG Table 5.5 notes that milder cases may respond to </w:t>
      </w:r>
      <w:r>
        <w:rPr>
          <w:rFonts w:ascii="Calibri" w:cs="Calibri" w:eastAsia="Calibri" w:hAnsi="Calibri"/>
          <w:b/>
          <w:bCs/>
          <w:i w:val="false"/>
          <w:iCs w:val="false"/>
          <w:color w:val="1A1A1A"/>
          <w:sz w:val="21"/>
          <w:szCs w:val="21"/>
        </w:rPr>
        <w:t xml:space="preserve">half</w:t>
      </w:r>
      <w:r>
        <w:rPr>
          <w:rFonts w:ascii="Calibri" w:cs="Calibri" w:eastAsia="Calibri" w:hAnsi="Calibri"/>
          <w:b w:val="false"/>
          <w:bCs w:val="false"/>
          <w:i w:val="false"/>
          <w:iCs w:val="false"/>
          <w:color w:val="1A1A1A"/>
          <w:sz w:val="21"/>
          <w:szCs w:val="21"/>
        </w:rPr>
        <w:t xml:space="preserve"> the ambulatory regimen doses. Applied to the schedule used here, that is: diazepam 5mg qid on Day 1, 5mg tds on Day 2, 5mg bd on Day 3, 2.5mg bd on Day 4, then 2.5mg nocte on Day 5.</w:t>
      </w:r>
      <w:r>
        <w:rPr>
          <w:rFonts w:ascii="Calibri" w:cs="Calibri" w:eastAsia="Calibri" w:hAnsi="Calibri"/>
          <w:i/>
          <w:iCs/>
          <w:color w:val="6B6B6B"/>
          <w:sz w:val="16"/>
          <w:szCs w:val="16"/>
        </w:rPr>
        <w:t xml:space="preserve">  NSWCG-adapted Table 5.5 - rationale: NSWCG states milder cases may respond to half the ambulatory doses but publishes no sub-mild table, so the halved figures are derived from this site's own ambulatory regimen and inherit its local provenance.</w:t>
      </w:r>
    </w:p>
    <w:p>
      <w:pPr>
        <w:spacing w:after="90" w:before="90" w:line="265"/>
      </w:pPr>
      <w:r>
        <w:rPr>
          <w:rFonts w:ascii="Calibri" w:cs="Calibri" w:eastAsia="Calibri" w:hAnsi="Calibri"/>
          <w:b/>
          <w:bCs/>
          <w:i w:val="false"/>
          <w:iCs w:val="false"/>
          <w:color w:val="1A1A1A"/>
          <w:sz w:val="21"/>
          <w:szCs w:val="21"/>
        </w:rPr>
        <w:t xml:space="preserve">Escalate</w:t>
      </w:r>
      <w:r>
        <w:rPr>
          <w:rFonts w:ascii="Calibri" w:cs="Calibri" w:eastAsia="Calibri" w:hAnsi="Calibri"/>
          <w:b w:val="false"/>
          <w:bCs w:val="false"/>
          <w:i w:val="false"/>
          <w:iCs w:val="false"/>
          <w:color w:val="1A1A1A"/>
          <w:sz w:val="21"/>
          <w:szCs w:val="21"/>
        </w:rPr>
        <w:t xml:space="preserve"> to the Mild-Moderate schedule if the score enters that band, and review daily.</w:t>
      </w:r>
      <w:r>
        <w:rPr>
          <w:rFonts w:ascii="Calibri" w:cs="Calibri" w:eastAsia="Calibri" w:hAnsi="Calibri"/>
          <w:i/>
          <w:iCs/>
          <w:color w:val="6B6B6B"/>
          <w:sz w:val="16"/>
          <w:szCs w:val="16"/>
        </w:rPr>
        <w:t xml:space="preserve">  NSWCG §5.4.4</w:t>
      </w:r>
    </w:p>
    <w:p>
      <w:pPr>
        <w:pStyle w:val="Heading4"/>
        <w:keepNext/>
        <w:spacing w:after="90" w:before="240"/>
      </w:pPr>
      <w:r>
        <w:rPr>
          <w:rFonts w:ascii="Calibri" w:cs="Calibri" w:eastAsia="Calibri" w:hAnsi="Calibri"/>
          <w:b/>
          <w:bCs/>
          <w:color w:val="2E5496"/>
          <w:sz w:val="21"/>
          <w:szCs w:val="21"/>
        </w:rPr>
        <w:t xml:space="preserve">Diazepam → Mild-Moderate</w:t>
      </w:r>
    </w:p>
    <w:p>
      <w:pPr>
        <w:spacing w:after="90" w:before="90" w:line="265"/>
      </w:pPr>
      <w:r>
        <w:rPr>
          <w:rFonts w:ascii="Calibri" w:cs="Calibri" w:eastAsia="Calibri" w:hAnsi="Calibri"/>
          <w:b w:val="false"/>
          <w:bCs w:val="false"/>
          <w:i w:val="false"/>
          <w:iCs w:val="false"/>
          <w:color w:val="1A1A1A"/>
          <w:sz w:val="21"/>
          <w:szCs w:val="21"/>
        </w:rPr>
        <w:t xml:space="preserve">Band: CIWA-Ar 10-15 / AWS 4-7</w:t>
      </w:r>
    </w:p>
    <w:p>
      <w:pPr>
        <w:spacing w:after="90" w:before="90" w:line="265"/>
      </w:pPr>
      <w:r>
        <w:rPr>
          <w:rFonts w:ascii="Calibri" w:cs="Calibri" w:eastAsia="Calibri" w:hAnsi="Calibri"/>
          <w:b w:val="false"/>
          <w:bCs w:val="false"/>
          <w:i w:val="false"/>
          <w:iCs w:val="false"/>
          <w:color w:val="1A1A1A"/>
          <w:sz w:val="21"/>
          <w:szCs w:val="21"/>
        </w:rPr>
        <w:t xml:space="preserve">Monitoring frequency: 2-4 hourly</w:t>
      </w:r>
    </w:p>
    <w:p>
      <w:pPr>
        <w:pBdr>
          <w:left w:val="single" w:color="A6A6A6" w:sz="18" w:space="8"/>
        </w:pBdr>
        <w:shd w:fill="F2F2F2" w:color="auto" w:val="clear"/>
        <w:spacing w:after="0" w:before="140"/>
        <w:ind w:left="170" w:right="170"/>
      </w:pPr>
      <w:r>
        <w:rPr>
          <w:rFonts w:ascii="Calibri" w:cs="Calibri" w:eastAsia="Calibri" w:hAnsi="Calibri"/>
          <w:b/>
          <w:bCs/>
          <w:color w:val="A6A6A6"/>
          <w:spacing w:val="20"/>
          <w:sz w:val="16"/>
          <w:szCs w:val="16"/>
        </w:rPr>
        <w:t xml:space="preserve">CAVEAT</w:t>
      </w:r>
    </w:p>
    <w:p>
      <w:pPr>
        <w:pBdr>
          <w:left w:val="single" w:color="A6A6A6" w:sz="18" w:space="8"/>
        </w:pBdr>
        <w:shd w:fill="F2F2F2" w:color="auto" w:val="clear"/>
        <w:spacing w:after="140" w:before="0" w:line="265"/>
        <w:ind w:left="170" w:right="170"/>
      </w:pPr>
      <w:r>
        <w:rPr>
          <w:rFonts w:ascii="Calibri" w:cs="Calibri" w:eastAsia="Calibri" w:hAnsi="Calibri"/>
          <w:b/>
          <w:bCs/>
          <w:i w:val="false"/>
          <w:iCs w:val="false"/>
          <w:color w:val="1A1A1A"/>
          <w:sz w:val="21"/>
          <w:szCs w:val="21"/>
        </w:rPr>
        <w:t xml:space="preserve">If your ward charts AWS.</w:t>
      </w:r>
      <w:r>
        <w:rPr>
          <w:rFonts w:ascii="Calibri" w:cs="Calibri" w:eastAsia="Calibri" w:hAnsi="Calibri"/>
          <w:b w:val="false"/>
          <w:bCs w:val="false"/>
          <w:i w:val="false"/>
          <w:iCs w:val="false"/>
          <w:color w:val="1A1A1A"/>
          <w:sz w:val="21"/>
          <w:szCs w:val="21"/>
        </w:rPr>
        <w:t xml:space="preserve"> The AWS bands on the two fixed schedules combine two published sources, because neither alone separates the schedules.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2409"/>
        <w:gridCol w:w="2409"/>
        <w:gridCol w:w="2409"/>
        <w:gridCol w:w="2411"/>
      </w:tblGrid>
      <w:tr>
        <w:trPr>
          <w:tblHeader/>
        </w:trPr>
        <w:tc>
          <w:tcPr>
            <w:tcW w:type="dxa" w:w="240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AWS</w:t>
            </w:r>
          </w:p>
        </w:tc>
        <w:tc>
          <w:tcPr>
            <w:tcW w:type="dxa" w:w="240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This app</w:t>
            </w:r>
          </w:p>
        </w:tc>
        <w:tc>
          <w:tcPr>
            <w:tcW w:type="dxa" w:w="240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AGTAP</w:t>
            </w:r>
          </w:p>
        </w:tc>
        <w:tc>
          <w:tcPr>
            <w:tcW w:type="dxa" w:w="2411"/>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NSWCG Table 5.6</w:t>
            </w:r>
          </w:p>
        </w:tc>
      </w:tr>
      <w:tr>
        <w:trPr>
          <w:tblHeader w:val="false"/>
        </w:trPr>
        <w:tc>
          <w:tcPr>
            <w:tcW w:type="dxa" w:w="240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0-3</w:t>
            </w:r>
          </w:p>
        </w:tc>
        <w:tc>
          <w:tcPr>
            <w:tcW w:type="dxa" w:w="240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Sub-Mild, 4-6 hrly</w:t>
            </w:r>
          </w:p>
        </w:tc>
        <w:tc>
          <w:tcPr>
            <w:tcW w:type="dxa" w:w="240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mild</w:t>
            </w:r>
          </w:p>
        </w:tc>
        <w:tc>
          <w:tcPr>
            <w:tcW w:type="dxa" w:w="2411"/>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&lt; 4, 4-6 hrly</w:t>
            </w:r>
          </w:p>
        </w:tc>
      </w:tr>
      <w:tr>
        <w:trPr>
          <w:tblHeader w:val="false"/>
        </w:trPr>
        <w:tc>
          <w:tcPr>
            <w:tcW w:type="dxa" w:w="240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4-7</w:t>
            </w:r>
          </w:p>
        </w:tc>
        <w:tc>
          <w:tcPr>
            <w:tcW w:type="dxa" w:w="240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Mild-Moderate</w:t>
            </w:r>
            <w:r>
              <w:rPr>
                <w:rFonts w:ascii="Calibri" w:cs="Calibri" w:eastAsia="Calibri" w:hAnsi="Calibri"/>
                <w:b w:val="false"/>
                <w:bCs w:val="false"/>
                <w:i w:val="false"/>
                <w:iCs w:val="false"/>
                <w:color w:val="1A1A1A"/>
                <w:sz w:val="19"/>
                <w:szCs w:val="19"/>
              </w:rPr>
              <w:t xml:space="preserve">, 2-4 hrly</w:t>
            </w:r>
          </w:p>
        </w:tc>
        <w:tc>
          <w:tcPr>
            <w:tcW w:type="dxa" w:w="240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moderate</w:t>
            </w:r>
          </w:p>
        </w:tc>
        <w:tc>
          <w:tcPr>
            <w:tcW w:type="dxa" w:w="2411"/>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4-14, 2-4 hrly</w:t>
            </w:r>
          </w:p>
          <w:p>
            <w:pPr>
              <w:spacing w:after="40" w:before="40" w:line="250"/>
            </w:pPr>
            <w:r>
              <w:rPr>
                <w:rFonts w:ascii="Calibri" w:cs="Calibri" w:eastAsia="Calibri" w:hAnsi="Calibri"/>
                <w:b w:val="false"/>
                <w:bCs w:val="false"/>
                <w:i w:val="false"/>
                <w:iCs w:val="false"/>
                <w:color w:val="1A1A1A"/>
                <w:sz w:val="19"/>
                <w:szCs w:val="19"/>
              </w:rPr>
              <w:t xml:space="preserve">(one band, not two)</w:t>
            </w:r>
          </w:p>
        </w:tc>
      </w:tr>
      <w:tr>
        <w:trPr>
          <w:tblHeader w:val="false"/>
        </w:trPr>
        <w:tc>
          <w:tcPr>
            <w:tcW w:type="dxa" w:w="240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8-14</w:t>
            </w:r>
          </w:p>
        </w:tc>
        <w:tc>
          <w:tcPr>
            <w:tcW w:type="dxa" w:w="240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Moderate-Severe</w:t>
            </w:r>
            <w:r>
              <w:rPr>
                <w:rFonts w:ascii="Calibri" w:cs="Calibri" w:eastAsia="Calibri" w:hAnsi="Calibri"/>
                <w:b w:val="false"/>
                <w:bCs w:val="false"/>
                <w:i w:val="false"/>
                <w:iCs w:val="false"/>
                <w:color w:val="1A1A1A"/>
                <w:sz w:val="19"/>
                <w:szCs w:val="19"/>
              </w:rPr>
              <w:t xml:space="preserve">, 2-4 hrly</w:t>
            </w:r>
          </w:p>
        </w:tc>
        <w:tc>
          <w:tcPr>
            <w:tcW w:type="dxa" w:w="240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severe</w:t>
            </w:r>
          </w:p>
        </w:tc>
        <w:tc>
          <w:tcPr>
            <w:tcW w:type="dxa" w:w="2411"/>
            <w:tcMar>
              <w:top w:type="dxa" w:w="70"/>
              <w:left w:type="dxa" w:w="110"/>
              <w:bottom w:type="dxa" w:w="70"/>
              <w:right w:type="dxa" w:w="110"/>
            </w:tcMar>
            <w:vAlign w:val="top"/>
          </w:tcPr>
          <w:p/>
        </w:tc>
      </w:tr>
      <w:tr>
        <w:trPr>
          <w:tblHeader w:val="false"/>
        </w:trPr>
        <w:tc>
          <w:tcPr>
            <w:tcW w:type="dxa" w:w="240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 15</w:t>
            </w:r>
          </w:p>
        </w:tc>
        <w:tc>
          <w:tcPr>
            <w:tcW w:type="dxa" w:w="240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Severe, hourly</w:t>
            </w:r>
          </w:p>
        </w:tc>
        <w:tc>
          <w:tcPr>
            <w:tcW w:type="dxa" w:w="240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very severe</w:t>
            </w:r>
          </w:p>
        </w:tc>
        <w:tc>
          <w:tcPr>
            <w:tcW w:type="dxa" w:w="2411"/>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&gt; 14, hourly</w:t>
            </w:r>
          </w:p>
        </w:tc>
      </w:tr>
    </w:tbl>
    <w:p>
      <w:pPr>
        <w:spacing w:after="140"/>
      </w:pPr>
    </w:p>
    <w:p>
      <w:pPr>
        <w:pBdr>
          <w:left w:val="single" w:color="A6A6A6" w:sz="18" w:space="8"/>
        </w:pBdr>
        <w:shd w:fill="F2F2F2" w:color="auto" w:val="clear"/>
        <w:spacing w:after="0" w:before="140"/>
        <w:ind w:left="170" w:right="170"/>
      </w:pPr>
      <w:r>
        <w:rPr>
          <w:rFonts w:ascii="Calibri" w:cs="Calibri" w:eastAsia="Calibri" w:hAnsi="Calibri"/>
          <w:b/>
          <w:bCs/>
          <w:color w:val="A6A6A6"/>
          <w:spacing w:val="20"/>
          <w:sz w:val="16"/>
          <w:szCs w:val="16"/>
        </w:rPr>
        <w:t xml:space="preserve">CAVEAT</w:t>
      </w:r>
    </w:p>
    <w:p>
      <w:pPr>
        <w:pBdr>
          <w:left w:val="single" w:color="A6A6A6" w:sz="18" w:space="8"/>
        </w:pBdr>
        <w:shd w:fill="F2F2F2" w:color="auto" w:val="clear"/>
        <w:spacing w:after="90" w:before="0" w:line="265"/>
        <w:ind w:left="170" w:right="170"/>
      </w:pPr>
      <w:r>
        <w:rPr>
          <w:rFonts w:ascii="Calibri" w:cs="Calibri" w:eastAsia="Calibri" w:hAnsi="Calibri"/>
          <w:b/>
          <w:bCs/>
          <w:i w:val="false"/>
          <w:iCs w:val="false"/>
          <w:color w:val="1A1A1A"/>
          <w:sz w:val="21"/>
          <w:szCs w:val="21"/>
        </w:rPr>
        <w:t xml:space="preserve">Where each boundary comes from.</w:t>
      </w:r>
      <w:r>
        <w:rPr>
          <w:rFonts w:ascii="Calibri" w:cs="Calibri" w:eastAsia="Calibri" w:hAnsi="Calibri"/>
          <w:b w:val="false"/>
          <w:bCs w:val="false"/>
          <w:i w:val="false"/>
          <w:iCs w:val="false"/>
          <w:color w:val="1A1A1A"/>
          <w:sz w:val="21"/>
          <w:szCs w:val="21"/>
        </w:rPr>
        <w:t xml:space="preserve"> </w:t>
      </w:r>
      <w:r>
        <w:rPr>
          <w:rFonts w:ascii="Calibri" w:cs="Calibri" w:eastAsia="Calibri" w:hAnsi="Calibri"/>
          <w:b/>
          <w:bCs/>
          <w:i w:val="false"/>
          <w:iCs w:val="false"/>
          <w:color w:val="1A1A1A"/>
          <w:sz w:val="21"/>
          <w:szCs w:val="21"/>
        </w:rPr>
        <w:t xml:space="preserve">4-7</w:t>
      </w:r>
      <w:r>
        <w:rPr>
          <w:rFonts w:ascii="Calibri" w:cs="Calibri" w:eastAsia="Calibri" w:hAnsi="Calibri"/>
          <w:b w:val="false"/>
          <w:bCs w:val="false"/>
          <w:i w:val="false"/>
          <w:iCs w:val="false"/>
          <w:color w:val="1A1A1A"/>
          <w:sz w:val="21"/>
          <w:szCs w:val="21"/>
        </w:rPr>
        <w:t xml:space="preserve"> is published as a band in AGTAP Table 8.4, and the break at </w:t>
      </w:r>
      <w:r>
        <w:rPr>
          <w:rFonts w:ascii="Calibri" w:cs="Calibri" w:eastAsia="Calibri" w:hAnsi="Calibri"/>
          <w:b/>
          <w:bCs/>
          <w:i w:val="false"/>
          <w:iCs w:val="false"/>
          <w:color w:val="1A1A1A"/>
          <w:sz w:val="21"/>
          <w:szCs w:val="21"/>
        </w:rPr>
        <w:t xml:space="preserve">7/8</w:t>
      </w:r>
      <w:r>
        <w:rPr>
          <w:rFonts w:ascii="Calibri" w:cs="Calibri" w:eastAsia="Calibri" w:hAnsi="Calibri"/>
          <w:b w:val="false"/>
          <w:bCs w:val="false"/>
          <w:i w:val="false"/>
          <w:iCs w:val="false"/>
          <w:color w:val="1A1A1A"/>
          <w:sz w:val="21"/>
          <w:szCs w:val="21"/>
        </w:rPr>
        <w:t xml:space="preserve"> appears in both Table 8.4 (severe above 7) and p111 (severe 8-14). </w:t>
      </w:r>
      <w:r>
        <w:rPr>
          <w:rFonts w:ascii="Calibri" w:cs="Calibri" w:eastAsia="Calibri" w:hAnsi="Calibri"/>
          <w:b/>
          <w:bCs/>
          <w:i w:val="false"/>
          <w:iCs w:val="false"/>
          <w:color w:val="1A1A1A"/>
          <w:sz w:val="21"/>
          <w:szCs w:val="21"/>
        </w:rPr>
        <w:t xml:space="preserve">15</w:t>
      </w:r>
      <w:r>
        <w:rPr>
          <w:rFonts w:ascii="Calibri" w:cs="Calibri" w:eastAsia="Calibri" w:hAnsi="Calibri"/>
          <w:b w:val="false"/>
          <w:bCs w:val="false"/>
          <w:i w:val="false"/>
          <w:iCs w:val="false"/>
          <w:color w:val="1A1A1A"/>
          <w:sz w:val="21"/>
          <w:szCs w:val="21"/>
        </w:rPr>
        <w:t xml:space="preserve"> is p111's very severe, and matches NSWCG's &gt; 14. NSWCG's own middle band is the union of the two middle rows, so subdividing it does not overturn it.</w:t>
      </w:r>
    </w:p>
    <w:p>
      <w:pPr>
        <w:pBdr>
          <w:left w:val="single" w:color="A6A6A6" w:sz="18" w:space="8"/>
        </w:pBdr>
        <w:shd w:fill="F2F2F2" w:color="auto" w:val="clear"/>
        <w:spacing w:after="90" w:before="90" w:line="265"/>
        <w:ind w:left="170" w:right="170"/>
      </w:pPr>
      <w:r>
        <w:rPr>
          <w:rFonts w:ascii="Calibri" w:cs="Calibri" w:eastAsia="Calibri" w:hAnsi="Calibri"/>
          <w:b/>
          <w:bCs/>
          <w:i w:val="false"/>
          <w:iCs w:val="false"/>
          <w:color w:val="1A1A1A"/>
          <w:sz w:val="21"/>
          <w:szCs w:val="21"/>
        </w:rPr>
        <w:t xml:space="preserve">The score is not the whole decision.</w:t>
      </w:r>
      <w:r>
        <w:rPr>
          <w:rFonts w:ascii="Calibri" w:cs="Calibri" w:eastAsia="Calibri" w:hAnsi="Calibri"/>
          <w:b w:val="false"/>
          <w:bCs w:val="false"/>
          <w:i w:val="false"/>
          <w:iCs w:val="false"/>
          <w:color w:val="1A1A1A"/>
          <w:sz w:val="21"/>
          <w:szCs w:val="21"/>
        </w:rPr>
        <w:t xml:space="preserve"> The bands above are a starting point, not a rule - reported intake, risk factors and clinical assessment select the schedule with the score, exactly as they do on the CIWA-Ar side.</w:t>
      </w:r>
    </w:p>
    <w:p>
      <w:pPr>
        <w:pBdr>
          <w:left w:val="single" w:color="A6A6A6" w:sz="18" w:space="8"/>
        </w:pBdr>
        <w:shd w:fill="F2F2F2" w:color="auto" w:val="clear"/>
        <w:spacing w:after="140" w:before="90" w:line="265"/>
        <w:ind w:left="170" w:right="170"/>
      </w:pPr>
      <w:r>
        <w:rPr>
          <w:rFonts w:ascii="Calibri" w:cs="Calibri" w:eastAsia="Calibri" w:hAnsi="Calibri"/>
          <w:b/>
          <w:bCs/>
          <w:i w:val="false"/>
          <w:iCs w:val="false"/>
          <w:color w:val="1A1A1A"/>
          <w:sz w:val="21"/>
          <w:szCs w:val="21"/>
        </w:rPr>
        <w:t xml:space="preserve">Monitoring: this app follows NSWCG, and AGTAP would monitor more closely.</w:t>
      </w:r>
      <w:r>
        <w:rPr>
          <w:rFonts w:ascii="Calibri" w:cs="Calibri" w:eastAsia="Calibri" w:hAnsi="Calibri"/>
          <w:b w:val="false"/>
          <w:bCs w:val="false"/>
          <w:i w:val="false"/>
          <w:iCs w:val="false"/>
          <w:color w:val="1A1A1A"/>
          <w:sz w:val="21"/>
          <w:szCs w:val="21"/>
        </w:rPr>
        <w:t xml:space="preserve"> The app rescores </w:t>
      </w:r>
      <w:r>
        <w:rPr>
          <w:rFonts w:ascii="Calibri" w:cs="Calibri" w:eastAsia="Calibri" w:hAnsi="Calibri"/>
          <w:b/>
          <w:bCs/>
          <w:i w:val="false"/>
          <w:iCs w:val="false"/>
          <w:color w:val="1A1A1A"/>
          <w:sz w:val="21"/>
          <w:szCs w:val="21"/>
        </w:rPr>
        <w:t xml:space="preserve">2-4 hourly</w:t>
      </w:r>
      <w:r>
        <w:rPr>
          <w:rFonts w:ascii="Calibri" w:cs="Calibri" w:eastAsia="Calibri" w:hAnsi="Calibri"/>
          <w:b w:val="false"/>
          <w:bCs w:val="false"/>
          <w:i w:val="false"/>
          <w:iCs w:val="false"/>
          <w:color w:val="1A1A1A"/>
          <w:sz w:val="21"/>
          <w:szCs w:val="21"/>
        </w:rPr>
        <w:t xml:space="preserve"> across AWS 4-14, per NSWCG. AGTAP Table 8.4 rescores </w:t>
      </w:r>
      <w:r>
        <w:rPr>
          <w:rFonts w:ascii="Calibri" w:cs="Calibri" w:eastAsia="Calibri" w:hAnsi="Calibri"/>
          <w:b/>
          <w:bCs/>
          <w:i w:val="false"/>
          <w:iCs w:val="false"/>
          <w:color w:val="1A1A1A"/>
          <w:sz w:val="21"/>
          <w:szCs w:val="21"/>
        </w:rPr>
        <w:t xml:space="preserve">1-2 hourly</w:t>
      </w:r>
      <w:r>
        <w:rPr>
          <w:rFonts w:ascii="Calibri" w:cs="Calibri" w:eastAsia="Calibri" w:hAnsi="Calibri"/>
          <w:b w:val="false"/>
          <w:bCs w:val="false"/>
          <w:i w:val="false"/>
          <w:iCs w:val="false"/>
          <w:color w:val="1A1A1A"/>
          <w:sz w:val="21"/>
          <w:szCs w:val="21"/>
        </w:rPr>
        <w:t xml:space="preserve"> above AWS 7. If your patient is in the 8-14 band, treat more frequent observation as available and reasonable rather than a departure.</w:t>
      </w:r>
      <w:r>
        <w:rPr>
          <w:rFonts w:ascii="Calibri" w:cs="Calibri" w:eastAsia="Calibri" w:hAnsi="Calibri"/>
          <w:i/>
          <w:iCs/>
          <w:color w:val="6B6B6B"/>
          <w:sz w:val="16"/>
          <w:szCs w:val="16"/>
        </w:rPr>
        <w:t xml:space="preserve">  NSWCG Table 5.6  OTHER - AGTAP Table 8.4, p111  NSWCG §5.4.2  NSWCG-adapted Table 5.6, with AGTAP Table 8.4 and p111 - rationale: the two documents map the same CIWA-Ar bands to different AWS ranges (NSWCG CIWA 10-20 to AWS 4-14; AGTAP CIWA 10-20 to AWS 4-7), so no crosswalk between them is exact. The band boundaries follow AGTAP because it is the only source that splits the range these two schedules share, and the observation frequency follows NSWCG so the AWS and CIWA-Ar views of the same band cannot disagree about monitoring. AGTAP's more frequent rescoring is stated rather than silently dropped.</w:t>
      </w:r>
    </w:p>
    <w:p>
      <w:pPr>
        <w:keepNext/>
        <w:spacing w:after="60" w:before="160"/>
      </w:pPr>
      <w:r>
        <w:rPr>
          <w:rFonts w:ascii="Calibri" w:cs="Calibri" w:eastAsia="Calibri" w:hAnsi="Calibri"/>
          <w:b/>
          <w:bCs/>
          <w:color w:val="1F3864"/>
          <w:sz w:val="19"/>
          <w:szCs w:val="19"/>
        </w:rPr>
        <w:t xml:space="preserve">Schedule</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Dose (mg)</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Frequency</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qid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tds</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bd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5</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bd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5</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nocte</w:t>
            </w:r>
          </w:p>
        </w:tc>
      </w:tr>
    </w:tbl>
    <w:p>
      <w:pPr>
        <w:spacing w:after="140"/>
      </w:pPr>
    </w:p>
    <w:p>
      <w:pPr>
        <w:keepNext/>
        <w:spacing w:after="60" w:before="160"/>
      </w:pPr>
      <w:r>
        <w:rPr>
          <w:rFonts w:ascii="Calibri" w:cs="Calibri" w:eastAsia="Calibri" w:hAnsi="Calibri"/>
          <w:b/>
          <w:bCs/>
          <w:color w:val="1F3864"/>
          <w:sz w:val="19"/>
          <w:szCs w:val="19"/>
        </w:rPr>
        <w:t xml:space="preserve">PRN (as-needed) doses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3212"/>
        <w:gridCol w:w="3212"/>
        <w:gridCol w:w="3214"/>
      </w:tblGrid>
      <w:tr>
        <w:trPr>
          <w:tblHeader/>
        </w:trPr>
        <w:tc>
          <w:tcPr>
            <w:tcW w:type="dxa" w:w="3212"/>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CIWA-Ar score</w:t>
            </w:r>
          </w:p>
        </w:tc>
        <w:tc>
          <w:tcPr>
            <w:tcW w:type="dxa" w:w="3212"/>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AWS score</w:t>
            </w:r>
          </w:p>
        </w:tc>
        <w:tc>
          <w:tcPr>
            <w:tcW w:type="dxa" w:w="3214"/>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PRN dose (mg)</w:t>
            </w:r>
          </w:p>
        </w:tc>
      </w:tr>
      <w:tr>
        <w:trPr>
          <w:tblHeader w:val="false"/>
        </w:trPr>
        <w:tc>
          <w:tcPr>
            <w:tcW w:type="dxa" w:w="3212"/>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10-15</w:t>
            </w:r>
          </w:p>
        </w:tc>
        <w:tc>
          <w:tcPr>
            <w:tcW w:type="dxa" w:w="3212"/>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4-7</w:t>
            </w:r>
          </w:p>
        </w:tc>
        <w:tc>
          <w:tcPr>
            <w:tcW w:type="dxa" w:w="3214"/>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10</w:t>
            </w:r>
          </w:p>
        </w:tc>
      </w:tr>
      <w:tr>
        <w:trPr>
          <w:tblHeader w:val="false"/>
        </w:trPr>
        <w:tc>
          <w:tcPr>
            <w:tcW w:type="dxa" w:w="3212"/>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15-20</w:t>
            </w:r>
          </w:p>
        </w:tc>
        <w:tc>
          <w:tcPr>
            <w:tcW w:type="dxa" w:w="3212"/>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8-14</w:t>
            </w:r>
          </w:p>
        </w:tc>
        <w:tc>
          <w:tcPr>
            <w:tcW w:type="dxa" w:w="3214"/>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20</w:t>
            </w:r>
          </w:p>
        </w:tc>
      </w:tr>
    </w:tbl>
    <w:p>
      <w:pPr>
        <w:spacing w:after="140"/>
      </w:pPr>
    </w:p>
    <w:p>
      <w:pPr>
        <w:pStyle w:val="Heading4"/>
        <w:keepNext/>
        <w:spacing w:after="90" w:before="240"/>
      </w:pPr>
      <w:r>
        <w:rPr>
          <w:rFonts w:ascii="Calibri" w:cs="Calibri" w:eastAsia="Calibri" w:hAnsi="Calibri"/>
          <w:b/>
          <w:bCs/>
          <w:color w:val="2E5496"/>
          <w:sz w:val="21"/>
          <w:szCs w:val="21"/>
        </w:rPr>
        <w:t xml:space="preserve">Diazepam → Moderate-Severe</w:t>
      </w:r>
    </w:p>
    <w:p>
      <w:pPr>
        <w:spacing w:after="90" w:before="90" w:line="265"/>
      </w:pPr>
      <w:r>
        <w:rPr>
          <w:rFonts w:ascii="Calibri" w:cs="Calibri" w:eastAsia="Calibri" w:hAnsi="Calibri"/>
          <w:b w:val="false"/>
          <w:bCs w:val="false"/>
          <w:i w:val="false"/>
          <w:iCs w:val="false"/>
          <w:color w:val="1A1A1A"/>
          <w:sz w:val="21"/>
          <w:szCs w:val="21"/>
        </w:rPr>
        <w:t xml:space="preserve">Band: CIWA-Ar 15-20 / AWS 8-14</w:t>
      </w:r>
    </w:p>
    <w:p>
      <w:pPr>
        <w:spacing w:after="90" w:before="90" w:line="265"/>
      </w:pPr>
      <w:r>
        <w:rPr>
          <w:rFonts w:ascii="Calibri" w:cs="Calibri" w:eastAsia="Calibri" w:hAnsi="Calibri"/>
          <w:b w:val="false"/>
          <w:bCs w:val="false"/>
          <w:i w:val="false"/>
          <w:iCs w:val="false"/>
          <w:color w:val="1A1A1A"/>
          <w:sz w:val="21"/>
          <w:szCs w:val="21"/>
        </w:rPr>
        <w:t xml:space="preserve">Monitoring frequency: 2-4 hourly</w:t>
      </w:r>
    </w:p>
    <w:p>
      <w:pPr>
        <w:pBdr>
          <w:left w:val="single" w:color="A6A6A6" w:sz="18" w:space="8"/>
        </w:pBdr>
        <w:shd w:fill="F2F2F2" w:color="auto" w:val="clear"/>
        <w:spacing w:after="0" w:before="140"/>
        <w:ind w:left="170" w:right="170"/>
      </w:pPr>
      <w:r>
        <w:rPr>
          <w:rFonts w:ascii="Calibri" w:cs="Calibri" w:eastAsia="Calibri" w:hAnsi="Calibri"/>
          <w:b/>
          <w:bCs/>
          <w:color w:val="A6A6A6"/>
          <w:spacing w:val="20"/>
          <w:sz w:val="16"/>
          <w:szCs w:val="16"/>
        </w:rPr>
        <w:t xml:space="preserve">CAVEAT</w:t>
      </w:r>
    </w:p>
    <w:p>
      <w:pPr>
        <w:pBdr>
          <w:left w:val="single" w:color="A6A6A6" w:sz="18" w:space="8"/>
        </w:pBdr>
        <w:shd w:fill="F2F2F2" w:color="auto" w:val="clear"/>
        <w:spacing w:after="140" w:before="0" w:line="265"/>
        <w:ind w:left="170" w:right="170"/>
      </w:pPr>
      <w:r>
        <w:rPr>
          <w:rFonts w:ascii="Calibri" w:cs="Calibri" w:eastAsia="Calibri" w:hAnsi="Calibri"/>
          <w:b/>
          <w:bCs/>
          <w:i w:val="false"/>
          <w:iCs w:val="false"/>
          <w:color w:val="1A1A1A"/>
          <w:sz w:val="21"/>
          <w:szCs w:val="21"/>
        </w:rPr>
        <w:t xml:space="preserve">If your ward charts AWS.</w:t>
      </w:r>
      <w:r>
        <w:rPr>
          <w:rFonts w:ascii="Calibri" w:cs="Calibri" w:eastAsia="Calibri" w:hAnsi="Calibri"/>
          <w:b w:val="false"/>
          <w:bCs w:val="false"/>
          <w:i w:val="false"/>
          <w:iCs w:val="false"/>
          <w:color w:val="1A1A1A"/>
          <w:sz w:val="21"/>
          <w:szCs w:val="21"/>
        </w:rPr>
        <w:t xml:space="preserve"> The AWS bands on the two fixed schedules combine two published sources, because neither alone separates the schedules.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2409"/>
        <w:gridCol w:w="2409"/>
        <w:gridCol w:w="2409"/>
        <w:gridCol w:w="2411"/>
      </w:tblGrid>
      <w:tr>
        <w:trPr>
          <w:tblHeader/>
        </w:trPr>
        <w:tc>
          <w:tcPr>
            <w:tcW w:type="dxa" w:w="240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AWS</w:t>
            </w:r>
          </w:p>
        </w:tc>
        <w:tc>
          <w:tcPr>
            <w:tcW w:type="dxa" w:w="240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This app</w:t>
            </w:r>
          </w:p>
        </w:tc>
        <w:tc>
          <w:tcPr>
            <w:tcW w:type="dxa" w:w="240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AGTAP</w:t>
            </w:r>
          </w:p>
        </w:tc>
        <w:tc>
          <w:tcPr>
            <w:tcW w:type="dxa" w:w="2411"/>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NSWCG Table 5.6</w:t>
            </w:r>
          </w:p>
        </w:tc>
      </w:tr>
      <w:tr>
        <w:trPr>
          <w:tblHeader w:val="false"/>
        </w:trPr>
        <w:tc>
          <w:tcPr>
            <w:tcW w:type="dxa" w:w="240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0-3</w:t>
            </w:r>
          </w:p>
        </w:tc>
        <w:tc>
          <w:tcPr>
            <w:tcW w:type="dxa" w:w="240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Sub-Mild, 4-6 hrly</w:t>
            </w:r>
          </w:p>
        </w:tc>
        <w:tc>
          <w:tcPr>
            <w:tcW w:type="dxa" w:w="240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mild</w:t>
            </w:r>
          </w:p>
        </w:tc>
        <w:tc>
          <w:tcPr>
            <w:tcW w:type="dxa" w:w="2411"/>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&lt; 4, 4-6 hrly</w:t>
            </w:r>
          </w:p>
        </w:tc>
      </w:tr>
      <w:tr>
        <w:trPr>
          <w:tblHeader w:val="false"/>
        </w:trPr>
        <w:tc>
          <w:tcPr>
            <w:tcW w:type="dxa" w:w="240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4-7</w:t>
            </w:r>
          </w:p>
        </w:tc>
        <w:tc>
          <w:tcPr>
            <w:tcW w:type="dxa" w:w="240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Mild-Moderate</w:t>
            </w:r>
            <w:r>
              <w:rPr>
                <w:rFonts w:ascii="Calibri" w:cs="Calibri" w:eastAsia="Calibri" w:hAnsi="Calibri"/>
                <w:b w:val="false"/>
                <w:bCs w:val="false"/>
                <w:i w:val="false"/>
                <w:iCs w:val="false"/>
                <w:color w:val="1A1A1A"/>
                <w:sz w:val="19"/>
                <w:szCs w:val="19"/>
              </w:rPr>
              <w:t xml:space="preserve">, 2-4 hrly</w:t>
            </w:r>
          </w:p>
        </w:tc>
        <w:tc>
          <w:tcPr>
            <w:tcW w:type="dxa" w:w="240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moderate</w:t>
            </w:r>
          </w:p>
        </w:tc>
        <w:tc>
          <w:tcPr>
            <w:tcW w:type="dxa" w:w="2411"/>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4-14, 2-4 hrly</w:t>
            </w:r>
          </w:p>
          <w:p>
            <w:pPr>
              <w:spacing w:after="40" w:before="40" w:line="250"/>
            </w:pPr>
            <w:r>
              <w:rPr>
                <w:rFonts w:ascii="Calibri" w:cs="Calibri" w:eastAsia="Calibri" w:hAnsi="Calibri"/>
                <w:b w:val="false"/>
                <w:bCs w:val="false"/>
                <w:i w:val="false"/>
                <w:iCs w:val="false"/>
                <w:color w:val="1A1A1A"/>
                <w:sz w:val="19"/>
                <w:szCs w:val="19"/>
              </w:rPr>
              <w:t xml:space="preserve">(one band, not two)</w:t>
            </w:r>
          </w:p>
        </w:tc>
      </w:tr>
      <w:tr>
        <w:trPr>
          <w:tblHeader w:val="false"/>
        </w:trPr>
        <w:tc>
          <w:tcPr>
            <w:tcW w:type="dxa" w:w="240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8-14</w:t>
            </w:r>
          </w:p>
        </w:tc>
        <w:tc>
          <w:tcPr>
            <w:tcW w:type="dxa" w:w="240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Moderate-Severe</w:t>
            </w:r>
            <w:r>
              <w:rPr>
                <w:rFonts w:ascii="Calibri" w:cs="Calibri" w:eastAsia="Calibri" w:hAnsi="Calibri"/>
                <w:b w:val="false"/>
                <w:bCs w:val="false"/>
                <w:i w:val="false"/>
                <w:iCs w:val="false"/>
                <w:color w:val="1A1A1A"/>
                <w:sz w:val="19"/>
                <w:szCs w:val="19"/>
              </w:rPr>
              <w:t xml:space="preserve">, 2-4 hrly</w:t>
            </w:r>
          </w:p>
        </w:tc>
        <w:tc>
          <w:tcPr>
            <w:tcW w:type="dxa" w:w="240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severe</w:t>
            </w:r>
          </w:p>
        </w:tc>
        <w:tc>
          <w:tcPr>
            <w:tcW w:type="dxa" w:w="2411"/>
            <w:tcMar>
              <w:top w:type="dxa" w:w="70"/>
              <w:left w:type="dxa" w:w="110"/>
              <w:bottom w:type="dxa" w:w="70"/>
              <w:right w:type="dxa" w:w="110"/>
            </w:tcMar>
            <w:vAlign w:val="top"/>
          </w:tcPr>
          <w:p/>
        </w:tc>
      </w:tr>
      <w:tr>
        <w:trPr>
          <w:tblHeader w:val="false"/>
        </w:trPr>
        <w:tc>
          <w:tcPr>
            <w:tcW w:type="dxa" w:w="240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 15</w:t>
            </w:r>
          </w:p>
        </w:tc>
        <w:tc>
          <w:tcPr>
            <w:tcW w:type="dxa" w:w="240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Severe, hourly</w:t>
            </w:r>
          </w:p>
        </w:tc>
        <w:tc>
          <w:tcPr>
            <w:tcW w:type="dxa" w:w="240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very severe</w:t>
            </w:r>
          </w:p>
        </w:tc>
        <w:tc>
          <w:tcPr>
            <w:tcW w:type="dxa" w:w="2411"/>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&gt; 14, hourly</w:t>
            </w:r>
          </w:p>
        </w:tc>
      </w:tr>
    </w:tbl>
    <w:p>
      <w:pPr>
        <w:spacing w:after="140"/>
      </w:pPr>
    </w:p>
    <w:p>
      <w:pPr>
        <w:pBdr>
          <w:left w:val="single" w:color="A6A6A6" w:sz="18" w:space="8"/>
        </w:pBdr>
        <w:shd w:fill="F2F2F2" w:color="auto" w:val="clear"/>
        <w:spacing w:after="0" w:before="140"/>
        <w:ind w:left="170" w:right="170"/>
      </w:pPr>
      <w:r>
        <w:rPr>
          <w:rFonts w:ascii="Calibri" w:cs="Calibri" w:eastAsia="Calibri" w:hAnsi="Calibri"/>
          <w:b/>
          <w:bCs/>
          <w:color w:val="A6A6A6"/>
          <w:spacing w:val="20"/>
          <w:sz w:val="16"/>
          <w:szCs w:val="16"/>
        </w:rPr>
        <w:t xml:space="preserve">CAVEAT</w:t>
      </w:r>
    </w:p>
    <w:p>
      <w:pPr>
        <w:pBdr>
          <w:left w:val="single" w:color="A6A6A6" w:sz="18" w:space="8"/>
        </w:pBdr>
        <w:shd w:fill="F2F2F2" w:color="auto" w:val="clear"/>
        <w:spacing w:after="90" w:before="0" w:line="265"/>
        <w:ind w:left="170" w:right="170"/>
      </w:pPr>
      <w:r>
        <w:rPr>
          <w:rFonts w:ascii="Calibri" w:cs="Calibri" w:eastAsia="Calibri" w:hAnsi="Calibri"/>
          <w:b/>
          <w:bCs/>
          <w:i w:val="false"/>
          <w:iCs w:val="false"/>
          <w:color w:val="1A1A1A"/>
          <w:sz w:val="21"/>
          <w:szCs w:val="21"/>
        </w:rPr>
        <w:t xml:space="preserve">Where each boundary comes from.</w:t>
      </w:r>
      <w:r>
        <w:rPr>
          <w:rFonts w:ascii="Calibri" w:cs="Calibri" w:eastAsia="Calibri" w:hAnsi="Calibri"/>
          <w:b w:val="false"/>
          <w:bCs w:val="false"/>
          <w:i w:val="false"/>
          <w:iCs w:val="false"/>
          <w:color w:val="1A1A1A"/>
          <w:sz w:val="21"/>
          <w:szCs w:val="21"/>
        </w:rPr>
        <w:t xml:space="preserve"> </w:t>
      </w:r>
      <w:r>
        <w:rPr>
          <w:rFonts w:ascii="Calibri" w:cs="Calibri" w:eastAsia="Calibri" w:hAnsi="Calibri"/>
          <w:b/>
          <w:bCs/>
          <w:i w:val="false"/>
          <w:iCs w:val="false"/>
          <w:color w:val="1A1A1A"/>
          <w:sz w:val="21"/>
          <w:szCs w:val="21"/>
        </w:rPr>
        <w:t xml:space="preserve">4-7</w:t>
      </w:r>
      <w:r>
        <w:rPr>
          <w:rFonts w:ascii="Calibri" w:cs="Calibri" w:eastAsia="Calibri" w:hAnsi="Calibri"/>
          <w:b w:val="false"/>
          <w:bCs w:val="false"/>
          <w:i w:val="false"/>
          <w:iCs w:val="false"/>
          <w:color w:val="1A1A1A"/>
          <w:sz w:val="21"/>
          <w:szCs w:val="21"/>
        </w:rPr>
        <w:t xml:space="preserve"> is published as a band in AGTAP Table 8.4, and the break at </w:t>
      </w:r>
      <w:r>
        <w:rPr>
          <w:rFonts w:ascii="Calibri" w:cs="Calibri" w:eastAsia="Calibri" w:hAnsi="Calibri"/>
          <w:b/>
          <w:bCs/>
          <w:i w:val="false"/>
          <w:iCs w:val="false"/>
          <w:color w:val="1A1A1A"/>
          <w:sz w:val="21"/>
          <w:szCs w:val="21"/>
        </w:rPr>
        <w:t xml:space="preserve">7/8</w:t>
      </w:r>
      <w:r>
        <w:rPr>
          <w:rFonts w:ascii="Calibri" w:cs="Calibri" w:eastAsia="Calibri" w:hAnsi="Calibri"/>
          <w:b w:val="false"/>
          <w:bCs w:val="false"/>
          <w:i w:val="false"/>
          <w:iCs w:val="false"/>
          <w:color w:val="1A1A1A"/>
          <w:sz w:val="21"/>
          <w:szCs w:val="21"/>
        </w:rPr>
        <w:t xml:space="preserve"> appears in both Table 8.4 (severe above 7) and p111 (severe 8-14). </w:t>
      </w:r>
      <w:r>
        <w:rPr>
          <w:rFonts w:ascii="Calibri" w:cs="Calibri" w:eastAsia="Calibri" w:hAnsi="Calibri"/>
          <w:b/>
          <w:bCs/>
          <w:i w:val="false"/>
          <w:iCs w:val="false"/>
          <w:color w:val="1A1A1A"/>
          <w:sz w:val="21"/>
          <w:szCs w:val="21"/>
        </w:rPr>
        <w:t xml:space="preserve">15</w:t>
      </w:r>
      <w:r>
        <w:rPr>
          <w:rFonts w:ascii="Calibri" w:cs="Calibri" w:eastAsia="Calibri" w:hAnsi="Calibri"/>
          <w:b w:val="false"/>
          <w:bCs w:val="false"/>
          <w:i w:val="false"/>
          <w:iCs w:val="false"/>
          <w:color w:val="1A1A1A"/>
          <w:sz w:val="21"/>
          <w:szCs w:val="21"/>
        </w:rPr>
        <w:t xml:space="preserve"> is p111's very severe, and matches NSWCG's &gt; 14. NSWCG's own middle band is the union of the two middle rows, so subdividing it does not overturn it.</w:t>
      </w:r>
    </w:p>
    <w:p>
      <w:pPr>
        <w:pBdr>
          <w:left w:val="single" w:color="A6A6A6" w:sz="18" w:space="8"/>
        </w:pBdr>
        <w:shd w:fill="F2F2F2" w:color="auto" w:val="clear"/>
        <w:spacing w:after="90" w:before="90" w:line="265"/>
        <w:ind w:left="170" w:right="170"/>
      </w:pPr>
      <w:r>
        <w:rPr>
          <w:rFonts w:ascii="Calibri" w:cs="Calibri" w:eastAsia="Calibri" w:hAnsi="Calibri"/>
          <w:b/>
          <w:bCs/>
          <w:i w:val="false"/>
          <w:iCs w:val="false"/>
          <w:color w:val="1A1A1A"/>
          <w:sz w:val="21"/>
          <w:szCs w:val="21"/>
        </w:rPr>
        <w:t xml:space="preserve">The score is not the whole decision.</w:t>
      </w:r>
      <w:r>
        <w:rPr>
          <w:rFonts w:ascii="Calibri" w:cs="Calibri" w:eastAsia="Calibri" w:hAnsi="Calibri"/>
          <w:b w:val="false"/>
          <w:bCs w:val="false"/>
          <w:i w:val="false"/>
          <w:iCs w:val="false"/>
          <w:color w:val="1A1A1A"/>
          <w:sz w:val="21"/>
          <w:szCs w:val="21"/>
        </w:rPr>
        <w:t xml:space="preserve"> The bands above are a starting point, not a rule - reported intake, risk factors and clinical assessment select the schedule with the score, exactly as they do on the CIWA-Ar side.</w:t>
      </w:r>
    </w:p>
    <w:p>
      <w:pPr>
        <w:pBdr>
          <w:left w:val="single" w:color="A6A6A6" w:sz="18" w:space="8"/>
        </w:pBdr>
        <w:shd w:fill="F2F2F2" w:color="auto" w:val="clear"/>
        <w:spacing w:after="140" w:before="90" w:line="265"/>
        <w:ind w:left="170" w:right="170"/>
      </w:pPr>
      <w:r>
        <w:rPr>
          <w:rFonts w:ascii="Calibri" w:cs="Calibri" w:eastAsia="Calibri" w:hAnsi="Calibri"/>
          <w:b/>
          <w:bCs/>
          <w:i w:val="false"/>
          <w:iCs w:val="false"/>
          <w:color w:val="1A1A1A"/>
          <w:sz w:val="21"/>
          <w:szCs w:val="21"/>
        </w:rPr>
        <w:t xml:space="preserve">Monitoring: this app follows NSWCG, and AGTAP would monitor more closely.</w:t>
      </w:r>
      <w:r>
        <w:rPr>
          <w:rFonts w:ascii="Calibri" w:cs="Calibri" w:eastAsia="Calibri" w:hAnsi="Calibri"/>
          <w:b w:val="false"/>
          <w:bCs w:val="false"/>
          <w:i w:val="false"/>
          <w:iCs w:val="false"/>
          <w:color w:val="1A1A1A"/>
          <w:sz w:val="21"/>
          <w:szCs w:val="21"/>
        </w:rPr>
        <w:t xml:space="preserve"> The app rescores </w:t>
      </w:r>
      <w:r>
        <w:rPr>
          <w:rFonts w:ascii="Calibri" w:cs="Calibri" w:eastAsia="Calibri" w:hAnsi="Calibri"/>
          <w:b/>
          <w:bCs/>
          <w:i w:val="false"/>
          <w:iCs w:val="false"/>
          <w:color w:val="1A1A1A"/>
          <w:sz w:val="21"/>
          <w:szCs w:val="21"/>
        </w:rPr>
        <w:t xml:space="preserve">2-4 hourly</w:t>
      </w:r>
      <w:r>
        <w:rPr>
          <w:rFonts w:ascii="Calibri" w:cs="Calibri" w:eastAsia="Calibri" w:hAnsi="Calibri"/>
          <w:b w:val="false"/>
          <w:bCs w:val="false"/>
          <w:i w:val="false"/>
          <w:iCs w:val="false"/>
          <w:color w:val="1A1A1A"/>
          <w:sz w:val="21"/>
          <w:szCs w:val="21"/>
        </w:rPr>
        <w:t xml:space="preserve"> across AWS 4-14, per NSWCG. AGTAP Table 8.4 rescores </w:t>
      </w:r>
      <w:r>
        <w:rPr>
          <w:rFonts w:ascii="Calibri" w:cs="Calibri" w:eastAsia="Calibri" w:hAnsi="Calibri"/>
          <w:b/>
          <w:bCs/>
          <w:i w:val="false"/>
          <w:iCs w:val="false"/>
          <w:color w:val="1A1A1A"/>
          <w:sz w:val="21"/>
          <w:szCs w:val="21"/>
        </w:rPr>
        <w:t xml:space="preserve">1-2 hourly</w:t>
      </w:r>
      <w:r>
        <w:rPr>
          <w:rFonts w:ascii="Calibri" w:cs="Calibri" w:eastAsia="Calibri" w:hAnsi="Calibri"/>
          <w:b w:val="false"/>
          <w:bCs w:val="false"/>
          <w:i w:val="false"/>
          <w:iCs w:val="false"/>
          <w:color w:val="1A1A1A"/>
          <w:sz w:val="21"/>
          <w:szCs w:val="21"/>
        </w:rPr>
        <w:t xml:space="preserve"> above AWS 7. If your patient is in the 8-14 band, treat more frequent observation as available and reasonable rather than a departure.</w:t>
      </w:r>
      <w:r>
        <w:rPr>
          <w:rFonts w:ascii="Calibri" w:cs="Calibri" w:eastAsia="Calibri" w:hAnsi="Calibri"/>
          <w:i/>
          <w:iCs/>
          <w:color w:val="6B6B6B"/>
          <w:sz w:val="16"/>
          <w:szCs w:val="16"/>
        </w:rPr>
        <w:t xml:space="preserve">  NSWCG Table 5.6  OTHER - AGTAP Table 8.4, p111  NSWCG §5.4.2  NSWCG-adapted Table 5.6, with AGTAP Table 8.4 and p111 - rationale: the two documents map the same CIWA-Ar bands to different AWS ranges (NSWCG CIWA 10-20 to AWS 4-14; AGTAP CIWA 10-20 to AWS 4-7), so no crosswalk between them is exact. The band boundaries follow AGTAP because it is the only source that splits the range these two schedules share, and the observation frequency follows NSWCG so the AWS and CIWA-Ar views of the same band cannot disagree about monitoring. AGTAP's more frequent rescoring is stated rather than silently dropped.</w:t>
      </w:r>
    </w:p>
    <w:p>
      <w:pPr>
        <w:keepNext/>
        <w:spacing w:after="60" w:before="160"/>
      </w:pPr>
      <w:r>
        <w:rPr>
          <w:rFonts w:ascii="Calibri" w:cs="Calibri" w:eastAsia="Calibri" w:hAnsi="Calibri"/>
          <w:b/>
          <w:bCs/>
          <w:color w:val="1F3864"/>
          <w:sz w:val="19"/>
          <w:szCs w:val="19"/>
        </w:rPr>
        <w:t xml:space="preserve">Schedule</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3212"/>
        <w:gridCol w:w="3212"/>
        <w:gridCol w:w="3214"/>
      </w:tblGrid>
      <w:tr>
        <w:trPr>
          <w:tblHeader/>
        </w:trPr>
        <w:tc>
          <w:tcPr>
            <w:tcW w:type="dxa" w:w="3212"/>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Dose (mg)</w:t>
            </w:r>
          </w:p>
        </w:tc>
        <w:tc>
          <w:tcPr>
            <w:tcW w:type="dxa" w:w="3212"/>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Frequency</w:t>
            </w:r>
          </w:p>
        </w:tc>
        <w:tc>
          <w:tcPr>
            <w:tcW w:type="dxa" w:w="3214"/>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Note</w:t>
            </w:r>
          </w:p>
        </w:tc>
      </w:tr>
      <w:tr>
        <w:trPr>
          <w:tblHeader w:val="false"/>
        </w:trPr>
        <w:tc>
          <w:tcPr>
            <w:tcW w:type="dxa" w:w="3212"/>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20</w:t>
            </w:r>
          </w:p>
        </w:tc>
        <w:tc>
          <w:tcPr>
            <w:tcW w:type="dxa" w:w="3212"/>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qid</w:t>
            </w:r>
          </w:p>
        </w:tc>
        <w:tc>
          <w:tcPr>
            <w:tcW w:type="dxa" w:w="3214"/>
            <w:tcMar>
              <w:top w:type="dxa" w:w="70"/>
              <w:left w:type="dxa" w:w="110"/>
              <w:bottom w:type="dxa" w:w="70"/>
              <w:right w:type="dxa" w:w="110"/>
            </w:tcMar>
            <w:vAlign w:val="top"/>
          </w:tcPr>
          <w:p/>
        </w:tc>
      </w:tr>
      <w:tr>
        <w:trPr>
          <w:tblHeader w:val="false"/>
        </w:trPr>
        <w:tc>
          <w:tcPr>
            <w:tcW w:type="dxa" w:w="3212"/>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15</w:t>
            </w:r>
          </w:p>
        </w:tc>
        <w:tc>
          <w:tcPr>
            <w:tcW w:type="dxa" w:w="3212"/>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qid</w:t>
            </w:r>
          </w:p>
        </w:tc>
        <w:tc>
          <w:tcPr>
            <w:tcW w:type="dxa" w:w="3214"/>
            <w:tcMar>
              <w:top w:type="dxa" w:w="70"/>
              <w:left w:type="dxa" w:w="110"/>
              <w:bottom w:type="dxa" w:w="70"/>
              <w:right w:type="dxa" w:w="110"/>
            </w:tcMar>
            <w:vAlign w:val="top"/>
          </w:tcPr>
          <w:p/>
        </w:tc>
      </w:tr>
      <w:tr>
        <w:trPr>
          <w:tblHeader w:val="false"/>
        </w:trPr>
        <w:tc>
          <w:tcPr>
            <w:tcW w:type="dxa" w:w="3212"/>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10</w:t>
            </w:r>
          </w:p>
        </w:tc>
        <w:tc>
          <w:tcPr>
            <w:tcW w:type="dxa" w:w="3212"/>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qid</w:t>
            </w:r>
          </w:p>
        </w:tc>
        <w:tc>
          <w:tcPr>
            <w:tcW w:type="dxa" w:w="3214"/>
            <w:tcMar>
              <w:top w:type="dxa" w:w="70"/>
              <w:left w:type="dxa" w:w="110"/>
              <w:bottom w:type="dxa" w:w="70"/>
              <w:right w:type="dxa" w:w="110"/>
            </w:tcMar>
            <w:vAlign w:val="top"/>
          </w:tcPr>
          <w:p/>
        </w:tc>
      </w:tr>
      <w:tr>
        <w:trPr>
          <w:tblHeader w:val="false"/>
        </w:trPr>
        <w:tc>
          <w:tcPr>
            <w:tcW w:type="dxa" w:w="3212"/>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10</w:t>
            </w:r>
          </w:p>
        </w:tc>
        <w:tc>
          <w:tcPr>
            <w:tcW w:type="dxa" w:w="3212"/>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tds</w:t>
            </w:r>
          </w:p>
        </w:tc>
        <w:tc>
          <w:tcPr>
            <w:tcW w:type="dxa" w:w="3214"/>
            <w:tcMar>
              <w:top w:type="dxa" w:w="70"/>
              <w:left w:type="dxa" w:w="110"/>
              <w:bottom w:type="dxa" w:w="70"/>
              <w:right w:type="dxa" w:w="110"/>
            </w:tcMar>
            <w:vAlign w:val="top"/>
          </w:tcPr>
          <w:p/>
        </w:tc>
      </w:tr>
      <w:tr>
        <w:trPr>
          <w:tblHeader w:val="false"/>
        </w:trPr>
        <w:tc>
          <w:tcPr>
            <w:tcW w:type="dxa" w:w="3212"/>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5</w:t>
            </w:r>
          </w:p>
        </w:tc>
        <w:tc>
          <w:tcPr>
            <w:tcW w:type="dxa" w:w="3212"/>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tds</w:t>
            </w:r>
          </w:p>
        </w:tc>
        <w:tc>
          <w:tcPr>
            <w:tcW w:type="dxa" w:w="3214"/>
            <w:tcMar>
              <w:top w:type="dxa" w:w="70"/>
              <w:left w:type="dxa" w:w="110"/>
              <w:bottom w:type="dxa" w:w="70"/>
              <w:right w:type="dxa" w:w="110"/>
            </w:tcMar>
            <w:vAlign w:val="top"/>
          </w:tcPr>
          <w:p/>
        </w:tc>
      </w:tr>
      <w:tr>
        <w:trPr>
          <w:tblHeader w:val="false"/>
        </w:trPr>
        <w:tc>
          <w:tcPr>
            <w:tcW w:type="dxa" w:w="3212"/>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5</w:t>
            </w:r>
          </w:p>
        </w:tc>
        <w:tc>
          <w:tcPr>
            <w:tcW w:type="dxa" w:w="3212"/>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bd</w:t>
            </w:r>
          </w:p>
        </w:tc>
        <w:tc>
          <w:tcPr>
            <w:tcW w:type="dxa" w:w="3214"/>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Further doses beyond day 6 are generally not required for diazepam</w:t>
            </w:r>
          </w:p>
        </w:tc>
      </w:tr>
    </w:tbl>
    <w:p>
      <w:pPr>
        <w:spacing w:after="140"/>
      </w:pPr>
    </w:p>
    <w:p>
      <w:pPr>
        <w:keepNext/>
        <w:spacing w:after="60" w:before="160"/>
      </w:pPr>
      <w:r>
        <w:rPr>
          <w:rFonts w:ascii="Calibri" w:cs="Calibri" w:eastAsia="Calibri" w:hAnsi="Calibri"/>
          <w:b/>
          <w:bCs/>
          <w:color w:val="1F3864"/>
          <w:sz w:val="19"/>
          <w:szCs w:val="19"/>
        </w:rPr>
        <w:t xml:space="preserve">PRN (as-needed) doses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3212"/>
        <w:gridCol w:w="3212"/>
        <w:gridCol w:w="3214"/>
      </w:tblGrid>
      <w:tr>
        <w:trPr>
          <w:tblHeader/>
        </w:trPr>
        <w:tc>
          <w:tcPr>
            <w:tcW w:type="dxa" w:w="3212"/>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CIWA-Ar score</w:t>
            </w:r>
          </w:p>
        </w:tc>
        <w:tc>
          <w:tcPr>
            <w:tcW w:type="dxa" w:w="3212"/>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AWS score</w:t>
            </w:r>
          </w:p>
        </w:tc>
        <w:tc>
          <w:tcPr>
            <w:tcW w:type="dxa" w:w="3214"/>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PRN dose (mg)</w:t>
            </w:r>
          </w:p>
        </w:tc>
      </w:tr>
      <w:tr>
        <w:trPr>
          <w:tblHeader w:val="false"/>
        </w:trPr>
        <w:tc>
          <w:tcPr>
            <w:tcW w:type="dxa" w:w="3212"/>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10-15</w:t>
            </w:r>
          </w:p>
        </w:tc>
        <w:tc>
          <w:tcPr>
            <w:tcW w:type="dxa" w:w="3212"/>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4-7</w:t>
            </w:r>
          </w:p>
        </w:tc>
        <w:tc>
          <w:tcPr>
            <w:tcW w:type="dxa" w:w="3214"/>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10</w:t>
            </w:r>
          </w:p>
        </w:tc>
      </w:tr>
      <w:tr>
        <w:trPr>
          <w:tblHeader w:val="false"/>
        </w:trPr>
        <w:tc>
          <w:tcPr>
            <w:tcW w:type="dxa" w:w="3212"/>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15-20</w:t>
            </w:r>
          </w:p>
        </w:tc>
        <w:tc>
          <w:tcPr>
            <w:tcW w:type="dxa" w:w="3212"/>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8-14</w:t>
            </w:r>
          </w:p>
        </w:tc>
        <w:tc>
          <w:tcPr>
            <w:tcW w:type="dxa" w:w="3214"/>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20</w:t>
            </w:r>
          </w:p>
        </w:tc>
      </w:tr>
    </w:tbl>
    <w:p>
      <w:pPr>
        <w:spacing w:after="140"/>
      </w:pPr>
    </w:p>
    <w:p>
      <w:pPr>
        <w:pStyle w:val="Heading4"/>
        <w:keepNext/>
        <w:spacing w:after="90" w:before="240"/>
      </w:pPr>
      <w:r>
        <w:rPr>
          <w:rFonts w:ascii="Calibri" w:cs="Calibri" w:eastAsia="Calibri" w:hAnsi="Calibri"/>
          <w:b/>
          <w:bCs/>
          <w:color w:val="2E5496"/>
          <w:sz w:val="21"/>
          <w:szCs w:val="21"/>
        </w:rPr>
        <w:t xml:space="preserve">Diazepam → Severe</w:t>
      </w:r>
    </w:p>
    <w:p>
      <w:pPr>
        <w:spacing w:after="90" w:before="90" w:line="265"/>
      </w:pPr>
      <w:r>
        <w:rPr>
          <w:rFonts w:ascii="Calibri" w:cs="Calibri" w:eastAsia="Calibri" w:hAnsi="Calibri"/>
          <w:b w:val="false"/>
          <w:bCs w:val="false"/>
          <w:i w:val="false"/>
          <w:iCs w:val="false"/>
          <w:color w:val="1A1A1A"/>
          <w:sz w:val="21"/>
          <w:szCs w:val="21"/>
        </w:rPr>
        <w:t xml:space="preserve">Band: CIWA-Ar &amp;gt; 20 / AWS &amp;gt; 14</w:t>
      </w:r>
    </w:p>
    <w:p>
      <w:pPr>
        <w:pStyle w:val="Heading4"/>
        <w:keepNext/>
        <w:spacing w:after="90" w:before="240"/>
      </w:pPr>
      <w:r>
        <w:rPr>
          <w:rFonts w:ascii="Calibri" w:cs="Calibri" w:eastAsia="Calibri" w:hAnsi="Calibri"/>
          <w:b/>
          <w:bCs/>
          <w:color w:val="2E5496"/>
          <w:sz w:val="21"/>
          <w:szCs w:val="21"/>
        </w:rPr>
        <w:t xml:space="preserve">Routing</w:t>
      </w:r>
    </w:p>
    <w:p>
      <w:pPr>
        <w:spacing w:after="90" w:before="90" w:line="265"/>
      </w:pPr>
      <w:r>
        <w:rPr>
          <w:rFonts w:ascii="Calibri" w:cs="Calibri" w:eastAsia="Calibri" w:hAnsi="Calibri"/>
          <w:b/>
          <w:bCs/>
          <w:i w:val="false"/>
          <w:iCs w:val="false"/>
          <w:color w:val="1A1A1A"/>
          <w:sz w:val="21"/>
          <w:szCs w:val="21"/>
        </w:rPr>
        <w:t xml:space="preserve">Severe withdrawal is not managed on a fixed taper.</w:t>
      </w:r>
      <w:r>
        <w:rPr>
          <w:rFonts w:ascii="Calibri" w:cs="Calibri" w:eastAsia="Calibri" w:hAnsi="Calibri"/>
          <w:b w:val="false"/>
          <w:bCs w:val="false"/>
          <w:i w:val="false"/>
          <w:iCs w:val="false"/>
          <w:color w:val="1A1A1A"/>
          <w:sz w:val="21"/>
          <w:szCs w:val="21"/>
        </w:rPr>
        <w:t xml:space="preserve"> It is managed by </w:t>
      </w:r>
      <w:r>
        <w:rPr>
          <w:rFonts w:ascii="Calibri" w:cs="Calibri" w:eastAsia="Calibri" w:hAnsi="Calibri"/>
          <w:b/>
          <w:bCs/>
          <w:i w:val="false"/>
          <w:iCs w:val="false"/>
          <w:color w:val="1A1A1A"/>
          <w:sz w:val="21"/>
          <w:szCs w:val="21"/>
        </w:rPr>
        <w:t xml:space="preserve">loading</w:t>
      </w:r>
      <w:r>
        <w:rPr>
          <w:rFonts w:ascii="Calibri" w:cs="Calibri" w:eastAsia="Calibri" w:hAnsi="Calibri"/>
          <w:b w:val="false"/>
          <w:bCs w:val="false"/>
          <w:i w:val="false"/>
          <w:iCs w:val="false"/>
          <w:color w:val="1A1A1A"/>
          <w:sz w:val="21"/>
          <w:szCs w:val="21"/>
        </w:rPr>
        <w:t xml:space="preserve"> - repeated 2-hourly doses titrated to light sedation - which is a regimen type rather than a rung on a taper.</w:t>
      </w:r>
      <w:r>
        <w:rPr>
          <w:rFonts w:ascii="Calibri" w:cs="Calibri" w:eastAsia="Calibri" w:hAnsi="Calibri"/>
          <w:i/>
          <w:iCs/>
          <w:color w:val="6B6B6B"/>
          <w:sz w:val="16"/>
          <w:szCs w:val="16"/>
        </w:rPr>
        <w:t xml:space="preserve">  NSWCG §5.4.4, Table 5.4  OTHER - AGTAP 8.27 (B)</w:t>
      </w:r>
    </w:p>
    <w:p>
      <w:pPr>
        <w:pStyle w:val="Heading4"/>
        <w:keepNext/>
        <w:spacing w:after="90" w:before="240"/>
      </w:pPr>
      <w:r>
        <w:rPr>
          <w:rFonts w:ascii="Calibri" w:cs="Calibri" w:eastAsia="Calibri" w:hAnsi="Calibri"/>
          <w:b/>
          <w:bCs/>
          <w:color w:val="2E5496"/>
          <w:sz w:val="21"/>
          <w:szCs w:val="21"/>
        </w:rPr>
        <w:t xml:space="preserve">Diazepam → Symptom-Triggered</w:t>
      </w:r>
    </w:p>
    <w:p>
      <w:pPr>
        <w:pBdr>
          <w:left w:val="single" w:color="A6A6A6" w:sz="18" w:space="8"/>
        </w:pBdr>
        <w:shd w:fill="F2F2F2" w:color="auto" w:val="clear"/>
        <w:spacing w:after="0" w:before="140"/>
        <w:ind w:left="170" w:right="170"/>
      </w:pPr>
      <w:r>
        <w:rPr>
          <w:rFonts w:ascii="Calibri" w:cs="Calibri" w:eastAsia="Calibri" w:hAnsi="Calibri"/>
          <w:b/>
          <w:bCs/>
          <w:color w:val="A6A6A6"/>
          <w:spacing w:val="20"/>
          <w:sz w:val="16"/>
          <w:szCs w:val="16"/>
        </w:rPr>
        <w:t xml:space="preserve">CAVEAT</w:t>
      </w:r>
    </w:p>
    <w:p>
      <w:pPr>
        <w:pBdr>
          <w:left w:val="single" w:color="A6A6A6" w:sz="18" w:space="8"/>
        </w:pBdr>
        <w:shd w:fill="F2F2F2" w:color="auto" w:val="clear"/>
        <w:spacing w:after="90" w:before="0" w:line="265"/>
        <w:ind w:left="170" w:right="170"/>
      </w:pPr>
      <w:r>
        <w:rPr>
          <w:rFonts w:ascii="Calibri" w:cs="Calibri" w:eastAsia="Calibri" w:hAnsi="Calibri"/>
          <w:b/>
          <w:bCs/>
          <w:i w:val="false"/>
          <w:iCs w:val="false"/>
          <w:color w:val="1A1A1A"/>
          <w:sz w:val="21"/>
          <w:szCs w:val="21"/>
        </w:rPr>
        <w:t xml:space="preserve">When this regimen is appropriate.</w:t>
      </w:r>
      <w:r>
        <w:rPr>
          <w:rFonts w:ascii="Calibri" w:cs="Calibri" w:eastAsia="Calibri" w:hAnsi="Calibri"/>
          <w:b w:val="false"/>
          <w:bCs w:val="false"/>
          <w:i w:val="false"/>
          <w:iCs w:val="false"/>
          <w:color w:val="1A1A1A"/>
          <w:sz w:val="21"/>
          <w:szCs w:val="21"/>
        </w:rPr>
        <w:t xml:space="preserve"> Symptom-triggered dosing suits </w:t>
      </w:r>
      <w:r>
        <w:rPr>
          <w:rFonts w:ascii="Calibri" w:cs="Calibri" w:eastAsia="Calibri" w:hAnsi="Calibri"/>
          <w:b/>
          <w:bCs/>
          <w:i w:val="false"/>
          <w:iCs w:val="false"/>
          <w:color w:val="1A1A1A"/>
          <w:sz w:val="21"/>
          <w:szCs w:val="21"/>
        </w:rPr>
        <w:t xml:space="preserve">uncomplicated withdrawal</w:t>
      </w:r>
      <w:r>
        <w:rPr>
          <w:rFonts w:ascii="Calibri" w:cs="Calibri" w:eastAsia="Calibri" w:hAnsi="Calibri"/>
          <w:b w:val="false"/>
          <w:bCs w:val="false"/>
          <w:i w:val="false"/>
          <w:iCs w:val="false"/>
          <w:color w:val="1A1A1A"/>
          <w:sz w:val="21"/>
          <w:szCs w:val="21"/>
        </w:rPr>
        <w:t xml:space="preserve"> in patients without co-occurring conditions, in an inpatient setting with </w:t>
      </w:r>
      <w:r>
        <w:rPr>
          <w:rFonts w:ascii="Calibri" w:cs="Calibri" w:eastAsia="Calibri" w:hAnsi="Calibri"/>
          <w:b/>
          <w:bCs/>
          <w:i w:val="false"/>
          <w:iCs w:val="false"/>
          <w:color w:val="1A1A1A"/>
          <w:sz w:val="21"/>
          <w:szCs w:val="21"/>
        </w:rPr>
        <w:t xml:space="preserve">frequent review by skilled clinicians</w:t>
      </w:r>
      <w:r>
        <w:rPr>
          <w:rFonts w:ascii="Calibri" w:cs="Calibri" w:eastAsia="Calibri" w:hAnsi="Calibri"/>
          <w:b w:val="false"/>
          <w:bCs w:val="false"/>
          <w:i w:val="false"/>
          <w:iCs w:val="false"/>
          <w:color w:val="1A1A1A"/>
          <w:sz w:val="21"/>
          <w:szCs w:val="21"/>
        </w:rPr>
        <w:t xml:space="preserve">. Where those conditions do not hold - complex inpatients with co-occurring conditions - a </w:t>
      </w:r>
      <w:r>
        <w:rPr>
          <w:rFonts w:ascii="Calibri" w:cs="Calibri" w:eastAsia="Calibri" w:hAnsi="Calibri"/>
          <w:b/>
          <w:bCs/>
          <w:i w:val="false"/>
          <w:iCs w:val="false"/>
          <w:color w:val="1A1A1A"/>
          <w:sz w:val="21"/>
          <w:szCs w:val="21"/>
        </w:rPr>
        <w:t xml:space="preserve">hybrid</w:t>
      </w:r>
      <w:r>
        <w:rPr>
          <w:rFonts w:ascii="Calibri" w:cs="Calibri" w:eastAsia="Calibri" w:hAnsi="Calibri"/>
          <w:b w:val="false"/>
          <w:bCs w:val="false"/>
          <w:i w:val="false"/>
          <w:iCs w:val="false"/>
          <w:color w:val="1A1A1A"/>
          <w:sz w:val="21"/>
          <w:szCs w:val="21"/>
        </w:rPr>
        <w:t xml:space="preserve"> regimen (a fixed schedule reviewed daily, plus PRN) is often the most appropriate choice.</w:t>
      </w:r>
    </w:p>
    <w:p>
      <w:pPr>
        <w:pBdr>
          <w:left w:val="single" w:color="A6A6A6" w:sz="18" w:space="8"/>
        </w:pBdr>
        <w:shd w:fill="F2F2F2" w:color="auto" w:val="clear"/>
        <w:spacing w:after="140" w:before="90" w:line="265"/>
        <w:ind w:left="170" w:right="170"/>
      </w:pPr>
      <w:r>
        <w:rPr>
          <w:rFonts w:ascii="Calibri" w:cs="Calibri" w:eastAsia="Calibri" w:hAnsi="Calibri"/>
          <w:b/>
          <w:bCs/>
          <w:i w:val="false"/>
          <w:iCs w:val="false"/>
          <w:color w:val="1A1A1A"/>
          <w:sz w:val="21"/>
          <w:szCs w:val="21"/>
        </w:rPr>
        <w:t xml:space="preserve">AGTAP rules it out in three groups NSWCG only cautions about.</w:t>
      </w:r>
      <w:r>
        <w:rPr>
          <w:rFonts w:ascii="Calibri" w:cs="Calibri" w:eastAsia="Calibri" w:hAnsi="Calibri"/>
          <w:b w:val="false"/>
          <w:bCs w:val="false"/>
          <w:i w:val="false"/>
          <w:iCs w:val="false"/>
          <w:color w:val="1A1A1A"/>
          <w:sz w:val="21"/>
          <w:szCs w:val="21"/>
        </w:rPr>
        <w:t xml:space="preserve"> Do not dose to the score where there is a </w:t>
      </w:r>
      <w:r>
        <w:rPr>
          <w:rFonts w:ascii="Calibri" w:cs="Calibri" w:eastAsia="Calibri" w:hAnsi="Calibri"/>
          <w:b/>
          <w:bCs/>
          <w:i w:val="false"/>
          <w:iCs w:val="false"/>
          <w:color w:val="1A1A1A"/>
          <w:sz w:val="21"/>
          <w:szCs w:val="21"/>
        </w:rPr>
        <w:t xml:space="preserve">history of withdrawal seizures</w:t>
      </w:r>
      <w:r>
        <w:rPr>
          <w:rFonts w:ascii="Calibri" w:cs="Calibri" w:eastAsia="Calibri" w:hAnsi="Calibri"/>
          <w:b w:val="false"/>
          <w:bCs w:val="false"/>
          <w:i w:val="false"/>
          <w:iCs w:val="false"/>
          <w:color w:val="1A1A1A"/>
          <w:sz w:val="21"/>
          <w:szCs w:val="21"/>
        </w:rPr>
        <w:t xml:space="preserve"> - a seizure can arrive before the score rises - nor in </w:t>
      </w:r>
      <w:r>
        <w:rPr>
          <w:rFonts w:ascii="Calibri" w:cs="Calibri" w:eastAsia="Calibri" w:hAnsi="Calibri"/>
          <w:b/>
          <w:bCs/>
          <w:i w:val="false"/>
          <w:iCs w:val="false"/>
          <w:color w:val="1A1A1A"/>
          <w:sz w:val="21"/>
          <w:szCs w:val="21"/>
        </w:rPr>
        <w:t xml:space="preserve">concurrent withdrawal from other drugs</w:t>
      </w:r>
      <w:r>
        <w:rPr>
          <w:rFonts w:ascii="Calibri" w:cs="Calibri" w:eastAsia="Calibri" w:hAnsi="Calibri"/>
          <w:b w:val="false"/>
          <w:bCs w:val="false"/>
          <w:i w:val="false"/>
          <w:iCs w:val="false"/>
          <w:color w:val="1A1A1A"/>
          <w:sz w:val="21"/>
          <w:szCs w:val="21"/>
        </w:rPr>
        <w:t xml:space="preserve">, nor in </w:t>
      </w:r>
      <w:r>
        <w:rPr>
          <w:rFonts w:ascii="Calibri" w:cs="Calibri" w:eastAsia="Calibri" w:hAnsi="Calibri"/>
          <w:b/>
          <w:bCs/>
          <w:i w:val="false"/>
          <w:iCs w:val="false"/>
          <w:color w:val="1A1A1A"/>
          <w:sz w:val="21"/>
          <w:szCs w:val="21"/>
        </w:rPr>
        <w:t xml:space="preserve">significant medical or psychiatric comorbidity</w:t>
      </w:r>
      <w:r>
        <w:rPr>
          <w:rFonts w:ascii="Calibri" w:cs="Calibri" w:eastAsia="Calibri" w:hAnsi="Calibri"/>
          <w:b w:val="false"/>
          <w:bCs w:val="false"/>
          <w:i w:val="false"/>
          <w:iCs w:val="false"/>
          <w:color w:val="1A1A1A"/>
          <w:sz w:val="21"/>
          <w:szCs w:val="21"/>
        </w:rPr>
        <w:t xml:space="preserve">, which AGTAP notes covers many general and psychiatric hospital inpatients. Use a fixed schedule in those patients, and seek addiction medicine advice on monitoring.</w:t>
      </w:r>
      <w:r>
        <w:rPr>
          <w:rFonts w:ascii="Calibri" w:cs="Calibri" w:eastAsia="Calibri" w:hAnsi="Calibri"/>
          <w:i/>
          <w:iCs/>
          <w:color w:val="6B6B6B"/>
          <w:sz w:val="16"/>
          <w:szCs w:val="16"/>
        </w:rPr>
        <w:t xml:space="preserve">  NSWCG §5.4.4  OTHER - AGTAP 8.10 (B), 8.26 (B), 8.28 (C)</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ciwa: &amp;lt; 10; aws: &amp;lt; 4; dose: 0-5mg diazepam; monitoring: 4-6 hourly</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ciwa: 10-20; aws: 4-14; dose: 10mg diazepam; monitoring: 2-4 hourly</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ciwa: &amp;gt; 20; aws: &amp;gt; 14; dose: 20mg diazepam; monitoring: hourly</w:t>
      </w:r>
    </w:p>
    <w:p>
      <w:pPr>
        <w:spacing w:after="90" w:before="90" w:line="265"/>
      </w:pPr>
      <w:r>
        <w:rPr>
          <w:rFonts w:ascii="Calibri" w:cs="Calibri" w:eastAsia="Calibri" w:hAnsi="Calibri"/>
          <w:b/>
          <w:bCs/>
          <w:i w:val="false"/>
          <w:iCs w:val="false"/>
          <w:color w:val="1A1A1A"/>
          <w:sz w:val="21"/>
          <w:szCs w:val="21"/>
        </w:rPr>
        <w:t xml:space="preserve">Schedule:</w:t>
      </w:r>
    </w:p>
    <w:p>
      <w:pPr>
        <w:spacing w:after="90" w:before="90" w:line="265"/>
      </w:pPr>
      <w:r>
        <w:rPr>
          <w:rFonts w:ascii="Calibri" w:cs="Calibri" w:eastAsia="Calibri" w:hAnsi="Calibri"/>
          <w:b w:val="false"/>
          <w:bCs w:val="false"/>
          <w:i w:val="false"/>
          <w:iCs w:val="false"/>
          <w:color w:val="1A1A1A"/>
          <w:sz w:val="21"/>
          <w:szCs w:val="21"/>
        </w:rPr>
        <w:t xml:space="preserve">Score the patient at the interval shown for their current band, and give the dose for that band. There is no fixed daily total to complete.</w:t>
      </w:r>
      <w:r>
        <w:rPr>
          <w:rFonts w:ascii="Calibri" w:cs="Calibri" w:eastAsia="Calibri" w:hAnsi="Calibri"/>
          <w:i/>
          <w:iCs/>
          <w:color w:val="6B6B6B"/>
          <w:sz w:val="16"/>
          <w:szCs w:val="16"/>
        </w:rPr>
        <w:t xml:space="preserve">  NSWCG Table 5.4, Table 5.6</w:t>
      </w:r>
    </w:p>
    <w:p>
      <w:pPr>
        <w:spacing w:after="90" w:before="90" w:line="265"/>
      </w:pPr>
      <w:r>
        <w:rPr>
          <w:rFonts w:ascii="Calibri" w:cs="Calibri" w:eastAsia="Calibri" w:hAnsi="Calibri"/>
          <w:b/>
          <w:bCs/>
          <w:i w:val="false"/>
          <w:iCs w:val="false"/>
          <w:color w:val="1A1A1A"/>
          <w:sz w:val="21"/>
          <w:szCs w:val="21"/>
        </w:rPr>
        <w:t xml:space="preserve">Medical review required</w:t>
      </w:r>
      <w:r>
        <w:rPr>
          <w:rFonts w:ascii="Calibri" w:cs="Calibri" w:eastAsia="Calibri" w:hAnsi="Calibri"/>
          <w:b w:val="false"/>
          <w:bCs w:val="false"/>
          <w:i w:val="false"/>
          <w:iCs w:val="false"/>
          <w:color w:val="1A1A1A"/>
          <w:sz w:val="21"/>
          <w:szCs w:val="21"/>
        </w:rPr>
        <w:t xml:space="preserve"> for rising scores, or for severe withdrawal not responding to medication.</w:t>
      </w:r>
      <w:r>
        <w:rPr>
          <w:rFonts w:ascii="Calibri" w:cs="Calibri" w:eastAsia="Calibri" w:hAnsi="Calibri"/>
          <w:i/>
          <w:iCs/>
          <w:color w:val="6B6B6B"/>
          <w:sz w:val="16"/>
          <w:szCs w:val="16"/>
        </w:rPr>
        <w:t xml:space="preserve">  NSWCG §5.4.4</w:t>
      </w:r>
    </w:p>
    <w:p>
      <w:pPr>
        <w:spacing w:after="90" w:before="90" w:line="265"/>
      </w:pPr>
      <w:r>
        <w:rPr>
          <w:rFonts w:ascii="Calibri" w:cs="Calibri" w:eastAsia="Calibri" w:hAnsi="Calibri"/>
          <w:b/>
          <w:bCs/>
          <w:i w:val="false"/>
          <w:iCs w:val="false"/>
          <w:color w:val="1A1A1A"/>
          <w:sz w:val="21"/>
          <w:szCs w:val="21"/>
        </w:rPr>
        <w:t xml:space="preserve">Medical review required if the total dose exceeds 80mg in 24 hours.</w:t>
      </w:r>
      <w:r>
        <w:rPr>
          <w:rFonts w:ascii="Calibri" w:cs="Calibri" w:eastAsia="Calibri" w:hAnsi="Calibri"/>
          <w:i/>
          <w:iCs/>
          <w:color w:val="6B6B6B"/>
          <w:sz w:val="16"/>
          <w:szCs w:val="16"/>
        </w:rPr>
        <w:t xml:space="preserve">  NSWCG §5.4.4</w:t>
      </w:r>
    </w:p>
    <w:p>
      <w:pPr>
        <w:spacing w:after="90" w:before="90" w:line="265"/>
      </w:pPr>
      <w:r>
        <w:rPr>
          <w:rFonts w:ascii="Calibri" w:cs="Calibri" w:eastAsia="Calibri" w:hAnsi="Calibri"/>
          <w:b w:val="false"/>
          <w:bCs w:val="false"/>
          <w:i w:val="false"/>
          <w:iCs w:val="false"/>
          <w:color w:val="1A1A1A"/>
          <w:sz w:val="21"/>
          <w:szCs w:val="21"/>
        </w:rPr>
        <w:t xml:space="preserve">Dose no more frequently than q2hrly, unless the patient has </w:t>
      </w:r>
      <w:r>
        <w:rPr>
          <w:rFonts w:ascii="Calibri" w:cs="Calibri" w:eastAsia="Calibri" w:hAnsi="Calibri"/>
          <w:b/>
          <w:bCs/>
          <w:i w:val="false"/>
          <w:iCs w:val="false"/>
          <w:color w:val="1A1A1A"/>
          <w:sz w:val="21"/>
          <w:szCs w:val="21"/>
        </w:rPr>
        <w:t xml:space="preserve">delirium tremens</w:t>
      </w:r>
      <w:r>
        <w:rPr>
          <w:rFonts w:ascii="Calibri" w:cs="Calibri" w:eastAsia="Calibri" w:hAnsi="Calibri"/>
          <w:b w:val="false"/>
          <w:bCs w:val="false"/>
          <w:i w:val="false"/>
          <w:iCs w:val="false"/>
          <w:color w:val="1A1A1A"/>
          <w:sz w:val="21"/>
          <w:szCs w:val="21"/>
        </w:rPr>
        <w:t xml:space="preserve"> and is in a </w:t>
      </w:r>
      <w:r>
        <w:rPr>
          <w:rFonts w:ascii="Calibri" w:cs="Calibri" w:eastAsia="Calibri" w:hAnsi="Calibri"/>
          <w:b/>
          <w:bCs/>
          <w:i w:val="false"/>
          <w:iCs w:val="false"/>
          <w:color w:val="1A1A1A"/>
          <w:sz w:val="21"/>
          <w:szCs w:val="21"/>
        </w:rPr>
        <w:t xml:space="preserve">heavily medically monitored environment</w:t>
      </w:r>
      <w:r>
        <w:rPr>
          <w:rFonts w:ascii="Calibri" w:cs="Calibri" w:eastAsia="Calibri" w:hAnsi="Calibri"/>
          <w:b w:val="false"/>
          <w:bCs w:val="false"/>
          <w:i w:val="false"/>
          <w:iCs w:val="false"/>
          <w:color w:val="1A1A1A"/>
          <w:sz w:val="21"/>
          <w:szCs w:val="21"/>
        </w:rPr>
        <w:t xml:space="preserve"> (HDU, or 1:1 nursing with continuous observation) - see Special Cases → Alcohol withdrawal delirium for that pathway.</w:t>
      </w:r>
      <w:r>
        <w:rPr>
          <w:rFonts w:ascii="Calibri" w:cs="Calibri" w:eastAsia="Calibri" w:hAnsi="Calibri"/>
          <w:i/>
          <w:iCs/>
          <w:color w:val="6B6B6B"/>
          <w:sz w:val="16"/>
          <w:szCs w:val="16"/>
        </w:rPr>
        <w:t xml:space="preserve">  LOCAL - rationale: local practice caps dosing frequency to limit stacking of doses whose peak effect has not yet been observed; NSWCG sets a monitoring frequency but no minimum dosing interval. The DT exception matches the more frequent dosing already permitted for delirium in a monitored setting elsewhere in this app.</w:t>
      </w:r>
    </w:p>
    <w:p>
      <w:pPr>
        <w:pStyle w:val="Heading4"/>
        <w:keepNext/>
        <w:spacing w:after="90" w:before="240"/>
      </w:pPr>
      <w:r>
        <w:rPr>
          <w:rFonts w:ascii="Calibri" w:cs="Calibri" w:eastAsia="Calibri" w:hAnsi="Calibri"/>
          <w:b/>
          <w:bCs/>
          <w:color w:val="2E5496"/>
          <w:sz w:val="21"/>
          <w:szCs w:val="21"/>
        </w:rPr>
        <w:t xml:space="preserve">Diazepam → Loading</w:t>
      </w:r>
    </w:p>
    <w:p>
      <w:pPr>
        <w:spacing w:after="90" w:before="90" w:line="265"/>
      </w:pPr>
      <w:r>
        <w:rPr>
          <w:rFonts w:ascii="Calibri" w:cs="Calibri" w:eastAsia="Calibri" w:hAnsi="Calibri"/>
          <w:b w:val="false"/>
          <w:bCs w:val="false"/>
          <w:i w:val="false"/>
          <w:iCs w:val="false"/>
          <w:color w:val="1A1A1A"/>
          <w:sz w:val="21"/>
          <w:szCs w:val="21"/>
        </w:rPr>
        <w:t xml:space="preserve">Monitoring frequency: hourly</w:t>
      </w:r>
    </w:p>
    <w:p>
      <w:pPr>
        <w:pBdr>
          <w:left w:val="single" w:color="A6A6A6" w:sz="18" w:space="8"/>
        </w:pBdr>
        <w:shd w:fill="F2F2F2" w:color="auto" w:val="clear"/>
        <w:spacing w:after="0" w:before="140"/>
        <w:ind w:left="170" w:right="170"/>
      </w:pPr>
      <w:r>
        <w:rPr>
          <w:rFonts w:ascii="Calibri" w:cs="Calibri" w:eastAsia="Calibri" w:hAnsi="Calibri"/>
          <w:b/>
          <w:bCs/>
          <w:color w:val="A6A6A6"/>
          <w:spacing w:val="20"/>
          <w:sz w:val="16"/>
          <w:szCs w:val="16"/>
        </w:rPr>
        <w:t xml:space="preserve">CAVEAT</w:t>
      </w:r>
    </w:p>
    <w:p>
      <w:pPr>
        <w:pBdr>
          <w:left w:val="single" w:color="A6A6A6" w:sz="18" w:space="8"/>
        </w:pBdr>
        <w:shd w:fill="F2F2F2" w:color="auto" w:val="clear"/>
        <w:spacing w:after="140" w:before="0" w:line="265"/>
        <w:ind w:left="170" w:right="170"/>
      </w:pPr>
      <w:r>
        <w:rPr>
          <w:rFonts w:ascii="Calibri" w:cs="Calibri" w:eastAsia="Calibri" w:hAnsi="Calibri"/>
          <w:b/>
          <w:bCs/>
          <w:i w:val="false"/>
          <w:iCs w:val="false"/>
          <w:color w:val="1A1A1A"/>
          <w:sz w:val="21"/>
          <w:szCs w:val="21"/>
        </w:rPr>
        <w:t xml:space="preserve">When loading is indicated.</w:t>
      </w:r>
      <w:r>
        <w:rPr>
          <w:rFonts w:ascii="Calibri" w:cs="Calibri" w:eastAsia="Calibri" w:hAnsi="Calibri"/>
          <w:b w:val="false"/>
          <w:bCs w:val="false"/>
          <w:i w:val="false"/>
          <w:iCs w:val="false"/>
          <w:color w:val="1A1A1A"/>
          <w:sz w:val="21"/>
          <w:szCs w:val="21"/>
        </w:rPr>
        <w:t xml:space="preserve"> Severe withdrawal, </w:t>
      </w:r>
      <w:r>
        <w:rPr>
          <w:rFonts w:ascii="Calibri" w:cs="Calibri" w:eastAsia="Calibri" w:hAnsi="Calibri"/>
          <w:b/>
          <w:bCs/>
          <w:i w:val="false"/>
          <w:iCs w:val="false"/>
          <w:color w:val="1A1A1A"/>
          <w:sz w:val="21"/>
          <w:szCs w:val="21"/>
        </w:rPr>
        <w:t xml:space="preserve">or</w:t>
      </w:r>
      <w:r>
        <w:rPr>
          <w:rFonts w:ascii="Calibri" w:cs="Calibri" w:eastAsia="Calibri" w:hAnsi="Calibri"/>
          <w:b w:val="false"/>
          <w:bCs w:val="false"/>
          <w:i w:val="false"/>
          <w:iCs w:val="false"/>
          <w:color w:val="1A1A1A"/>
          <w:sz w:val="21"/>
          <w:szCs w:val="21"/>
        </w:rPr>
        <w:t xml:space="preserve"> a withdrawal complication (delirium, seizure or hallucinations), </w:t>
      </w:r>
      <w:r>
        <w:rPr>
          <w:rFonts w:ascii="Calibri" w:cs="Calibri" w:eastAsia="Calibri" w:hAnsi="Calibri"/>
          <w:b/>
          <w:bCs/>
          <w:i w:val="false"/>
          <w:iCs w:val="false"/>
          <w:color w:val="1A1A1A"/>
          <w:sz w:val="21"/>
          <w:szCs w:val="21"/>
        </w:rPr>
        <w:t xml:space="preserve">or</w:t>
      </w:r>
      <w:r>
        <w:rPr>
          <w:rFonts w:ascii="Calibri" w:cs="Calibri" w:eastAsia="Calibri" w:hAnsi="Calibri"/>
          <w:b w:val="false"/>
          <w:bCs w:val="false"/>
          <w:i w:val="false"/>
          <w:iCs w:val="false"/>
          <w:color w:val="1A1A1A"/>
          <w:sz w:val="21"/>
          <w:szCs w:val="21"/>
        </w:rPr>
        <w:t xml:space="preserve"> a </w:t>
      </w:r>
      <w:r>
        <w:rPr>
          <w:rFonts w:ascii="Calibri" w:cs="Calibri" w:eastAsia="Calibri" w:hAnsi="Calibri"/>
          <w:b/>
          <w:bCs/>
          <w:i w:val="false"/>
          <w:iCs w:val="false"/>
          <w:color w:val="1A1A1A"/>
          <w:sz w:val="21"/>
          <w:szCs w:val="21"/>
        </w:rPr>
        <w:t xml:space="preserve">history of withdrawal seizures at any current score</w:t>
      </w:r>
      <w:r>
        <w:rPr>
          <w:rFonts w:ascii="Calibri" w:cs="Calibri" w:eastAsia="Calibri" w:hAnsi="Calibri"/>
          <w:b w:val="false"/>
          <w:bCs w:val="false"/>
          <w:i w:val="false"/>
          <w:iCs w:val="false"/>
          <w:color w:val="1A1A1A"/>
          <w:sz w:val="21"/>
          <w:szCs w:val="21"/>
        </w:rPr>
        <w:t xml:space="preserve">. The last is the one most easily missed: a patient scoring in the mild-moderate band whose previous withdrawals have been complicated by seizures should be loaded, not started on a fixed taper, because a seizure can arrive before the score rises.</w:t>
      </w:r>
      <w:r>
        <w:rPr>
          <w:rFonts w:ascii="Calibri" w:cs="Calibri" w:eastAsia="Calibri" w:hAnsi="Calibri"/>
          <w:i/>
          <w:iCs/>
          <w:color w:val="6B6B6B"/>
          <w:sz w:val="16"/>
          <w:szCs w:val="16"/>
        </w:rPr>
        <w:t xml:space="preserve">  NSWCG §5.6.1  OTHER - AGTAP 8.27 (B)</w:t>
      </w:r>
    </w:p>
    <w:p>
      <w:pPr>
        <w:pStyle w:val="Heading4"/>
        <w:keepNext/>
        <w:spacing w:after="90" w:before="240"/>
      </w:pPr>
      <w:r>
        <w:rPr>
          <w:rFonts w:ascii="Calibri" w:cs="Calibri" w:eastAsia="Calibri" w:hAnsi="Calibri"/>
          <w:b/>
          <w:bCs/>
          <w:color w:val="2E5496"/>
          <w:sz w:val="21"/>
          <w:szCs w:val="21"/>
        </w:rPr>
        <w:t xml:space="preserve">Setting</w:t>
      </w:r>
    </w:p>
    <w:p>
      <w:pPr>
        <w:spacing w:after="90" w:before="90" w:line="265"/>
      </w:pPr>
      <w:r>
        <w:rPr>
          <w:rFonts w:ascii="Calibri" w:cs="Calibri" w:eastAsia="Calibri" w:hAnsi="Calibri"/>
          <w:b/>
          <w:bCs/>
          <w:i w:val="false"/>
          <w:iCs w:val="false"/>
          <w:color w:val="1A1A1A"/>
          <w:sz w:val="21"/>
          <w:szCs w:val="21"/>
        </w:rPr>
        <w:t xml:space="preserve">Decide the setting before the drug chart.</w:t>
      </w:r>
      <w:r>
        <w:rPr>
          <w:rFonts w:ascii="Calibri" w:cs="Calibri" w:eastAsia="Calibri" w:hAnsi="Calibri"/>
          <w:b w:val="false"/>
          <w:bCs w:val="false"/>
          <w:i w:val="false"/>
          <w:iCs w:val="false"/>
          <w:color w:val="1A1A1A"/>
          <w:sz w:val="21"/>
          <w:szCs w:val="21"/>
        </w:rPr>
        <w:t xml:space="preserve"> Severe withdrawal is managed in </w:t>
      </w:r>
      <w:r>
        <w:rPr>
          <w:rFonts w:ascii="Calibri" w:cs="Calibri" w:eastAsia="Calibri" w:hAnsi="Calibri"/>
          <w:b/>
          <w:bCs/>
          <w:i w:val="false"/>
          <w:iCs w:val="false"/>
          <w:color w:val="1A1A1A"/>
          <w:sz w:val="21"/>
          <w:szCs w:val="21"/>
        </w:rPr>
        <w:t xml:space="preserve">HDU</w:t>
      </w:r>
      <w:r>
        <w:rPr>
          <w:rFonts w:ascii="Calibri" w:cs="Calibri" w:eastAsia="Calibri" w:hAnsi="Calibri"/>
          <w:b w:val="false"/>
          <w:bCs w:val="false"/>
          <w:i w:val="false"/>
          <w:iCs w:val="false"/>
          <w:color w:val="1A1A1A"/>
          <w:sz w:val="21"/>
          <w:szCs w:val="21"/>
        </w:rPr>
        <w:t xml:space="preserve">. Escalate to </w:t>
      </w:r>
      <w:r>
        <w:rPr>
          <w:rFonts w:ascii="Calibri" w:cs="Calibri" w:eastAsia="Calibri" w:hAnsi="Calibri"/>
          <w:b/>
          <w:bCs/>
          <w:i w:val="false"/>
          <w:iCs w:val="false"/>
          <w:color w:val="1A1A1A"/>
          <w:sz w:val="21"/>
          <w:szCs w:val="21"/>
        </w:rPr>
        <w:t xml:space="preserve">ICU</w:t>
      </w:r>
      <w:r>
        <w:rPr>
          <w:rFonts w:ascii="Calibri" w:cs="Calibri" w:eastAsia="Calibri" w:hAnsi="Calibri"/>
          <w:b w:val="false"/>
          <w:bCs w:val="false"/>
          <w:i w:val="false"/>
          <w:iCs w:val="false"/>
          <w:color w:val="1A1A1A"/>
          <w:sz w:val="21"/>
          <w:szCs w:val="21"/>
        </w:rPr>
        <w:t xml:space="preserve"> for severe withdrawal with major complications, or with severe intercurrent illness.</w:t>
      </w:r>
      <w:r>
        <w:rPr>
          <w:rFonts w:ascii="Calibri" w:cs="Calibri" w:eastAsia="Calibri" w:hAnsi="Calibri"/>
          <w:i/>
          <w:iCs/>
          <w:color w:val="6B6B6B"/>
          <w:sz w:val="16"/>
          <w:szCs w:val="16"/>
        </w:rPr>
        <w:t xml:space="preserve">  NSWCG §5.4.2, §5.6.2</w:t>
      </w:r>
    </w:p>
    <w:p>
      <w:pPr>
        <w:spacing w:after="90" w:before="90" w:line="265"/>
      </w:pPr>
      <w:r>
        <w:rPr>
          <w:rFonts w:ascii="Calibri" w:cs="Calibri" w:eastAsia="Calibri" w:hAnsi="Calibri"/>
          <w:b/>
          <w:bCs/>
          <w:i w:val="false"/>
          <w:iCs w:val="false"/>
          <w:color w:val="1A1A1A"/>
          <w:sz w:val="21"/>
          <w:szCs w:val="21"/>
        </w:rPr>
        <w:t xml:space="preserve">Indications for specialist inpatient care:</w:t>
      </w:r>
      <w:r>
        <w:rPr>
          <w:rFonts w:ascii="Calibri" w:cs="Calibri" w:eastAsia="Calibri" w:hAnsi="Calibri"/>
          <w:b w:val="false"/>
          <w:bCs w:val="false"/>
          <w:i w:val="false"/>
          <w:iCs w:val="false"/>
          <w:color w:val="1A1A1A"/>
          <w:sz w:val="21"/>
          <w:szCs w:val="21"/>
        </w:rPr>
        <w:t xml:space="preserve"> predicted moderate-severe withdrawal; a history of alcohol-related delirium or seizures; multiple drug dependencies; significant other medical problems; repeated inability to complete community withdrawal.</w:t>
      </w:r>
      <w:r>
        <w:rPr>
          <w:rFonts w:ascii="Calibri" w:cs="Calibri" w:eastAsia="Calibri" w:hAnsi="Calibri"/>
          <w:i/>
          <w:iCs/>
          <w:color w:val="6B6B6B"/>
          <w:sz w:val="16"/>
          <w:szCs w:val="16"/>
        </w:rPr>
        <w:t xml:space="preserve">  NSWCG §5.4.2</w:t>
      </w:r>
    </w:p>
    <w:p>
      <w:pPr>
        <w:spacing w:after="90" w:before="90" w:line="265"/>
      </w:pPr>
      <w:r>
        <w:rPr>
          <w:rFonts w:ascii="Calibri" w:cs="Calibri" w:eastAsia="Calibri" w:hAnsi="Calibri"/>
          <w:b/>
          <w:bCs/>
          <w:i w:val="false"/>
          <w:iCs w:val="false"/>
          <w:color w:val="1A1A1A"/>
          <w:sz w:val="21"/>
          <w:szCs w:val="21"/>
        </w:rPr>
        <w:t xml:space="preserve">Schedule:</w:t>
      </w:r>
    </w:p>
    <w:p>
      <w:pPr>
        <w:spacing w:after="90" w:before="90" w:line="265"/>
      </w:pPr>
      <w:r>
        <w:rPr>
          <w:rFonts w:ascii="Calibri" w:cs="Calibri" w:eastAsia="Calibri" w:hAnsi="Calibri"/>
          <w:b/>
          <w:bCs/>
          <w:i w:val="false"/>
          <w:iCs w:val="false"/>
          <w:color w:val="1A1A1A"/>
          <w:sz w:val="21"/>
          <w:szCs w:val="21"/>
        </w:rPr>
        <w:t xml:space="preserve">Day 1 - loading.</w:t>
      </w:r>
      <w:r>
        <w:rPr>
          <w:rFonts w:ascii="Calibri" w:cs="Calibri" w:eastAsia="Calibri" w:hAnsi="Calibri"/>
          <w:b w:val="false"/>
          <w:bCs w:val="false"/>
          <w:i w:val="false"/>
          <w:iCs w:val="false"/>
          <w:color w:val="1A1A1A"/>
          <w:sz w:val="21"/>
          <w:szCs w:val="21"/>
        </w:rPr>
        <w:t xml:space="preserve"> Diazepam 20mg </w:t>
      </w:r>
      <w:r>
        <w:rPr>
          <w:rFonts w:ascii="Calibri" w:cs="Calibri" w:eastAsia="Calibri" w:hAnsi="Calibri"/>
          <w:b/>
          <w:bCs/>
          <w:i w:val="false"/>
          <w:iCs w:val="false"/>
          <w:color w:val="1A1A1A"/>
          <w:sz w:val="21"/>
          <w:szCs w:val="21"/>
        </w:rPr>
        <w:t xml:space="preserve">2-hourly</w:t>
      </w:r>
      <w:r>
        <w:rPr>
          <w:rFonts w:ascii="Calibri" w:cs="Calibri" w:eastAsia="Calibri" w:hAnsi="Calibri"/>
          <w:b w:val="false"/>
          <w:bCs w:val="false"/>
          <w:i w:val="false"/>
          <w:iCs w:val="false"/>
          <w:color w:val="1A1A1A"/>
          <w:sz w:val="21"/>
          <w:szCs w:val="21"/>
        </w:rPr>
        <w:t xml:space="preserve"> until the patient is lightly sedated and easily rousable, or until a total of 80mg is reached. </w:t>
      </w:r>
      <w:r>
        <w:rPr>
          <w:rFonts w:ascii="Calibri" w:cs="Calibri" w:eastAsia="Calibri" w:hAnsi="Calibri"/>
          <w:b/>
          <w:bCs/>
          <w:i w:val="false"/>
          <w:iCs w:val="false"/>
          <w:color w:val="1A1A1A"/>
          <w:sz w:val="21"/>
          <w:szCs w:val="21"/>
        </w:rPr>
        <w:t xml:space="preserve">The loading day is Day 1.</w:t>
      </w:r>
      <w:r>
        <w:rPr>
          <w:rFonts w:ascii="Calibri" w:cs="Calibri" w:eastAsia="Calibri" w:hAnsi="Calibri"/>
          <w:b w:val="false"/>
          <w:bCs w:val="false"/>
          <w:i w:val="false"/>
          <w:iCs w:val="false"/>
          <w:color w:val="1A1A1A"/>
          <w:sz w:val="21"/>
          <w:szCs w:val="21"/>
        </w:rPr>
        <w:t xml:space="preserve"> Medical officer review is required before exceeding 80mg in 24 hours.</w:t>
      </w:r>
      <w:r>
        <w:rPr>
          <w:rFonts w:ascii="Calibri" w:cs="Calibri" w:eastAsia="Calibri" w:hAnsi="Calibri"/>
          <w:i/>
          <w:iCs/>
          <w:color w:val="6B6B6B"/>
          <w:sz w:val="16"/>
          <w:szCs w:val="16"/>
        </w:rPr>
        <w:t xml:space="preserve">  NSWCG §5.4.4, Table 5.4</w:t>
      </w:r>
    </w:p>
    <w:p>
      <w:pPr>
        <w:spacing w:after="90" w:before="90" w:line="265"/>
      </w:pPr>
      <w:r>
        <w:rPr>
          <w:rFonts w:ascii="Calibri" w:cs="Calibri" w:eastAsia="Calibri" w:hAnsi="Calibri"/>
          <w:b/>
          <w:bCs/>
          <w:i w:val="false"/>
          <w:iCs w:val="false"/>
          <w:color w:val="1A1A1A"/>
          <w:sz w:val="21"/>
          <w:szCs w:val="21"/>
        </w:rPr>
        <w:t xml:space="preserve">Delirium tremens - hourly loading, monitored settings only.</w:t>
      </w:r>
      <w:r>
        <w:rPr>
          <w:rFonts w:ascii="Calibri" w:cs="Calibri" w:eastAsia="Calibri" w:hAnsi="Calibri"/>
          <w:b w:val="false"/>
          <w:bCs w:val="false"/>
          <w:i w:val="false"/>
          <w:iCs w:val="false"/>
          <w:color w:val="1A1A1A"/>
          <w:sz w:val="21"/>
          <w:szCs w:val="21"/>
        </w:rPr>
        <w:t xml:space="preserve"> For withdrawal delirium specifically, diazepam 20mg hourly to a total of 80mg/24h may be used in a monitored setting (HDU, or 1:1 nursing with continuous observation) - see Special Cases → Alcohol withdrawal delirium. Do not use hourly loading for severe withdrawal without delirium: oral diazepam peaks at around one hour, so hourly dosing outside DT stacks doses whose effect has not yet been observed.</w:t>
      </w:r>
      <w:r>
        <w:rPr>
          <w:rFonts w:ascii="Calibri" w:cs="Calibri" w:eastAsia="Calibri" w:hAnsi="Calibri"/>
          <w:i/>
          <w:iCs/>
          <w:color w:val="6B6B6B"/>
          <w:sz w:val="16"/>
          <w:szCs w:val="16"/>
        </w:rPr>
        <w:t xml:space="preserve">  NSWCG §5.6.2</w:t>
      </w:r>
    </w:p>
    <w:p>
      <w:pPr>
        <w:spacing w:after="90" w:before="90" w:line="265"/>
      </w:pPr>
      <w:r>
        <w:rPr>
          <w:rFonts w:ascii="Calibri" w:cs="Calibri" w:eastAsia="Calibri" w:hAnsi="Calibri"/>
          <w:b/>
          <w:bCs/>
          <w:i w:val="false"/>
          <w:iCs w:val="false"/>
          <w:color w:val="1A1A1A"/>
          <w:sz w:val="21"/>
          <w:szCs w:val="21"/>
        </w:rPr>
        <w:t xml:space="preserve">Day 2 onward - do not repeat a loading day.</w:t>
      </w:r>
      <w:r>
        <w:rPr>
          <w:rFonts w:ascii="Calibri" w:cs="Calibri" w:eastAsia="Calibri" w:hAnsi="Calibri"/>
          <w:b w:val="false"/>
          <w:bCs w:val="false"/>
          <w:i w:val="false"/>
          <w:iCs w:val="false"/>
          <w:color w:val="1A1A1A"/>
          <w:sz w:val="21"/>
          <w:szCs w:val="21"/>
        </w:rPr>
        <w:t xml:space="preserve"> Following loading, no further loading diazepam is generally needed once the patient is settled: diazepam's long-acting active metabolites are the reason loading works, and a fixed 80mg day behind the load is double dosing.</w:t>
      </w:r>
      <w:r>
        <w:rPr>
          <w:rFonts w:ascii="Calibri" w:cs="Calibri" w:eastAsia="Calibri" w:hAnsi="Calibri"/>
          <w:i/>
          <w:iCs/>
          <w:color w:val="6B6B6B"/>
          <w:sz w:val="16"/>
          <w:szCs w:val="16"/>
        </w:rPr>
        <w:t xml:space="preserve">  NSWCG §5.4.4</w:t>
      </w:r>
    </w:p>
    <w:p>
      <w:pPr>
        <w:spacing w:after="90" w:before="90" w:line="265"/>
      </w:pPr>
      <w:r>
        <w:rPr>
          <w:rFonts w:ascii="Calibri" w:cs="Calibri" w:eastAsia="Calibri" w:hAnsi="Calibri"/>
          <w:b/>
          <w:bCs/>
          <w:i w:val="false"/>
          <w:iCs w:val="false"/>
          <w:color w:val="1A1A1A"/>
          <w:sz w:val="21"/>
          <w:szCs w:val="21"/>
        </w:rPr>
        <w:t xml:space="preserve">Default handover - the Moderate-Severe schedule from its Day 2 row.</w:t>
      </w:r>
      <w:r>
        <w:rPr>
          <w:rFonts w:ascii="Calibri" w:cs="Calibri" w:eastAsia="Calibri" w:hAnsi="Calibri"/>
          <w:b w:val="false"/>
          <w:bCs w:val="false"/>
          <w:i w:val="false"/>
          <w:iCs w:val="false"/>
          <w:color w:val="1A1A1A"/>
          <w:sz w:val="21"/>
          <w:szCs w:val="21"/>
        </w:rPr>
        <w:t xml:space="preserve"> Commence diazepam </w:t>
      </w:r>
      <w:r>
        <w:rPr>
          <w:rFonts w:ascii="Calibri" w:cs="Calibri" w:eastAsia="Calibri" w:hAnsi="Calibri"/>
          <w:b/>
          <w:bCs/>
          <w:i w:val="false"/>
          <w:iCs w:val="false"/>
          <w:color w:val="1A1A1A"/>
          <w:sz w:val="21"/>
          <w:szCs w:val="21"/>
        </w:rPr>
        <w:t xml:space="preserve">15mg qid</w:t>
      </w:r>
      <w:r>
        <w:rPr>
          <w:rFonts w:ascii="Calibri" w:cs="Calibri" w:eastAsia="Calibri" w:hAnsi="Calibri"/>
          <w:b w:val="false"/>
          <w:bCs w:val="false"/>
          <w:i w:val="false"/>
          <w:iCs w:val="false"/>
          <w:color w:val="1A1A1A"/>
          <w:sz w:val="21"/>
          <w:szCs w:val="21"/>
        </w:rPr>
        <w:t xml:space="preserve"> and taper from there as written. </w:t>
      </w:r>
      <w:r>
        <w:rPr>
          <w:rFonts w:ascii="Calibri" w:cs="Calibri" w:eastAsia="Calibri" w:hAnsi="Calibri"/>
          <w:b/>
          <w:bCs/>
          <w:i w:val="false"/>
          <w:iCs w:val="false"/>
          <w:color w:val="1A1A1A"/>
          <w:sz w:val="21"/>
          <w:szCs w:val="21"/>
        </w:rPr>
        <w:t xml:space="preserve">Do not start that schedule at its Day 1 row</w:t>
      </w:r>
      <w:r>
        <w:rPr>
          <w:rFonts w:ascii="Calibri" w:cs="Calibri" w:eastAsia="Calibri" w:hAnsi="Calibri"/>
          <w:b w:val="false"/>
          <w:bCs w:val="false"/>
          <w:i w:val="false"/>
          <w:iCs w:val="false"/>
          <w:color w:val="1A1A1A"/>
          <w:sz w:val="21"/>
          <w:szCs w:val="21"/>
        </w:rPr>
        <w:t xml:space="preserve">: the loading day was Day 1.</w:t>
      </w:r>
      <w:r>
        <w:rPr>
          <w:rFonts w:ascii="Calibri" w:cs="Calibri" w:eastAsia="Calibri" w:hAnsi="Calibri"/>
          <w:i/>
          <w:iCs/>
          <w:color w:val="6B6B6B"/>
          <w:sz w:val="16"/>
          <w:szCs w:val="16"/>
        </w:rPr>
        <w:t xml:space="preserve">  LOCAL - rationale: NSWCG §5.4.4 names symptom-triggered dosing as its preferred post-loading handover, and this app makes the fixed Moderate-Severe schedule the default instead. A patient who has just required loading has usually declared a history, a complication or a comorbidity - which are the same features that make scale-driven dosing unreliable - so handing them to a schedule that depends on the score is inconsistent with the exclusions stated on the Symptom-Triggered regimen. AGTAP p122 offers a fixed reducing regimen and as-needed dosing as equally acceptable after loading.</w:t>
      </w:r>
    </w:p>
    <w:p>
      <w:pPr>
        <w:spacing w:after="90" w:before="90" w:line="265"/>
      </w:pPr>
      <w:r>
        <w:rPr>
          <w:rFonts w:ascii="Calibri" w:cs="Calibri" w:eastAsia="Calibri" w:hAnsi="Calibri"/>
          <w:b/>
          <w:bCs/>
          <w:i w:val="false"/>
          <w:iCs w:val="false"/>
          <w:color w:val="1A1A1A"/>
          <w:sz w:val="21"/>
          <w:szCs w:val="21"/>
        </w:rPr>
        <w:t xml:space="preserve">Alternative handover:</w:t>
      </w:r>
      <w:r>
        <w:rPr>
          <w:rFonts w:ascii="Calibri" w:cs="Calibri" w:eastAsia="Calibri" w:hAnsi="Calibri"/>
          <w:b w:val="false"/>
          <w:bCs w:val="false"/>
          <w:i w:val="false"/>
          <w:iCs w:val="false"/>
          <w:color w:val="1A1A1A"/>
          <w:sz w:val="21"/>
          <w:szCs w:val="21"/>
        </w:rPr>
        <w:t xml:space="preserve"> symptom-triggered dosing in a reducing regimen, where none of the exclusions on that regimen apply and frequent skilled review is available.</w:t>
      </w:r>
      <w:r>
        <w:rPr>
          <w:rFonts w:ascii="Calibri" w:cs="Calibri" w:eastAsia="Calibri" w:hAnsi="Calibri"/>
          <w:i/>
          <w:iCs/>
          <w:color w:val="6B6B6B"/>
          <w:sz w:val="16"/>
          <w:szCs w:val="16"/>
        </w:rPr>
        <w:t xml:space="preserve">  NSWCG §5.4.4</w:t>
      </w:r>
    </w:p>
    <w:p>
      <w:pPr>
        <w:spacing w:after="90" w:before="90" w:line="265"/>
      </w:pPr>
      <w:r>
        <w:rPr>
          <w:rFonts w:ascii="Calibri" w:cs="Calibri" w:eastAsia="Calibri" w:hAnsi="Calibri"/>
          <w:b/>
          <w:bCs/>
          <w:i w:val="false"/>
          <w:iCs w:val="false"/>
          <w:color w:val="1A1A1A"/>
          <w:sz w:val="21"/>
          <w:szCs w:val="21"/>
        </w:rPr>
        <w:t xml:space="preserve">PRN (as-needed) doses:</w:t>
      </w:r>
    </w:p>
    <w:p>
      <w:pPr>
        <w:spacing w:after="90" w:before="90" w:line="265"/>
      </w:pPr>
      <w:r>
        <w:rPr>
          <w:rFonts w:ascii="Calibri" w:cs="Calibri" w:eastAsia="Calibri" w:hAnsi="Calibri"/>
          <w:b/>
          <w:bCs/>
          <w:i w:val="false"/>
          <w:iCs w:val="false"/>
          <w:color w:val="1A1A1A"/>
          <w:sz w:val="21"/>
          <w:szCs w:val="21"/>
        </w:rPr>
        <w:t xml:space="preserve">80mg in 24 hours - medical officer review required.</w:t>
      </w:r>
      <w:r>
        <w:rPr>
          <w:rFonts w:ascii="Calibri" w:cs="Calibri" w:eastAsia="Calibri" w:hAnsi="Calibri"/>
          <w:b w:val="false"/>
          <w:bCs w:val="false"/>
          <w:i w:val="false"/>
          <w:iCs w:val="false"/>
          <w:color w:val="1A1A1A"/>
          <w:sz w:val="21"/>
          <w:szCs w:val="21"/>
        </w:rPr>
        <w:t xml:space="preserve"> This is a review threshold, not a ceiling. Assess for other pathology before giving more (see Special Cases → alcohol withdrawal delirium is a diagnosis of exclusion).</w:t>
      </w:r>
      <w:r>
        <w:rPr>
          <w:rFonts w:ascii="Calibri" w:cs="Calibri" w:eastAsia="Calibri" w:hAnsi="Calibri"/>
          <w:i/>
          <w:iCs/>
          <w:color w:val="6B6B6B"/>
          <w:sz w:val="16"/>
          <w:szCs w:val="16"/>
        </w:rPr>
        <w:t xml:space="preserve">  NSWCG §5.4.4</w:t>
      </w:r>
    </w:p>
    <w:p>
      <w:pPr>
        <w:spacing w:after="90" w:before="90" w:line="265"/>
      </w:pPr>
      <w:r>
        <w:rPr>
          <w:rFonts w:ascii="Calibri" w:cs="Calibri" w:eastAsia="Calibri" w:hAnsi="Calibri"/>
          <w:b/>
          <w:bCs/>
          <w:i w:val="false"/>
          <w:iCs w:val="false"/>
          <w:color w:val="1A1A1A"/>
          <w:sz w:val="21"/>
          <w:szCs w:val="21"/>
        </w:rPr>
        <w:t xml:space="preserve">If no other cause is found and withdrawal persists</w:t>
      </w:r>
      <w:r>
        <w:rPr>
          <w:rFonts w:ascii="Calibri" w:cs="Calibri" w:eastAsia="Calibri" w:hAnsi="Calibri"/>
          <w:b w:val="false"/>
          <w:bCs w:val="false"/>
          <w:i w:val="false"/>
          <w:iCs w:val="false"/>
          <w:color w:val="1A1A1A"/>
          <w:sz w:val="21"/>
          <w:szCs w:val="21"/>
        </w:rPr>
        <w:t xml:space="preserve"> - consider diazepam 10-20mg 2-hourly PRN, to a </w:t>
      </w:r>
      <w:r>
        <w:rPr>
          <w:rFonts w:ascii="Calibri" w:cs="Calibri" w:eastAsia="Calibri" w:hAnsi="Calibri"/>
          <w:b/>
          <w:bCs/>
          <w:i w:val="false"/>
          <w:iCs w:val="false"/>
          <w:color w:val="1A1A1A"/>
          <w:sz w:val="21"/>
          <w:szCs w:val="21"/>
        </w:rPr>
        <w:t xml:space="preserve">maximum of 120mg in 24 hours</w:t>
      </w:r>
      <w:r>
        <w:rPr>
          <w:rFonts w:ascii="Calibri" w:cs="Calibri" w:eastAsia="Calibri" w:hAnsi="Calibri"/>
          <w:b w:val="false"/>
          <w:bCs w:val="false"/>
          <w:i w:val="false"/>
          <w:iCs w:val="false"/>
          <w:color w:val="1A1A1A"/>
          <w:sz w:val="21"/>
          <w:szCs w:val="21"/>
        </w:rPr>
        <w:t xml:space="preserve">.</w:t>
      </w:r>
      <w:r>
        <w:rPr>
          <w:rFonts w:ascii="Calibri" w:cs="Calibri" w:eastAsia="Calibri" w:hAnsi="Calibri"/>
          <w:i/>
          <w:iCs/>
          <w:color w:val="6B6B6B"/>
          <w:sz w:val="16"/>
          <w:szCs w:val="16"/>
        </w:rPr>
        <w:t xml:space="preserve">  NSWCG §5.4.4</w:t>
      </w:r>
    </w:p>
    <w:p>
      <w:pPr>
        <w:spacing w:after="90" w:before="90" w:line="265"/>
      </w:pPr>
      <w:r>
        <w:rPr>
          <w:rFonts w:ascii="Calibri" w:cs="Calibri" w:eastAsia="Calibri" w:hAnsi="Calibri"/>
          <w:b/>
          <w:bCs/>
          <w:i w:val="false"/>
          <w:iCs w:val="false"/>
          <w:color w:val="1A1A1A"/>
          <w:sz w:val="21"/>
          <w:szCs w:val="21"/>
        </w:rPr>
        <w:t xml:space="preserve">Persistent agitation or hallucinations, or more than 120mg in 24 hours</w:t>
      </w:r>
      <w:r>
        <w:rPr>
          <w:rFonts w:ascii="Calibri" w:cs="Calibri" w:eastAsia="Calibri" w:hAnsi="Calibri"/>
          <w:b w:val="false"/>
          <w:bCs w:val="false"/>
          <w:i w:val="false"/>
          <w:iCs w:val="false"/>
          <w:color w:val="1A1A1A"/>
          <w:sz w:val="21"/>
          <w:szCs w:val="21"/>
        </w:rPr>
        <w:t xml:space="preserve"> - specialist advice required: DASAS 1800 023 687 (regional, rural and remote NSW) or (02) 8382 1006 (Sydney metropolitan area), or the on-call addiction medicine specialist or addiction psychiatrist.</w:t>
      </w:r>
      <w:r>
        <w:rPr>
          <w:rFonts w:ascii="Calibri" w:cs="Calibri" w:eastAsia="Calibri" w:hAnsi="Calibri"/>
          <w:i/>
          <w:iCs/>
          <w:color w:val="6B6B6B"/>
          <w:sz w:val="16"/>
          <w:szCs w:val="16"/>
        </w:rPr>
        <w:t xml:space="preserve">  NSWCG §5.4.4</w:t>
      </w:r>
    </w:p>
    <w:p>
      <w:pPr>
        <w:pStyle w:val="Heading4"/>
        <w:keepNext/>
        <w:spacing w:after="90" w:before="240"/>
      </w:pPr>
      <w:r>
        <w:rPr>
          <w:rFonts w:ascii="Calibri" w:cs="Calibri" w:eastAsia="Calibri" w:hAnsi="Calibri"/>
          <w:b/>
          <w:bCs/>
          <w:color w:val="2E5496"/>
          <w:sz w:val="21"/>
          <w:szCs w:val="21"/>
        </w:rPr>
        <w:t xml:space="preserve">Diazepam → Unknown Tolerance (Test-Dose Protocol)</w:t>
      </w:r>
    </w:p>
    <w:p>
      <w:pPr>
        <w:pBdr>
          <w:left w:val="single" w:color="A6A6A6" w:sz="18" w:space="8"/>
        </w:pBdr>
        <w:shd w:fill="F2F2F2" w:color="auto" w:val="clear"/>
        <w:spacing w:after="0" w:before="140"/>
        <w:ind w:left="170" w:right="170"/>
      </w:pPr>
      <w:r>
        <w:rPr>
          <w:rFonts w:ascii="Calibri" w:cs="Calibri" w:eastAsia="Calibri" w:hAnsi="Calibri"/>
          <w:b/>
          <w:bCs/>
          <w:color w:val="A6A6A6"/>
          <w:spacing w:val="20"/>
          <w:sz w:val="16"/>
          <w:szCs w:val="16"/>
        </w:rPr>
        <w:t xml:space="preserve">CAVEAT</w:t>
      </w:r>
    </w:p>
    <w:p>
      <w:pPr>
        <w:pBdr>
          <w:left w:val="single" w:color="A6A6A6" w:sz="18" w:space="8"/>
        </w:pBdr>
        <w:shd w:fill="F2F2F2" w:color="auto" w:val="clear"/>
        <w:spacing w:after="140" w:before="0" w:line="265"/>
        <w:ind w:left="170" w:right="170"/>
      </w:pPr>
      <w:r>
        <w:rPr>
          <w:rFonts w:ascii="Calibri" w:cs="Calibri" w:eastAsia="Calibri" w:hAnsi="Calibri"/>
          <w:b/>
          <w:bCs/>
          <w:i w:val="false"/>
          <w:iCs w:val="false"/>
          <w:color w:val="1A1A1A"/>
          <w:sz w:val="21"/>
          <w:szCs w:val="21"/>
        </w:rPr>
        <w:t xml:space="preserve">This protocol is local, not guideline.</w:t>
      </w:r>
      <w:r>
        <w:rPr>
          <w:rFonts w:ascii="Calibri" w:cs="Calibri" w:eastAsia="Calibri" w:hAnsi="Calibri"/>
          <w:b w:val="false"/>
          <w:bCs w:val="false"/>
          <w:i w:val="false"/>
          <w:iCs w:val="false"/>
          <w:color w:val="1A1A1A"/>
          <w:sz w:val="21"/>
          <w:szCs w:val="21"/>
        </w:rPr>
        <w:t xml:space="preserve"> NSWCG does not describe a test-dose protocol. Its answer to uncertain tolerance is </w:t>
      </w:r>
      <w:r>
        <w:rPr>
          <w:rFonts w:ascii="Calibri" w:cs="Calibri" w:eastAsia="Calibri" w:hAnsi="Calibri"/>
          <w:b/>
          <w:bCs/>
          <w:i w:val="false"/>
          <w:iCs w:val="false"/>
          <w:color w:val="1A1A1A"/>
          <w:sz w:val="21"/>
          <w:szCs w:val="21"/>
        </w:rPr>
        <w:t xml:space="preserve">symptom-triggered dosing</w:t>
      </w:r>
      <w:r>
        <w:rPr>
          <w:rFonts w:ascii="Calibri" w:cs="Calibri" w:eastAsia="Calibri" w:hAnsi="Calibri"/>
          <w:b w:val="false"/>
          <w:bCs w:val="false"/>
          <w:i w:val="false"/>
          <w:iCs w:val="false"/>
          <w:color w:val="1A1A1A"/>
          <w:sz w:val="21"/>
          <w:szCs w:val="21"/>
        </w:rPr>
        <w:t xml:space="preserve">, which produces the same information about tolerance from a smaller first dose and is the safer default where frequent skilled review is available.</w:t>
      </w:r>
      <w:r>
        <w:rPr>
          <w:rFonts w:ascii="Calibri" w:cs="Calibri" w:eastAsia="Calibri" w:hAnsi="Calibri"/>
          <w:i/>
          <w:iCs/>
          <w:color w:val="6B6B6B"/>
          <w:sz w:val="16"/>
          <w:szCs w:val="16"/>
        </w:rPr>
        <w:t xml:space="preserve">  LOCAL - rationale: a single observed test dose is preferred locally where review is not frequent enough to run a symptom-triggered regimen safely, because it establishes tolerance at a known time under direct observation rather than across a shift; where frequent review IS available, use symptom-triggered dosing instead. Reassessing at a fixed timeframe also gives the clinician a clear decision point for which subsequent regimen to commence, rather than an open-ended judgement call.</w:t>
      </w:r>
    </w:p>
    <w:p>
      <w:pPr>
        <w:spacing w:after="90" w:before="90" w:line="265"/>
      </w:pPr>
      <w:r>
        <w:rPr>
          <w:rFonts w:ascii="Calibri" w:cs="Calibri" w:eastAsia="Calibri" w:hAnsi="Calibri"/>
          <w:b/>
          <w:bCs/>
          <w:i w:val="false"/>
          <w:iCs w:val="false"/>
          <w:color w:val="1A1A1A"/>
          <w:sz w:val="21"/>
          <w:szCs w:val="21"/>
        </w:rPr>
        <w:t xml:space="preserve">The protocol:</w:t>
      </w:r>
    </w:p>
    <w:p>
      <w:pPr>
        <w:spacing w:after="90" w:before="90" w:line="265"/>
      </w:pPr>
      <w:r>
        <w:rPr>
          <w:rFonts w:ascii="Calibri" w:cs="Calibri" w:eastAsia="Calibri" w:hAnsi="Calibri"/>
          <w:b/>
          <w:bCs/>
          <w:i w:val="false"/>
          <w:iCs w:val="false"/>
          <w:color w:val="1A1A1A"/>
          <w:sz w:val="21"/>
          <w:szCs w:val="21"/>
        </w:rPr>
        <w:t xml:space="preserve">Only in consultation</w:t>
      </w:r>
      <w:r>
        <w:rPr>
          <w:rFonts w:ascii="Calibri" w:cs="Calibri" w:eastAsia="Calibri" w:hAnsi="Calibri"/>
          <w:b w:val="false"/>
          <w:bCs w:val="false"/>
          <w:i w:val="false"/>
          <w:iCs w:val="false"/>
          <w:color w:val="1A1A1A"/>
          <w:sz w:val="21"/>
          <w:szCs w:val="21"/>
        </w:rPr>
        <w:t xml:space="preserve"> with Addiction Medicine or a similar CL service, given the risks of test dosing.</w:t>
      </w:r>
    </w:p>
    <w:p>
      <w:pPr>
        <w:spacing w:after="90" w:before="90" w:line="265"/>
      </w:pPr>
      <w:r>
        <w:rPr>
          <w:rFonts w:ascii="Calibri" w:cs="Calibri" w:eastAsia="Calibri" w:hAnsi="Calibri"/>
          <w:b/>
          <w:bCs/>
          <w:i w:val="false"/>
          <w:iCs w:val="false"/>
          <w:color w:val="1A1A1A"/>
          <w:sz w:val="21"/>
          <w:szCs w:val="21"/>
        </w:rPr>
        <w:t xml:space="preserve">Test dose:</w:t>
      </w:r>
      <w:r>
        <w:rPr>
          <w:rFonts w:ascii="Calibri" w:cs="Calibri" w:eastAsia="Calibri" w:hAnsi="Calibri"/>
          <w:b w:val="false"/>
          <w:bCs w:val="false"/>
          <w:i w:val="false"/>
          <w:iCs w:val="false"/>
          <w:color w:val="1A1A1A"/>
          <w:sz w:val="21"/>
          <w:szCs w:val="21"/>
        </w:rPr>
        <w:t xml:space="preserve"> Diazepam 10mg orally, once.</w:t>
      </w:r>
    </w:p>
    <w:p>
      <w:pPr>
        <w:spacing w:after="90" w:before="90" w:line="265"/>
      </w:pPr>
      <w:r>
        <w:rPr>
          <w:rFonts w:ascii="Calibri" w:cs="Calibri" w:eastAsia="Calibri" w:hAnsi="Calibri"/>
          <w:b/>
          <w:bCs/>
          <w:i w:val="false"/>
          <w:iCs w:val="false"/>
          <w:color w:val="1A1A1A"/>
          <w:sz w:val="21"/>
          <w:szCs w:val="21"/>
        </w:rPr>
        <w:t xml:space="preserve">Reassess at 1 hour, and again at 2 hours.</w:t>
      </w:r>
      <w:r>
        <w:rPr>
          <w:rFonts w:ascii="Calibri" w:cs="Calibri" w:eastAsia="Calibri" w:hAnsi="Calibri"/>
          <w:b w:val="false"/>
          <w:bCs w:val="false"/>
          <w:i w:val="false"/>
          <w:iCs w:val="false"/>
          <w:color w:val="1A1A1A"/>
          <w:sz w:val="21"/>
          <w:szCs w:val="21"/>
        </w:rPr>
        <w:t xml:space="preserve"> Absence of sedation at 1 hour is weak evidence of tolerance on its own: oral absorption is variable and 1 hour is approximately peak, so a patient who is going to be sedated may not be yet.</w:t>
      </w:r>
      <w:r>
        <w:rPr>
          <w:rFonts w:ascii="Calibri" w:cs="Calibri" w:eastAsia="Calibri" w:hAnsi="Calibri"/>
          <w:i/>
          <w:iCs/>
          <w:color w:val="6B6B6B"/>
          <w:sz w:val="16"/>
          <w:szCs w:val="16"/>
        </w:rPr>
        <w:t xml:space="preserve">  LOCAL - rationale: the original protocol assessed only at 1 hour; the 2-hour reassessment is added locally to catch delayed absorption.</w:t>
      </w:r>
    </w:p>
    <w:p>
      <w:pPr>
        <w:spacing w:after="90" w:before="90" w:line="265"/>
      </w:pPr>
      <w:r>
        <w:rPr>
          <w:rFonts w:ascii="Calibri" w:cs="Calibri" w:eastAsia="Calibri" w:hAnsi="Calibri"/>
          <w:b/>
          <w:bCs/>
          <w:i w:val="false"/>
          <w:iCs w:val="false"/>
          <w:color w:val="1A1A1A"/>
          <w:sz w:val="21"/>
          <w:szCs w:val="21"/>
        </w:rPr>
        <w:t xml:space="preserve">Assess sedation with a charted scale</w:t>
      </w:r>
      <w:r>
        <w:rPr>
          <w:rFonts w:ascii="Calibri" w:cs="Calibri" w:eastAsia="Calibri" w:hAnsi="Calibri"/>
          <w:b w:val="false"/>
          <w:bCs w:val="false"/>
          <w:i w:val="false"/>
          <w:iCs w:val="false"/>
          <w:color w:val="1A1A1A"/>
          <w:sz w:val="21"/>
          <w:szCs w:val="21"/>
        </w:rPr>
        <w:t xml:space="preserve">, not an impression, so the finding is reproducible between assessors and across shifts.</w:t>
      </w:r>
    </w:p>
    <w:p>
      <w:pPr>
        <w:spacing w:after="90" w:before="90" w:line="265"/>
      </w:pPr>
      <w:r>
        <w:rPr>
          <w:rFonts w:ascii="Calibri" w:cs="Calibri" w:eastAsia="Calibri" w:hAnsi="Calibri"/>
          <w:b/>
          <w:bCs/>
          <w:i w:val="false"/>
          <w:iCs w:val="false"/>
          <w:color w:val="1A1A1A"/>
          <w:sz w:val="21"/>
          <w:szCs w:val="21"/>
        </w:rPr>
        <w:t xml:space="preserve">If sedated</w:t>
      </w:r>
      <w:r>
        <w:rPr>
          <w:rFonts w:ascii="Calibri" w:cs="Calibri" w:eastAsia="Calibri" w:hAnsi="Calibri"/>
          <w:b w:val="false"/>
          <w:bCs w:val="false"/>
          <w:i w:val="false"/>
          <w:iCs w:val="false"/>
          <w:color w:val="1A1A1A"/>
          <w:sz w:val="21"/>
          <w:szCs w:val="21"/>
        </w:rPr>
        <w:t xml:space="preserve"> (drowsy, slurred speech, ataxia): lower or normal tolerance. Manage cautiously with the Mild-Moderate regimen, or the Sub-Mild option if the score is below that band.</w:t>
      </w:r>
    </w:p>
    <w:p>
      <w:pPr>
        <w:spacing w:after="90" w:before="90" w:line="265"/>
      </w:pPr>
      <w:r>
        <w:rPr>
          <w:rFonts w:ascii="Calibri" w:cs="Calibri" w:eastAsia="Calibri" w:hAnsi="Calibri"/>
          <w:b/>
          <w:bCs/>
          <w:i w:val="false"/>
          <w:iCs w:val="false"/>
          <w:color w:val="1A1A1A"/>
          <w:sz w:val="21"/>
          <w:szCs w:val="21"/>
        </w:rPr>
        <w:t xml:space="preserve">If not sedated at 2 hours</w:t>
      </w:r>
      <w:r>
        <w:rPr>
          <w:rFonts w:ascii="Calibri" w:cs="Calibri" w:eastAsia="Calibri" w:hAnsi="Calibri"/>
          <w:b w:val="false"/>
          <w:bCs w:val="false"/>
          <w:i w:val="false"/>
          <w:iCs w:val="false"/>
          <w:color w:val="1A1A1A"/>
          <w:sz w:val="21"/>
          <w:szCs w:val="21"/>
        </w:rPr>
        <w:t xml:space="preserve">: higher or established tolerance. Consider the Moderate-Severe schedule, or symptom-triggered dosing.</w:t>
      </w:r>
    </w:p>
    <w:p>
      <w:pPr>
        <w:spacing w:after="90" w:before="90" w:line="265"/>
      </w:pPr>
      <w:r>
        <w:rPr>
          <w:rFonts w:ascii="Calibri" w:cs="Calibri" w:eastAsia="Calibri" w:hAnsi="Calibri"/>
          <w:b/>
          <w:bCs/>
          <w:i w:val="false"/>
          <w:iCs w:val="false"/>
          <w:color w:val="1A1A1A"/>
          <w:sz w:val="21"/>
          <w:szCs w:val="21"/>
        </w:rPr>
        <w:t xml:space="preserve">PRN (as-needed) doses:</w:t>
      </w:r>
    </w:p>
    <w:p>
      <w:pPr>
        <w:spacing w:after="90" w:before="90" w:line="265"/>
      </w:pPr>
      <w:r>
        <w:rPr>
          <w:rFonts w:ascii="Calibri" w:cs="Calibri" w:eastAsia="Calibri" w:hAnsi="Calibri"/>
          <w:b w:val="false"/>
          <w:bCs w:val="false"/>
          <w:i w:val="false"/>
          <w:iCs w:val="false"/>
          <w:color w:val="1A1A1A"/>
          <w:sz w:val="21"/>
          <w:szCs w:val="21"/>
        </w:rPr>
        <w:t xml:space="preserve">Monitor the patient closely for signs of toxicity or escalating withdrawal.</w:t>
      </w:r>
    </w:p>
    <w:p>
      <w:pPr>
        <w:spacing w:after="90" w:before="90" w:line="265"/>
      </w:pPr>
      <w:r>
        <w:rPr>
          <w:rFonts w:ascii="Calibri" w:cs="Calibri" w:eastAsia="Calibri" w:hAnsi="Calibri"/>
          <w:b w:val="false"/>
          <w:bCs w:val="false"/>
          <w:i w:val="false"/>
          <w:iCs w:val="false"/>
          <w:color w:val="1A1A1A"/>
          <w:sz w:val="21"/>
          <w:szCs w:val="21"/>
        </w:rPr>
        <w:t xml:space="preserve">Consult a Drug &amp; Alcohol specialist service if withdrawal severity remains unclear.</w:t>
      </w:r>
    </w:p>
    <w:p>
      <w:pPr>
        <w:pStyle w:val="Heading3"/>
        <w:keepNext/>
        <w:spacing w:after="90" w:before="240"/>
      </w:pPr>
      <w:r>
        <w:rPr>
          <w:rFonts w:ascii="Calibri" w:cs="Calibri" w:eastAsia="Calibri" w:hAnsi="Calibri"/>
          <w:b/>
          <w:bCs/>
          <w:color w:val="1F3864"/>
          <w:sz w:val="23"/>
          <w:szCs w:val="23"/>
        </w:rPr>
        <w:t xml:space="preserve">Oxazepam — maximum before review: 240mg</w:t>
      </w:r>
    </w:p>
    <w:p>
      <w:pPr>
        <w:pStyle w:val="Heading4"/>
        <w:keepNext/>
        <w:spacing w:after="90" w:before="240"/>
      </w:pPr>
      <w:r>
        <w:rPr>
          <w:rFonts w:ascii="Calibri" w:cs="Calibri" w:eastAsia="Calibri" w:hAnsi="Calibri"/>
          <w:b/>
          <w:bCs/>
          <w:color w:val="2E5496"/>
          <w:sz w:val="21"/>
          <w:szCs w:val="21"/>
        </w:rPr>
        <w:t xml:space="preserve">Oxazepam → Sub-Mild</w:t>
      </w:r>
    </w:p>
    <w:p>
      <w:pPr>
        <w:spacing w:after="90" w:before="90" w:line="265"/>
      </w:pPr>
      <w:r>
        <w:rPr>
          <w:rFonts w:ascii="Calibri" w:cs="Calibri" w:eastAsia="Calibri" w:hAnsi="Calibri"/>
          <w:b w:val="false"/>
          <w:bCs w:val="false"/>
          <w:i w:val="false"/>
          <w:iCs w:val="false"/>
          <w:color w:val="1A1A1A"/>
          <w:sz w:val="21"/>
          <w:szCs w:val="21"/>
        </w:rPr>
        <w:t xml:space="preserve">Band: CIWA-Ar &amp;lt; 10 / AWS &amp;lt; 4</w:t>
      </w:r>
    </w:p>
    <w:p>
      <w:pPr>
        <w:spacing w:after="90" w:before="90" w:line="265"/>
      </w:pPr>
      <w:r>
        <w:rPr>
          <w:rFonts w:ascii="Calibri" w:cs="Calibri" w:eastAsia="Calibri" w:hAnsi="Calibri"/>
          <w:b w:val="false"/>
          <w:bCs w:val="false"/>
          <w:i w:val="false"/>
          <w:iCs w:val="false"/>
          <w:color w:val="1A1A1A"/>
          <w:sz w:val="21"/>
          <w:szCs w:val="21"/>
        </w:rPr>
        <w:t xml:space="preserve">Monitoring frequency: 4-6 hourly</w:t>
      </w:r>
    </w:p>
    <w:p>
      <w:pPr>
        <w:pBdr>
          <w:left w:val="single" w:color="A6A6A6" w:sz="18" w:space="8"/>
        </w:pBdr>
        <w:shd w:fill="F2F2F2" w:color="auto" w:val="clear"/>
        <w:spacing w:after="0" w:before="140"/>
        <w:ind w:left="170" w:right="170"/>
      </w:pPr>
      <w:r>
        <w:rPr>
          <w:rFonts w:ascii="Calibri" w:cs="Calibri" w:eastAsia="Calibri" w:hAnsi="Calibri"/>
          <w:b/>
          <w:bCs/>
          <w:color w:val="A6A6A6"/>
          <w:spacing w:val="20"/>
          <w:sz w:val="16"/>
          <w:szCs w:val="16"/>
        </w:rPr>
        <w:t xml:space="preserve">CAVEAT</w:t>
      </w:r>
    </w:p>
    <w:p>
      <w:pPr>
        <w:pBdr>
          <w:left w:val="single" w:color="A6A6A6" w:sz="18" w:space="8"/>
        </w:pBdr>
        <w:shd w:fill="F2F2F2" w:color="auto" w:val="clear"/>
        <w:spacing w:after="140" w:before="0" w:line="265"/>
        <w:ind w:left="170" w:right="170"/>
      </w:pPr>
      <w:r>
        <w:rPr>
          <w:rFonts w:ascii="Calibri" w:cs="Calibri" w:eastAsia="Calibri" w:hAnsi="Calibri"/>
          <w:b/>
          <w:bCs/>
          <w:i w:val="false"/>
          <w:iCs w:val="false"/>
          <w:color w:val="1A1A1A"/>
          <w:sz w:val="21"/>
          <w:szCs w:val="21"/>
        </w:rPr>
        <w:t xml:space="preserve">Conversion caveat.</w:t>
      </w:r>
      <w:r>
        <w:rPr>
          <w:rFonts w:ascii="Calibri" w:cs="Calibri" w:eastAsia="Calibri" w:hAnsi="Calibri"/>
          <w:b w:val="false"/>
          <w:bCs w:val="false"/>
          <w:i w:val="false"/>
          <w:iCs w:val="false"/>
          <w:color w:val="1A1A1A"/>
          <w:sz w:val="21"/>
          <w:szCs w:val="21"/>
        </w:rPr>
        <w:t xml:space="preserve"> Diazepam 10mg ≈ oxazepam 30mg is an </w:t>
      </w:r>
      <w:r>
        <w:rPr>
          <w:rFonts w:ascii="Calibri" w:cs="Calibri" w:eastAsia="Calibri" w:hAnsi="Calibri"/>
          <w:b/>
          <w:bCs/>
          <w:i w:val="false"/>
          <w:iCs w:val="false"/>
          <w:color w:val="1A1A1A"/>
          <w:sz w:val="21"/>
          <w:szCs w:val="21"/>
        </w:rPr>
        <w:t xml:space="preserve">approximate</w:t>
      </w:r>
      <w:r>
        <w:rPr>
          <w:rFonts w:ascii="Calibri" w:cs="Calibri" w:eastAsia="Calibri" w:hAnsi="Calibri"/>
          <w:b w:val="false"/>
          <w:bCs w:val="false"/>
          <w:i w:val="false"/>
          <w:iCs w:val="false"/>
          <w:color w:val="1A1A1A"/>
          <w:sz w:val="21"/>
          <w:szCs w:val="21"/>
        </w:rPr>
        <w:t xml:space="preserve"> ratio, not an equivalence. Oxazepam has no long-acting active metabolites, so it needs </w:t>
      </w:r>
      <w:r>
        <w:rPr>
          <w:rFonts w:ascii="Calibri" w:cs="Calibri" w:eastAsia="Calibri" w:hAnsi="Calibri"/>
          <w:b/>
          <w:bCs/>
          <w:i w:val="false"/>
          <w:iCs w:val="false"/>
          <w:color w:val="1A1A1A"/>
          <w:sz w:val="21"/>
          <w:szCs w:val="21"/>
        </w:rPr>
        <w:t xml:space="preserve">more frequent administration and a slower step-down</w:t>
      </w:r>
      <w:r>
        <w:rPr>
          <w:rFonts w:ascii="Calibri" w:cs="Calibri" w:eastAsia="Calibri" w:hAnsi="Calibri"/>
          <w:b w:val="false"/>
          <w:bCs w:val="false"/>
          <w:i w:val="false"/>
          <w:iCs w:val="false"/>
          <w:color w:val="1A1A1A"/>
          <w:sz w:val="21"/>
          <w:szCs w:val="21"/>
        </w:rPr>
        <w:t xml:space="preserve"> than a diazepam taper of the same shape. Treat the schedule below as a starting point to be </w:t>
      </w:r>
      <w:r>
        <w:rPr>
          <w:rFonts w:ascii="Calibri" w:cs="Calibri" w:eastAsia="Calibri" w:hAnsi="Calibri"/>
          <w:b/>
          <w:bCs/>
          <w:i w:val="false"/>
          <w:iCs w:val="false"/>
          <w:color w:val="1A1A1A"/>
          <w:sz w:val="21"/>
          <w:szCs w:val="21"/>
        </w:rPr>
        <w:t xml:space="preserve">titrated against response</w:t>
      </w:r>
      <w:r>
        <w:rPr>
          <w:rFonts w:ascii="Calibri" w:cs="Calibri" w:eastAsia="Calibri" w:hAnsi="Calibri"/>
          <w:b w:val="false"/>
          <w:bCs w:val="false"/>
          <w:i w:val="false"/>
          <w:iCs w:val="false"/>
          <w:color w:val="1A1A1A"/>
          <w:sz w:val="21"/>
          <w:szCs w:val="21"/>
        </w:rPr>
        <w:t xml:space="preserve">, not a fixed course to complete.</w:t>
      </w:r>
      <w:r>
        <w:rPr>
          <w:rFonts w:ascii="Calibri" w:cs="Calibri" w:eastAsia="Calibri" w:hAnsi="Calibri"/>
          <w:i/>
          <w:iCs/>
          <w:color w:val="6B6B6B"/>
          <w:sz w:val="16"/>
          <w:szCs w:val="16"/>
        </w:rPr>
        <w:t xml:space="preserve">  NSWCG-adapted §5.6.3 - rationale: NSWCG gives the equivalence ratio and advises careful titration for this group, but publishes no oxazepam taper table; converting the diazepam schedule is a local step and the resulting shape is not guideline-derived.</w:t>
      </w:r>
    </w:p>
    <w:p>
      <w:pPr>
        <w:pBdr>
          <w:left w:val="single" w:color="A6A6A6" w:sz="18" w:space="8"/>
        </w:pBdr>
        <w:shd w:fill="F2F2F2" w:color="auto" w:val="clear"/>
        <w:spacing w:after="0" w:before="140"/>
        <w:ind w:left="170" w:right="170"/>
      </w:pPr>
      <w:r>
        <w:rPr>
          <w:rFonts w:ascii="Calibri" w:cs="Calibri" w:eastAsia="Calibri" w:hAnsi="Calibri"/>
          <w:b/>
          <w:bCs/>
          <w:color w:val="A6A6A6"/>
          <w:spacing w:val="20"/>
          <w:sz w:val="16"/>
          <w:szCs w:val="16"/>
        </w:rPr>
        <w:t xml:space="preserve">CAVEAT</w:t>
      </w:r>
    </w:p>
    <w:p>
      <w:pPr>
        <w:pBdr>
          <w:left w:val="single" w:color="A6A6A6" w:sz="18" w:space="8"/>
        </w:pBdr>
        <w:shd w:fill="F2F2F2" w:color="auto" w:val="clear"/>
        <w:spacing w:after="140" w:before="0" w:line="265"/>
        <w:ind w:left="170" w:right="170"/>
      </w:pPr>
      <w:r>
        <w:rPr>
          <w:rFonts w:ascii="Calibri" w:cs="Calibri" w:eastAsia="Calibri" w:hAnsi="Calibri"/>
          <w:b/>
          <w:bCs/>
          <w:i w:val="false"/>
          <w:iCs w:val="false"/>
          <w:color w:val="1A1A1A"/>
          <w:sz w:val="21"/>
          <w:szCs w:val="21"/>
        </w:rPr>
        <w:t xml:space="preserve">There is a gentler option than any fixed schedule.</w:t>
      </w:r>
      <w:r>
        <w:rPr>
          <w:rFonts w:ascii="Calibri" w:cs="Calibri" w:eastAsia="Calibri" w:hAnsi="Calibri"/>
          <w:b w:val="false"/>
          <w:bCs w:val="false"/>
          <w:i w:val="false"/>
          <w:iCs w:val="false"/>
          <w:color w:val="1A1A1A"/>
          <w:sz w:val="21"/>
          <w:szCs w:val="21"/>
        </w:rPr>
        <w:t xml:space="preserve"> A patient below the Mild-Moderate band does not automatically need a scheduled benzodiazepine at all. NSWCG prefers </w:t>
      </w:r>
      <w:r>
        <w:rPr>
          <w:rFonts w:ascii="Calibri" w:cs="Calibri" w:eastAsia="Calibri" w:hAnsi="Calibri"/>
          <w:b/>
          <w:bCs/>
          <w:i w:val="false"/>
          <w:iCs w:val="false"/>
          <w:color w:val="1A1A1A"/>
          <w:sz w:val="21"/>
          <w:szCs w:val="21"/>
        </w:rPr>
        <w:t xml:space="preserve">supportive care with symptom-triggered dosing</w:t>
      </w:r>
      <w:r>
        <w:rPr>
          <w:rFonts w:ascii="Calibri" w:cs="Calibri" w:eastAsia="Calibri" w:hAnsi="Calibri"/>
          <w:b w:val="false"/>
          <w:bCs w:val="false"/>
          <w:i w:val="false"/>
          <w:iCs w:val="false"/>
          <w:color w:val="1A1A1A"/>
          <w:sz w:val="21"/>
          <w:szCs w:val="21"/>
        </w:rPr>
        <w:t xml:space="preserve"> for uncomplicated withdrawal under frequent review - that is the </w:t>
      </w:r>
      <w:r>
        <w:rPr>
          <w:rFonts w:ascii="Calibri" w:cs="Calibri" w:eastAsia="Calibri" w:hAnsi="Calibri"/>
          <w:b/>
          <w:bCs/>
          <w:i w:val="false"/>
          <w:iCs w:val="false"/>
          <w:color w:val="1A1A1A"/>
          <w:sz w:val="21"/>
          <w:szCs w:val="21"/>
        </w:rPr>
        <w:t xml:space="preserve">Symptom-Triggered</w:t>
      </w:r>
      <w:r>
        <w:rPr>
          <w:rFonts w:ascii="Calibri" w:cs="Calibri" w:eastAsia="Calibri" w:hAnsi="Calibri"/>
          <w:b w:val="false"/>
          <w:bCs w:val="false"/>
          <w:i w:val="false"/>
          <w:iCs w:val="false"/>
          <w:color w:val="1A1A1A"/>
          <w:sz w:val="21"/>
          <w:szCs w:val="21"/>
        </w:rPr>
        <w:t xml:space="preserve"> regimen type, whose lowest band already covers this score. Choose this halved fixed schedule instead where symptom-triggered dosing is not appropriate or not deliverable.</w:t>
      </w:r>
      <w:r>
        <w:rPr>
          <w:rFonts w:ascii="Calibri" w:cs="Calibri" w:eastAsia="Calibri" w:hAnsi="Calibri"/>
          <w:i/>
          <w:iCs/>
          <w:color w:val="6B6B6B"/>
          <w:sz w:val="16"/>
          <w:szCs w:val="16"/>
        </w:rPr>
        <w:t xml:space="preserve">  NSWCG Table 5.5, §5.4.4</w:t>
      </w:r>
    </w:p>
    <w:p>
      <w:pPr>
        <w:spacing w:after="90" w:before="90" w:line="265"/>
      </w:pPr>
      <w:r>
        <w:rPr>
          <w:rFonts w:ascii="Calibri" w:cs="Calibri" w:eastAsia="Calibri" w:hAnsi="Calibri"/>
          <w:b/>
          <w:bCs/>
          <w:i w:val="false"/>
          <w:iCs w:val="false"/>
          <w:color w:val="1A1A1A"/>
          <w:sz w:val="21"/>
          <w:szCs w:val="21"/>
        </w:rPr>
        <w:t xml:space="preserve">Schedule:</w:t>
      </w:r>
    </w:p>
    <w:p>
      <w:pPr>
        <w:spacing w:after="90" w:before="90" w:line="265"/>
      </w:pPr>
      <w:r>
        <w:rPr>
          <w:rFonts w:ascii="Calibri" w:cs="Calibri" w:eastAsia="Calibri" w:hAnsi="Calibri"/>
          <w:b/>
          <w:bCs/>
          <w:i w:val="false"/>
          <w:iCs w:val="false"/>
          <w:color w:val="1A1A1A"/>
          <w:sz w:val="21"/>
          <w:szCs w:val="21"/>
        </w:rPr>
        <w:t xml:space="preserve">Halved fixed schedule.</w:t>
      </w:r>
      <w:r>
        <w:rPr>
          <w:rFonts w:ascii="Calibri" w:cs="Calibri" w:eastAsia="Calibri" w:hAnsi="Calibri"/>
          <w:b w:val="false"/>
          <w:bCs w:val="false"/>
          <w:i w:val="false"/>
          <w:iCs w:val="false"/>
          <w:color w:val="1A1A1A"/>
          <w:sz w:val="21"/>
          <w:szCs w:val="21"/>
        </w:rPr>
        <w:t xml:space="preserve"> NSWCG Table 5.5 notes that milder cases may respond to </w:t>
      </w:r>
      <w:r>
        <w:rPr>
          <w:rFonts w:ascii="Calibri" w:cs="Calibri" w:eastAsia="Calibri" w:hAnsi="Calibri"/>
          <w:b/>
          <w:bCs/>
          <w:i w:val="false"/>
          <w:iCs w:val="false"/>
          <w:color w:val="1A1A1A"/>
          <w:sz w:val="21"/>
          <w:szCs w:val="21"/>
        </w:rPr>
        <w:t xml:space="preserve">half</w:t>
      </w:r>
      <w:r>
        <w:rPr>
          <w:rFonts w:ascii="Calibri" w:cs="Calibri" w:eastAsia="Calibri" w:hAnsi="Calibri"/>
          <w:b w:val="false"/>
          <w:bCs w:val="false"/>
          <w:i w:val="false"/>
          <w:iCs w:val="false"/>
          <w:color w:val="1A1A1A"/>
          <w:sz w:val="21"/>
          <w:szCs w:val="21"/>
        </w:rPr>
        <w:t xml:space="preserve"> the ambulatory regimen doses. Applied to the schedule used here, that is: oxazepam 15mg qid on Day 1, 15mg tds on Day 2, 15mg bd on Day 3, 7.5mg bd on Day 4, then 7.5mg nocte on Day 5.</w:t>
      </w:r>
      <w:r>
        <w:rPr>
          <w:rFonts w:ascii="Calibri" w:cs="Calibri" w:eastAsia="Calibri" w:hAnsi="Calibri"/>
          <w:i/>
          <w:iCs/>
          <w:color w:val="6B6B6B"/>
          <w:sz w:val="16"/>
          <w:szCs w:val="16"/>
        </w:rPr>
        <w:t xml:space="preserve">  NSWCG-adapted Table 5.5 - rationale: NSWCG states milder cases may respond to half the ambulatory doses but publishes no sub-mild table, so the halved figures are derived from this site's own ambulatory regimen and inherit its local provenance.</w:t>
      </w:r>
    </w:p>
    <w:p>
      <w:pPr>
        <w:spacing w:after="90" w:before="90" w:line="265"/>
      </w:pPr>
      <w:r>
        <w:rPr>
          <w:rFonts w:ascii="Calibri" w:cs="Calibri" w:eastAsia="Calibri" w:hAnsi="Calibri"/>
          <w:b/>
          <w:bCs/>
          <w:i w:val="false"/>
          <w:iCs w:val="false"/>
          <w:color w:val="1A1A1A"/>
          <w:sz w:val="21"/>
          <w:szCs w:val="21"/>
        </w:rPr>
        <w:t xml:space="preserve">Escalate</w:t>
      </w:r>
      <w:r>
        <w:rPr>
          <w:rFonts w:ascii="Calibri" w:cs="Calibri" w:eastAsia="Calibri" w:hAnsi="Calibri"/>
          <w:b w:val="false"/>
          <w:bCs w:val="false"/>
          <w:i w:val="false"/>
          <w:iCs w:val="false"/>
          <w:color w:val="1A1A1A"/>
          <w:sz w:val="21"/>
          <w:szCs w:val="21"/>
        </w:rPr>
        <w:t xml:space="preserve"> to the Mild-Moderate schedule if the score enters that band, and review daily.</w:t>
      </w:r>
      <w:r>
        <w:rPr>
          <w:rFonts w:ascii="Calibri" w:cs="Calibri" w:eastAsia="Calibri" w:hAnsi="Calibri"/>
          <w:i/>
          <w:iCs/>
          <w:color w:val="6B6B6B"/>
          <w:sz w:val="16"/>
          <w:szCs w:val="16"/>
        </w:rPr>
        <w:t xml:space="preserve">  NSWCG §5.4.4</w:t>
      </w:r>
    </w:p>
    <w:p>
      <w:pPr>
        <w:pStyle w:val="Heading4"/>
        <w:keepNext/>
        <w:spacing w:after="90" w:before="240"/>
      </w:pPr>
      <w:r>
        <w:rPr>
          <w:rFonts w:ascii="Calibri" w:cs="Calibri" w:eastAsia="Calibri" w:hAnsi="Calibri"/>
          <w:b/>
          <w:bCs/>
          <w:color w:val="2E5496"/>
          <w:sz w:val="21"/>
          <w:szCs w:val="21"/>
        </w:rPr>
        <w:t xml:space="preserve">Oxazepam → Mild-Moderate</w:t>
      </w:r>
    </w:p>
    <w:p>
      <w:pPr>
        <w:spacing w:after="90" w:before="90" w:line="265"/>
      </w:pPr>
      <w:r>
        <w:rPr>
          <w:rFonts w:ascii="Calibri" w:cs="Calibri" w:eastAsia="Calibri" w:hAnsi="Calibri"/>
          <w:b w:val="false"/>
          <w:bCs w:val="false"/>
          <w:i w:val="false"/>
          <w:iCs w:val="false"/>
          <w:color w:val="1A1A1A"/>
          <w:sz w:val="21"/>
          <w:szCs w:val="21"/>
        </w:rPr>
        <w:t xml:space="preserve">Band: CIWA-Ar 10-15 / AWS 4-7</w:t>
      </w:r>
    </w:p>
    <w:p>
      <w:pPr>
        <w:spacing w:after="90" w:before="90" w:line="265"/>
      </w:pPr>
      <w:r>
        <w:rPr>
          <w:rFonts w:ascii="Calibri" w:cs="Calibri" w:eastAsia="Calibri" w:hAnsi="Calibri"/>
          <w:b w:val="false"/>
          <w:bCs w:val="false"/>
          <w:i w:val="false"/>
          <w:iCs w:val="false"/>
          <w:color w:val="1A1A1A"/>
          <w:sz w:val="21"/>
          <w:szCs w:val="21"/>
        </w:rPr>
        <w:t xml:space="preserve">Monitoring frequency: 2-4 hourly</w:t>
      </w:r>
    </w:p>
    <w:p>
      <w:pPr>
        <w:pBdr>
          <w:left w:val="single" w:color="A6A6A6" w:sz="18" w:space="8"/>
        </w:pBdr>
        <w:shd w:fill="F2F2F2" w:color="auto" w:val="clear"/>
        <w:spacing w:after="0" w:before="140"/>
        <w:ind w:left="170" w:right="170"/>
      </w:pPr>
      <w:r>
        <w:rPr>
          <w:rFonts w:ascii="Calibri" w:cs="Calibri" w:eastAsia="Calibri" w:hAnsi="Calibri"/>
          <w:b/>
          <w:bCs/>
          <w:color w:val="A6A6A6"/>
          <w:spacing w:val="20"/>
          <w:sz w:val="16"/>
          <w:szCs w:val="16"/>
        </w:rPr>
        <w:t xml:space="preserve">CAVEAT</w:t>
      </w:r>
    </w:p>
    <w:p>
      <w:pPr>
        <w:pBdr>
          <w:left w:val="single" w:color="A6A6A6" w:sz="18" w:space="8"/>
        </w:pBdr>
        <w:shd w:fill="F2F2F2" w:color="auto" w:val="clear"/>
        <w:spacing w:after="140" w:before="0" w:line="265"/>
        <w:ind w:left="170" w:right="170"/>
      </w:pPr>
      <w:r>
        <w:rPr>
          <w:rFonts w:ascii="Calibri" w:cs="Calibri" w:eastAsia="Calibri" w:hAnsi="Calibri"/>
          <w:b/>
          <w:bCs/>
          <w:i w:val="false"/>
          <w:iCs w:val="false"/>
          <w:color w:val="1A1A1A"/>
          <w:sz w:val="21"/>
          <w:szCs w:val="21"/>
        </w:rPr>
        <w:t xml:space="preserve">Conversion caveat.</w:t>
      </w:r>
      <w:r>
        <w:rPr>
          <w:rFonts w:ascii="Calibri" w:cs="Calibri" w:eastAsia="Calibri" w:hAnsi="Calibri"/>
          <w:b w:val="false"/>
          <w:bCs w:val="false"/>
          <w:i w:val="false"/>
          <w:iCs w:val="false"/>
          <w:color w:val="1A1A1A"/>
          <w:sz w:val="21"/>
          <w:szCs w:val="21"/>
        </w:rPr>
        <w:t xml:space="preserve"> Diazepam 10mg ≈ oxazepam 30mg is an </w:t>
      </w:r>
      <w:r>
        <w:rPr>
          <w:rFonts w:ascii="Calibri" w:cs="Calibri" w:eastAsia="Calibri" w:hAnsi="Calibri"/>
          <w:b/>
          <w:bCs/>
          <w:i w:val="false"/>
          <w:iCs w:val="false"/>
          <w:color w:val="1A1A1A"/>
          <w:sz w:val="21"/>
          <w:szCs w:val="21"/>
        </w:rPr>
        <w:t xml:space="preserve">approximate</w:t>
      </w:r>
      <w:r>
        <w:rPr>
          <w:rFonts w:ascii="Calibri" w:cs="Calibri" w:eastAsia="Calibri" w:hAnsi="Calibri"/>
          <w:b w:val="false"/>
          <w:bCs w:val="false"/>
          <w:i w:val="false"/>
          <w:iCs w:val="false"/>
          <w:color w:val="1A1A1A"/>
          <w:sz w:val="21"/>
          <w:szCs w:val="21"/>
        </w:rPr>
        <w:t xml:space="preserve"> ratio, not an equivalence. Oxazepam has no long-acting active metabolites, so it needs </w:t>
      </w:r>
      <w:r>
        <w:rPr>
          <w:rFonts w:ascii="Calibri" w:cs="Calibri" w:eastAsia="Calibri" w:hAnsi="Calibri"/>
          <w:b/>
          <w:bCs/>
          <w:i w:val="false"/>
          <w:iCs w:val="false"/>
          <w:color w:val="1A1A1A"/>
          <w:sz w:val="21"/>
          <w:szCs w:val="21"/>
        </w:rPr>
        <w:t xml:space="preserve">more frequent administration and a slower step-down</w:t>
      </w:r>
      <w:r>
        <w:rPr>
          <w:rFonts w:ascii="Calibri" w:cs="Calibri" w:eastAsia="Calibri" w:hAnsi="Calibri"/>
          <w:b w:val="false"/>
          <w:bCs w:val="false"/>
          <w:i w:val="false"/>
          <w:iCs w:val="false"/>
          <w:color w:val="1A1A1A"/>
          <w:sz w:val="21"/>
          <w:szCs w:val="21"/>
        </w:rPr>
        <w:t xml:space="preserve"> than a diazepam taper of the same shape. Treat the schedule below as a starting point to be </w:t>
      </w:r>
      <w:r>
        <w:rPr>
          <w:rFonts w:ascii="Calibri" w:cs="Calibri" w:eastAsia="Calibri" w:hAnsi="Calibri"/>
          <w:b/>
          <w:bCs/>
          <w:i w:val="false"/>
          <w:iCs w:val="false"/>
          <w:color w:val="1A1A1A"/>
          <w:sz w:val="21"/>
          <w:szCs w:val="21"/>
        </w:rPr>
        <w:t xml:space="preserve">titrated against response</w:t>
      </w:r>
      <w:r>
        <w:rPr>
          <w:rFonts w:ascii="Calibri" w:cs="Calibri" w:eastAsia="Calibri" w:hAnsi="Calibri"/>
          <w:b w:val="false"/>
          <w:bCs w:val="false"/>
          <w:i w:val="false"/>
          <w:iCs w:val="false"/>
          <w:color w:val="1A1A1A"/>
          <w:sz w:val="21"/>
          <w:szCs w:val="21"/>
        </w:rPr>
        <w:t xml:space="preserve">, not a fixed course to complete.</w:t>
      </w:r>
      <w:r>
        <w:rPr>
          <w:rFonts w:ascii="Calibri" w:cs="Calibri" w:eastAsia="Calibri" w:hAnsi="Calibri"/>
          <w:i/>
          <w:iCs/>
          <w:color w:val="6B6B6B"/>
          <w:sz w:val="16"/>
          <w:szCs w:val="16"/>
        </w:rPr>
        <w:t xml:space="preserve">  NSWCG-adapted §5.6.3 - rationale: NSWCG gives the equivalence ratio and advises careful titration for this group, but publishes no oxazepam taper table; converting the diazepam schedule is a local step and the resulting shape is not guideline-derived.</w:t>
      </w:r>
    </w:p>
    <w:p>
      <w:pPr>
        <w:pBdr>
          <w:left w:val="single" w:color="A6A6A6" w:sz="18" w:space="8"/>
        </w:pBdr>
        <w:shd w:fill="F2F2F2" w:color="auto" w:val="clear"/>
        <w:spacing w:after="0" w:before="140"/>
        <w:ind w:left="170" w:right="170"/>
      </w:pPr>
      <w:r>
        <w:rPr>
          <w:rFonts w:ascii="Calibri" w:cs="Calibri" w:eastAsia="Calibri" w:hAnsi="Calibri"/>
          <w:b/>
          <w:bCs/>
          <w:color w:val="A6A6A6"/>
          <w:spacing w:val="20"/>
          <w:sz w:val="16"/>
          <w:szCs w:val="16"/>
        </w:rPr>
        <w:t xml:space="preserve">CAVEAT</w:t>
      </w:r>
    </w:p>
    <w:p>
      <w:pPr>
        <w:pBdr>
          <w:left w:val="single" w:color="A6A6A6" w:sz="18" w:space="8"/>
        </w:pBdr>
        <w:shd w:fill="F2F2F2" w:color="auto" w:val="clear"/>
        <w:spacing w:after="140" w:before="0" w:line="265"/>
        <w:ind w:left="170" w:right="170"/>
      </w:pPr>
      <w:r>
        <w:rPr>
          <w:rFonts w:ascii="Calibri" w:cs="Calibri" w:eastAsia="Calibri" w:hAnsi="Calibri"/>
          <w:b/>
          <w:bCs/>
          <w:i w:val="false"/>
          <w:iCs w:val="false"/>
          <w:color w:val="1A1A1A"/>
          <w:sz w:val="21"/>
          <w:szCs w:val="21"/>
        </w:rPr>
        <w:t xml:space="preserve">If your ward charts AWS.</w:t>
      </w:r>
      <w:r>
        <w:rPr>
          <w:rFonts w:ascii="Calibri" w:cs="Calibri" w:eastAsia="Calibri" w:hAnsi="Calibri"/>
          <w:b w:val="false"/>
          <w:bCs w:val="false"/>
          <w:i w:val="false"/>
          <w:iCs w:val="false"/>
          <w:color w:val="1A1A1A"/>
          <w:sz w:val="21"/>
          <w:szCs w:val="21"/>
        </w:rPr>
        <w:t xml:space="preserve"> The AWS bands on the two fixed schedules combine two published sources, because neither alone separates the schedules.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2409"/>
        <w:gridCol w:w="2409"/>
        <w:gridCol w:w="2409"/>
        <w:gridCol w:w="2411"/>
      </w:tblGrid>
      <w:tr>
        <w:trPr>
          <w:tblHeader/>
        </w:trPr>
        <w:tc>
          <w:tcPr>
            <w:tcW w:type="dxa" w:w="240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AWS</w:t>
            </w:r>
          </w:p>
        </w:tc>
        <w:tc>
          <w:tcPr>
            <w:tcW w:type="dxa" w:w="240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This app</w:t>
            </w:r>
          </w:p>
        </w:tc>
        <w:tc>
          <w:tcPr>
            <w:tcW w:type="dxa" w:w="240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AGTAP</w:t>
            </w:r>
          </w:p>
        </w:tc>
        <w:tc>
          <w:tcPr>
            <w:tcW w:type="dxa" w:w="2411"/>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NSWCG Table 5.6</w:t>
            </w:r>
          </w:p>
        </w:tc>
      </w:tr>
      <w:tr>
        <w:trPr>
          <w:tblHeader w:val="false"/>
        </w:trPr>
        <w:tc>
          <w:tcPr>
            <w:tcW w:type="dxa" w:w="240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0-3</w:t>
            </w:r>
          </w:p>
        </w:tc>
        <w:tc>
          <w:tcPr>
            <w:tcW w:type="dxa" w:w="240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Sub-Mild, 4-6 hrly</w:t>
            </w:r>
          </w:p>
        </w:tc>
        <w:tc>
          <w:tcPr>
            <w:tcW w:type="dxa" w:w="240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mild</w:t>
            </w:r>
          </w:p>
        </w:tc>
        <w:tc>
          <w:tcPr>
            <w:tcW w:type="dxa" w:w="2411"/>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&lt; 4, 4-6 hrly</w:t>
            </w:r>
          </w:p>
        </w:tc>
      </w:tr>
      <w:tr>
        <w:trPr>
          <w:tblHeader w:val="false"/>
        </w:trPr>
        <w:tc>
          <w:tcPr>
            <w:tcW w:type="dxa" w:w="240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4-7</w:t>
            </w:r>
          </w:p>
        </w:tc>
        <w:tc>
          <w:tcPr>
            <w:tcW w:type="dxa" w:w="240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Mild-Moderate</w:t>
            </w:r>
            <w:r>
              <w:rPr>
                <w:rFonts w:ascii="Calibri" w:cs="Calibri" w:eastAsia="Calibri" w:hAnsi="Calibri"/>
                <w:b w:val="false"/>
                <w:bCs w:val="false"/>
                <w:i w:val="false"/>
                <w:iCs w:val="false"/>
                <w:color w:val="1A1A1A"/>
                <w:sz w:val="19"/>
                <w:szCs w:val="19"/>
              </w:rPr>
              <w:t xml:space="preserve">, 2-4 hrly</w:t>
            </w:r>
          </w:p>
        </w:tc>
        <w:tc>
          <w:tcPr>
            <w:tcW w:type="dxa" w:w="240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moderate</w:t>
            </w:r>
          </w:p>
        </w:tc>
        <w:tc>
          <w:tcPr>
            <w:tcW w:type="dxa" w:w="2411"/>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4-14, 2-4 hrly</w:t>
            </w:r>
          </w:p>
          <w:p>
            <w:pPr>
              <w:spacing w:after="40" w:before="40" w:line="250"/>
            </w:pPr>
            <w:r>
              <w:rPr>
                <w:rFonts w:ascii="Calibri" w:cs="Calibri" w:eastAsia="Calibri" w:hAnsi="Calibri"/>
                <w:b w:val="false"/>
                <w:bCs w:val="false"/>
                <w:i w:val="false"/>
                <w:iCs w:val="false"/>
                <w:color w:val="1A1A1A"/>
                <w:sz w:val="19"/>
                <w:szCs w:val="19"/>
              </w:rPr>
              <w:t xml:space="preserve">(one band, not two)</w:t>
            </w:r>
          </w:p>
        </w:tc>
      </w:tr>
      <w:tr>
        <w:trPr>
          <w:tblHeader w:val="false"/>
        </w:trPr>
        <w:tc>
          <w:tcPr>
            <w:tcW w:type="dxa" w:w="240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8-14</w:t>
            </w:r>
          </w:p>
        </w:tc>
        <w:tc>
          <w:tcPr>
            <w:tcW w:type="dxa" w:w="240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Moderate-Severe</w:t>
            </w:r>
            <w:r>
              <w:rPr>
                <w:rFonts w:ascii="Calibri" w:cs="Calibri" w:eastAsia="Calibri" w:hAnsi="Calibri"/>
                <w:b w:val="false"/>
                <w:bCs w:val="false"/>
                <w:i w:val="false"/>
                <w:iCs w:val="false"/>
                <w:color w:val="1A1A1A"/>
                <w:sz w:val="19"/>
                <w:szCs w:val="19"/>
              </w:rPr>
              <w:t xml:space="preserve">, 2-4 hrly</w:t>
            </w:r>
          </w:p>
        </w:tc>
        <w:tc>
          <w:tcPr>
            <w:tcW w:type="dxa" w:w="240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severe</w:t>
            </w:r>
          </w:p>
        </w:tc>
        <w:tc>
          <w:tcPr>
            <w:tcW w:type="dxa" w:w="2411"/>
            <w:tcMar>
              <w:top w:type="dxa" w:w="70"/>
              <w:left w:type="dxa" w:w="110"/>
              <w:bottom w:type="dxa" w:w="70"/>
              <w:right w:type="dxa" w:w="110"/>
            </w:tcMar>
            <w:vAlign w:val="top"/>
          </w:tcPr>
          <w:p/>
        </w:tc>
      </w:tr>
      <w:tr>
        <w:trPr>
          <w:tblHeader w:val="false"/>
        </w:trPr>
        <w:tc>
          <w:tcPr>
            <w:tcW w:type="dxa" w:w="240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 15</w:t>
            </w:r>
          </w:p>
        </w:tc>
        <w:tc>
          <w:tcPr>
            <w:tcW w:type="dxa" w:w="240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Severe, hourly</w:t>
            </w:r>
          </w:p>
        </w:tc>
        <w:tc>
          <w:tcPr>
            <w:tcW w:type="dxa" w:w="240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very severe</w:t>
            </w:r>
          </w:p>
        </w:tc>
        <w:tc>
          <w:tcPr>
            <w:tcW w:type="dxa" w:w="2411"/>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&gt; 14, hourly</w:t>
            </w:r>
          </w:p>
        </w:tc>
      </w:tr>
    </w:tbl>
    <w:p>
      <w:pPr>
        <w:spacing w:after="140"/>
      </w:pPr>
    </w:p>
    <w:p>
      <w:pPr>
        <w:pBdr>
          <w:left w:val="single" w:color="A6A6A6" w:sz="18" w:space="8"/>
        </w:pBdr>
        <w:shd w:fill="F2F2F2" w:color="auto" w:val="clear"/>
        <w:spacing w:after="0" w:before="140"/>
        <w:ind w:left="170" w:right="170"/>
      </w:pPr>
      <w:r>
        <w:rPr>
          <w:rFonts w:ascii="Calibri" w:cs="Calibri" w:eastAsia="Calibri" w:hAnsi="Calibri"/>
          <w:b/>
          <w:bCs/>
          <w:color w:val="A6A6A6"/>
          <w:spacing w:val="20"/>
          <w:sz w:val="16"/>
          <w:szCs w:val="16"/>
        </w:rPr>
        <w:t xml:space="preserve">CAVEAT</w:t>
      </w:r>
    </w:p>
    <w:p>
      <w:pPr>
        <w:pBdr>
          <w:left w:val="single" w:color="A6A6A6" w:sz="18" w:space="8"/>
        </w:pBdr>
        <w:shd w:fill="F2F2F2" w:color="auto" w:val="clear"/>
        <w:spacing w:after="90" w:before="0" w:line="265"/>
        <w:ind w:left="170" w:right="170"/>
      </w:pPr>
      <w:r>
        <w:rPr>
          <w:rFonts w:ascii="Calibri" w:cs="Calibri" w:eastAsia="Calibri" w:hAnsi="Calibri"/>
          <w:b/>
          <w:bCs/>
          <w:i w:val="false"/>
          <w:iCs w:val="false"/>
          <w:color w:val="1A1A1A"/>
          <w:sz w:val="21"/>
          <w:szCs w:val="21"/>
        </w:rPr>
        <w:t xml:space="preserve">Where each boundary comes from.</w:t>
      </w:r>
      <w:r>
        <w:rPr>
          <w:rFonts w:ascii="Calibri" w:cs="Calibri" w:eastAsia="Calibri" w:hAnsi="Calibri"/>
          <w:b w:val="false"/>
          <w:bCs w:val="false"/>
          <w:i w:val="false"/>
          <w:iCs w:val="false"/>
          <w:color w:val="1A1A1A"/>
          <w:sz w:val="21"/>
          <w:szCs w:val="21"/>
        </w:rPr>
        <w:t xml:space="preserve"> </w:t>
      </w:r>
      <w:r>
        <w:rPr>
          <w:rFonts w:ascii="Calibri" w:cs="Calibri" w:eastAsia="Calibri" w:hAnsi="Calibri"/>
          <w:b/>
          <w:bCs/>
          <w:i w:val="false"/>
          <w:iCs w:val="false"/>
          <w:color w:val="1A1A1A"/>
          <w:sz w:val="21"/>
          <w:szCs w:val="21"/>
        </w:rPr>
        <w:t xml:space="preserve">4-7</w:t>
      </w:r>
      <w:r>
        <w:rPr>
          <w:rFonts w:ascii="Calibri" w:cs="Calibri" w:eastAsia="Calibri" w:hAnsi="Calibri"/>
          <w:b w:val="false"/>
          <w:bCs w:val="false"/>
          <w:i w:val="false"/>
          <w:iCs w:val="false"/>
          <w:color w:val="1A1A1A"/>
          <w:sz w:val="21"/>
          <w:szCs w:val="21"/>
        </w:rPr>
        <w:t xml:space="preserve"> is published as a band in AGTAP Table 8.4, and the break at </w:t>
      </w:r>
      <w:r>
        <w:rPr>
          <w:rFonts w:ascii="Calibri" w:cs="Calibri" w:eastAsia="Calibri" w:hAnsi="Calibri"/>
          <w:b/>
          <w:bCs/>
          <w:i w:val="false"/>
          <w:iCs w:val="false"/>
          <w:color w:val="1A1A1A"/>
          <w:sz w:val="21"/>
          <w:szCs w:val="21"/>
        </w:rPr>
        <w:t xml:space="preserve">7/8</w:t>
      </w:r>
      <w:r>
        <w:rPr>
          <w:rFonts w:ascii="Calibri" w:cs="Calibri" w:eastAsia="Calibri" w:hAnsi="Calibri"/>
          <w:b w:val="false"/>
          <w:bCs w:val="false"/>
          <w:i w:val="false"/>
          <w:iCs w:val="false"/>
          <w:color w:val="1A1A1A"/>
          <w:sz w:val="21"/>
          <w:szCs w:val="21"/>
        </w:rPr>
        <w:t xml:space="preserve"> appears in both Table 8.4 (severe above 7) and p111 (severe 8-14). </w:t>
      </w:r>
      <w:r>
        <w:rPr>
          <w:rFonts w:ascii="Calibri" w:cs="Calibri" w:eastAsia="Calibri" w:hAnsi="Calibri"/>
          <w:b/>
          <w:bCs/>
          <w:i w:val="false"/>
          <w:iCs w:val="false"/>
          <w:color w:val="1A1A1A"/>
          <w:sz w:val="21"/>
          <w:szCs w:val="21"/>
        </w:rPr>
        <w:t xml:space="preserve">15</w:t>
      </w:r>
      <w:r>
        <w:rPr>
          <w:rFonts w:ascii="Calibri" w:cs="Calibri" w:eastAsia="Calibri" w:hAnsi="Calibri"/>
          <w:b w:val="false"/>
          <w:bCs w:val="false"/>
          <w:i w:val="false"/>
          <w:iCs w:val="false"/>
          <w:color w:val="1A1A1A"/>
          <w:sz w:val="21"/>
          <w:szCs w:val="21"/>
        </w:rPr>
        <w:t xml:space="preserve"> is p111's very severe, and matches NSWCG's &gt; 14. NSWCG's own middle band is the union of the two middle rows, so subdividing it does not overturn it.</w:t>
      </w:r>
    </w:p>
    <w:p>
      <w:pPr>
        <w:pBdr>
          <w:left w:val="single" w:color="A6A6A6" w:sz="18" w:space="8"/>
        </w:pBdr>
        <w:shd w:fill="F2F2F2" w:color="auto" w:val="clear"/>
        <w:spacing w:after="90" w:before="90" w:line="265"/>
        <w:ind w:left="170" w:right="170"/>
      </w:pPr>
      <w:r>
        <w:rPr>
          <w:rFonts w:ascii="Calibri" w:cs="Calibri" w:eastAsia="Calibri" w:hAnsi="Calibri"/>
          <w:b/>
          <w:bCs/>
          <w:i w:val="false"/>
          <w:iCs w:val="false"/>
          <w:color w:val="1A1A1A"/>
          <w:sz w:val="21"/>
          <w:szCs w:val="21"/>
        </w:rPr>
        <w:t xml:space="preserve">The score is not the whole decision.</w:t>
      </w:r>
      <w:r>
        <w:rPr>
          <w:rFonts w:ascii="Calibri" w:cs="Calibri" w:eastAsia="Calibri" w:hAnsi="Calibri"/>
          <w:b w:val="false"/>
          <w:bCs w:val="false"/>
          <w:i w:val="false"/>
          <w:iCs w:val="false"/>
          <w:color w:val="1A1A1A"/>
          <w:sz w:val="21"/>
          <w:szCs w:val="21"/>
        </w:rPr>
        <w:t xml:space="preserve"> The bands above are a starting point, not a rule - reported intake, risk factors and clinical assessment select the schedule with the score, exactly as they do on the CIWA-Ar side.</w:t>
      </w:r>
    </w:p>
    <w:p>
      <w:pPr>
        <w:pBdr>
          <w:left w:val="single" w:color="A6A6A6" w:sz="18" w:space="8"/>
        </w:pBdr>
        <w:shd w:fill="F2F2F2" w:color="auto" w:val="clear"/>
        <w:spacing w:after="140" w:before="90" w:line="265"/>
        <w:ind w:left="170" w:right="170"/>
      </w:pPr>
      <w:r>
        <w:rPr>
          <w:rFonts w:ascii="Calibri" w:cs="Calibri" w:eastAsia="Calibri" w:hAnsi="Calibri"/>
          <w:b/>
          <w:bCs/>
          <w:i w:val="false"/>
          <w:iCs w:val="false"/>
          <w:color w:val="1A1A1A"/>
          <w:sz w:val="21"/>
          <w:szCs w:val="21"/>
        </w:rPr>
        <w:t xml:space="preserve">Monitoring: this app follows NSWCG, and AGTAP would monitor more closely.</w:t>
      </w:r>
      <w:r>
        <w:rPr>
          <w:rFonts w:ascii="Calibri" w:cs="Calibri" w:eastAsia="Calibri" w:hAnsi="Calibri"/>
          <w:b w:val="false"/>
          <w:bCs w:val="false"/>
          <w:i w:val="false"/>
          <w:iCs w:val="false"/>
          <w:color w:val="1A1A1A"/>
          <w:sz w:val="21"/>
          <w:szCs w:val="21"/>
        </w:rPr>
        <w:t xml:space="preserve"> The app rescores </w:t>
      </w:r>
      <w:r>
        <w:rPr>
          <w:rFonts w:ascii="Calibri" w:cs="Calibri" w:eastAsia="Calibri" w:hAnsi="Calibri"/>
          <w:b/>
          <w:bCs/>
          <w:i w:val="false"/>
          <w:iCs w:val="false"/>
          <w:color w:val="1A1A1A"/>
          <w:sz w:val="21"/>
          <w:szCs w:val="21"/>
        </w:rPr>
        <w:t xml:space="preserve">2-4 hourly</w:t>
      </w:r>
      <w:r>
        <w:rPr>
          <w:rFonts w:ascii="Calibri" w:cs="Calibri" w:eastAsia="Calibri" w:hAnsi="Calibri"/>
          <w:b w:val="false"/>
          <w:bCs w:val="false"/>
          <w:i w:val="false"/>
          <w:iCs w:val="false"/>
          <w:color w:val="1A1A1A"/>
          <w:sz w:val="21"/>
          <w:szCs w:val="21"/>
        </w:rPr>
        <w:t xml:space="preserve"> across AWS 4-14, per NSWCG. AGTAP Table 8.4 rescores </w:t>
      </w:r>
      <w:r>
        <w:rPr>
          <w:rFonts w:ascii="Calibri" w:cs="Calibri" w:eastAsia="Calibri" w:hAnsi="Calibri"/>
          <w:b/>
          <w:bCs/>
          <w:i w:val="false"/>
          <w:iCs w:val="false"/>
          <w:color w:val="1A1A1A"/>
          <w:sz w:val="21"/>
          <w:szCs w:val="21"/>
        </w:rPr>
        <w:t xml:space="preserve">1-2 hourly</w:t>
      </w:r>
      <w:r>
        <w:rPr>
          <w:rFonts w:ascii="Calibri" w:cs="Calibri" w:eastAsia="Calibri" w:hAnsi="Calibri"/>
          <w:b w:val="false"/>
          <w:bCs w:val="false"/>
          <w:i w:val="false"/>
          <w:iCs w:val="false"/>
          <w:color w:val="1A1A1A"/>
          <w:sz w:val="21"/>
          <w:szCs w:val="21"/>
        </w:rPr>
        <w:t xml:space="preserve"> above AWS 7. If your patient is in the 8-14 band, treat more frequent observation as available and reasonable rather than a departure.</w:t>
      </w:r>
      <w:r>
        <w:rPr>
          <w:rFonts w:ascii="Calibri" w:cs="Calibri" w:eastAsia="Calibri" w:hAnsi="Calibri"/>
          <w:i/>
          <w:iCs/>
          <w:color w:val="6B6B6B"/>
          <w:sz w:val="16"/>
          <w:szCs w:val="16"/>
        </w:rPr>
        <w:t xml:space="preserve">  NSWCG Table 5.6  OTHER - AGTAP Table 8.4, p111  NSWCG §5.4.2  NSWCG-adapted Table 5.6, with AGTAP Table 8.4 and p111 - rationale: the two documents map the same CIWA-Ar bands to different AWS ranges (NSWCG CIWA 10-20 to AWS 4-14; AGTAP CIWA 10-20 to AWS 4-7), so no crosswalk between them is exact. The band boundaries follow AGTAP because it is the only source that splits the range these two schedules share, and the observation frequency follows NSWCG so the AWS and CIWA-Ar views of the same band cannot disagree about monitoring. AGTAP's more frequent rescoring is stated rather than silently dropped.</w:t>
      </w:r>
    </w:p>
    <w:p>
      <w:pPr>
        <w:keepNext/>
        <w:spacing w:after="60" w:before="160"/>
      </w:pPr>
      <w:r>
        <w:rPr>
          <w:rFonts w:ascii="Calibri" w:cs="Calibri" w:eastAsia="Calibri" w:hAnsi="Calibri"/>
          <w:b/>
          <w:bCs/>
          <w:color w:val="1F3864"/>
          <w:sz w:val="19"/>
          <w:szCs w:val="19"/>
        </w:rPr>
        <w:t xml:space="preserve">Schedule</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Dose (mg)</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Frequency</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qid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tds</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bd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15</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bd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15</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nocte</w:t>
            </w:r>
          </w:p>
        </w:tc>
      </w:tr>
    </w:tbl>
    <w:p>
      <w:pPr>
        <w:spacing w:after="140"/>
      </w:pPr>
    </w:p>
    <w:p>
      <w:pPr>
        <w:keepNext/>
        <w:spacing w:after="60" w:before="160"/>
      </w:pPr>
      <w:r>
        <w:rPr>
          <w:rFonts w:ascii="Calibri" w:cs="Calibri" w:eastAsia="Calibri" w:hAnsi="Calibri"/>
          <w:b/>
          <w:bCs/>
          <w:color w:val="1F3864"/>
          <w:sz w:val="19"/>
          <w:szCs w:val="19"/>
        </w:rPr>
        <w:t xml:space="preserve">PRN (as-needed) doses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3212"/>
        <w:gridCol w:w="3212"/>
        <w:gridCol w:w="3214"/>
      </w:tblGrid>
      <w:tr>
        <w:trPr>
          <w:tblHeader/>
        </w:trPr>
        <w:tc>
          <w:tcPr>
            <w:tcW w:type="dxa" w:w="3212"/>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CIWA-Ar score</w:t>
            </w:r>
          </w:p>
        </w:tc>
        <w:tc>
          <w:tcPr>
            <w:tcW w:type="dxa" w:w="3212"/>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AWS score</w:t>
            </w:r>
          </w:p>
        </w:tc>
        <w:tc>
          <w:tcPr>
            <w:tcW w:type="dxa" w:w="3214"/>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PRN dose (mg)</w:t>
            </w:r>
          </w:p>
        </w:tc>
      </w:tr>
      <w:tr>
        <w:trPr>
          <w:tblHeader w:val="false"/>
        </w:trPr>
        <w:tc>
          <w:tcPr>
            <w:tcW w:type="dxa" w:w="3212"/>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10-15</w:t>
            </w:r>
          </w:p>
        </w:tc>
        <w:tc>
          <w:tcPr>
            <w:tcW w:type="dxa" w:w="3212"/>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4-7</w:t>
            </w:r>
          </w:p>
        </w:tc>
        <w:tc>
          <w:tcPr>
            <w:tcW w:type="dxa" w:w="3214"/>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30</w:t>
            </w:r>
          </w:p>
        </w:tc>
      </w:tr>
      <w:tr>
        <w:trPr>
          <w:tblHeader w:val="false"/>
        </w:trPr>
        <w:tc>
          <w:tcPr>
            <w:tcW w:type="dxa" w:w="3212"/>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15-20</w:t>
            </w:r>
          </w:p>
        </w:tc>
        <w:tc>
          <w:tcPr>
            <w:tcW w:type="dxa" w:w="3212"/>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8-14</w:t>
            </w:r>
          </w:p>
        </w:tc>
        <w:tc>
          <w:tcPr>
            <w:tcW w:type="dxa" w:w="3214"/>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60</w:t>
            </w:r>
          </w:p>
        </w:tc>
      </w:tr>
    </w:tbl>
    <w:p>
      <w:pPr>
        <w:spacing w:after="140"/>
      </w:pPr>
    </w:p>
    <w:p>
      <w:pPr>
        <w:pStyle w:val="Heading4"/>
        <w:keepNext/>
        <w:spacing w:after="90" w:before="240"/>
      </w:pPr>
      <w:r>
        <w:rPr>
          <w:rFonts w:ascii="Calibri" w:cs="Calibri" w:eastAsia="Calibri" w:hAnsi="Calibri"/>
          <w:b/>
          <w:bCs/>
          <w:color w:val="2E5496"/>
          <w:sz w:val="21"/>
          <w:szCs w:val="21"/>
        </w:rPr>
        <w:t xml:space="preserve">Oxazepam → Moderate-Severe</w:t>
      </w:r>
    </w:p>
    <w:p>
      <w:pPr>
        <w:spacing w:after="90" w:before="90" w:line="265"/>
      </w:pPr>
      <w:r>
        <w:rPr>
          <w:rFonts w:ascii="Calibri" w:cs="Calibri" w:eastAsia="Calibri" w:hAnsi="Calibri"/>
          <w:b w:val="false"/>
          <w:bCs w:val="false"/>
          <w:i w:val="false"/>
          <w:iCs w:val="false"/>
          <w:color w:val="1A1A1A"/>
          <w:sz w:val="21"/>
          <w:szCs w:val="21"/>
        </w:rPr>
        <w:t xml:space="preserve">Band: CIWA-Ar 15-20 / AWS 8-14</w:t>
      </w:r>
    </w:p>
    <w:p>
      <w:pPr>
        <w:spacing w:after="90" w:before="90" w:line="265"/>
      </w:pPr>
      <w:r>
        <w:rPr>
          <w:rFonts w:ascii="Calibri" w:cs="Calibri" w:eastAsia="Calibri" w:hAnsi="Calibri"/>
          <w:b w:val="false"/>
          <w:bCs w:val="false"/>
          <w:i w:val="false"/>
          <w:iCs w:val="false"/>
          <w:color w:val="1A1A1A"/>
          <w:sz w:val="21"/>
          <w:szCs w:val="21"/>
        </w:rPr>
        <w:t xml:space="preserve">Monitoring frequency: 2-4 hourly</w:t>
      </w:r>
    </w:p>
    <w:p>
      <w:pPr>
        <w:pBdr>
          <w:left w:val="single" w:color="A6A6A6" w:sz="18" w:space="8"/>
        </w:pBdr>
        <w:shd w:fill="F2F2F2" w:color="auto" w:val="clear"/>
        <w:spacing w:after="0" w:before="140"/>
        <w:ind w:left="170" w:right="170"/>
      </w:pPr>
      <w:r>
        <w:rPr>
          <w:rFonts w:ascii="Calibri" w:cs="Calibri" w:eastAsia="Calibri" w:hAnsi="Calibri"/>
          <w:b/>
          <w:bCs/>
          <w:color w:val="A6A6A6"/>
          <w:spacing w:val="20"/>
          <w:sz w:val="16"/>
          <w:szCs w:val="16"/>
        </w:rPr>
        <w:t xml:space="preserve">CAVEAT</w:t>
      </w:r>
    </w:p>
    <w:p>
      <w:pPr>
        <w:pBdr>
          <w:left w:val="single" w:color="A6A6A6" w:sz="18" w:space="8"/>
        </w:pBdr>
        <w:shd w:fill="F2F2F2" w:color="auto" w:val="clear"/>
        <w:spacing w:after="140" w:before="0" w:line="265"/>
        <w:ind w:left="170" w:right="170"/>
      </w:pPr>
      <w:r>
        <w:rPr>
          <w:rFonts w:ascii="Calibri" w:cs="Calibri" w:eastAsia="Calibri" w:hAnsi="Calibri"/>
          <w:b/>
          <w:bCs/>
          <w:i w:val="false"/>
          <w:iCs w:val="false"/>
          <w:color w:val="1A1A1A"/>
          <w:sz w:val="21"/>
          <w:szCs w:val="21"/>
        </w:rPr>
        <w:t xml:space="preserve">Conversion caveat.</w:t>
      </w:r>
      <w:r>
        <w:rPr>
          <w:rFonts w:ascii="Calibri" w:cs="Calibri" w:eastAsia="Calibri" w:hAnsi="Calibri"/>
          <w:b w:val="false"/>
          <w:bCs w:val="false"/>
          <w:i w:val="false"/>
          <w:iCs w:val="false"/>
          <w:color w:val="1A1A1A"/>
          <w:sz w:val="21"/>
          <w:szCs w:val="21"/>
        </w:rPr>
        <w:t xml:space="preserve"> Diazepam 10mg ≈ oxazepam 30mg is an </w:t>
      </w:r>
      <w:r>
        <w:rPr>
          <w:rFonts w:ascii="Calibri" w:cs="Calibri" w:eastAsia="Calibri" w:hAnsi="Calibri"/>
          <w:b/>
          <w:bCs/>
          <w:i w:val="false"/>
          <w:iCs w:val="false"/>
          <w:color w:val="1A1A1A"/>
          <w:sz w:val="21"/>
          <w:szCs w:val="21"/>
        </w:rPr>
        <w:t xml:space="preserve">approximate</w:t>
      </w:r>
      <w:r>
        <w:rPr>
          <w:rFonts w:ascii="Calibri" w:cs="Calibri" w:eastAsia="Calibri" w:hAnsi="Calibri"/>
          <w:b w:val="false"/>
          <w:bCs w:val="false"/>
          <w:i w:val="false"/>
          <w:iCs w:val="false"/>
          <w:color w:val="1A1A1A"/>
          <w:sz w:val="21"/>
          <w:szCs w:val="21"/>
        </w:rPr>
        <w:t xml:space="preserve"> ratio, not an equivalence. Oxazepam has no long-acting active metabolites, so it needs </w:t>
      </w:r>
      <w:r>
        <w:rPr>
          <w:rFonts w:ascii="Calibri" w:cs="Calibri" w:eastAsia="Calibri" w:hAnsi="Calibri"/>
          <w:b/>
          <w:bCs/>
          <w:i w:val="false"/>
          <w:iCs w:val="false"/>
          <w:color w:val="1A1A1A"/>
          <w:sz w:val="21"/>
          <w:szCs w:val="21"/>
        </w:rPr>
        <w:t xml:space="preserve">more frequent administration and a slower step-down</w:t>
      </w:r>
      <w:r>
        <w:rPr>
          <w:rFonts w:ascii="Calibri" w:cs="Calibri" w:eastAsia="Calibri" w:hAnsi="Calibri"/>
          <w:b w:val="false"/>
          <w:bCs w:val="false"/>
          <w:i w:val="false"/>
          <w:iCs w:val="false"/>
          <w:color w:val="1A1A1A"/>
          <w:sz w:val="21"/>
          <w:szCs w:val="21"/>
        </w:rPr>
        <w:t xml:space="preserve"> than a diazepam taper of the same shape. Treat the schedule below as a starting point to be </w:t>
      </w:r>
      <w:r>
        <w:rPr>
          <w:rFonts w:ascii="Calibri" w:cs="Calibri" w:eastAsia="Calibri" w:hAnsi="Calibri"/>
          <w:b/>
          <w:bCs/>
          <w:i w:val="false"/>
          <w:iCs w:val="false"/>
          <w:color w:val="1A1A1A"/>
          <w:sz w:val="21"/>
          <w:szCs w:val="21"/>
        </w:rPr>
        <w:t xml:space="preserve">titrated against response</w:t>
      </w:r>
      <w:r>
        <w:rPr>
          <w:rFonts w:ascii="Calibri" w:cs="Calibri" w:eastAsia="Calibri" w:hAnsi="Calibri"/>
          <w:b w:val="false"/>
          <w:bCs w:val="false"/>
          <w:i w:val="false"/>
          <w:iCs w:val="false"/>
          <w:color w:val="1A1A1A"/>
          <w:sz w:val="21"/>
          <w:szCs w:val="21"/>
        </w:rPr>
        <w:t xml:space="preserve">, not a fixed course to complete.</w:t>
      </w:r>
      <w:r>
        <w:rPr>
          <w:rFonts w:ascii="Calibri" w:cs="Calibri" w:eastAsia="Calibri" w:hAnsi="Calibri"/>
          <w:i/>
          <w:iCs/>
          <w:color w:val="6B6B6B"/>
          <w:sz w:val="16"/>
          <w:szCs w:val="16"/>
        </w:rPr>
        <w:t xml:space="preserve">  NSWCG-adapted §5.6.3 - rationale: NSWCG gives the equivalence ratio and advises careful titration for this group, but publishes no oxazepam taper table; converting the diazepam schedule is a local step and the resulting shape is not guideline-derived.</w:t>
      </w:r>
    </w:p>
    <w:p>
      <w:pPr>
        <w:pBdr>
          <w:left w:val="single" w:color="A6A6A6" w:sz="18" w:space="8"/>
        </w:pBdr>
        <w:shd w:fill="F2F2F2" w:color="auto" w:val="clear"/>
        <w:spacing w:after="0" w:before="140"/>
        <w:ind w:left="170" w:right="170"/>
      </w:pPr>
      <w:r>
        <w:rPr>
          <w:rFonts w:ascii="Calibri" w:cs="Calibri" w:eastAsia="Calibri" w:hAnsi="Calibri"/>
          <w:b/>
          <w:bCs/>
          <w:color w:val="A6A6A6"/>
          <w:spacing w:val="20"/>
          <w:sz w:val="16"/>
          <w:szCs w:val="16"/>
        </w:rPr>
        <w:t xml:space="preserve">CAVEAT</w:t>
      </w:r>
    </w:p>
    <w:p>
      <w:pPr>
        <w:pBdr>
          <w:left w:val="single" w:color="A6A6A6" w:sz="18" w:space="8"/>
        </w:pBdr>
        <w:shd w:fill="F2F2F2" w:color="auto" w:val="clear"/>
        <w:spacing w:after="140" w:before="0" w:line="265"/>
        <w:ind w:left="170" w:right="170"/>
      </w:pPr>
      <w:r>
        <w:rPr>
          <w:rFonts w:ascii="Calibri" w:cs="Calibri" w:eastAsia="Calibri" w:hAnsi="Calibri"/>
          <w:b/>
          <w:bCs/>
          <w:i w:val="false"/>
          <w:iCs w:val="false"/>
          <w:color w:val="1A1A1A"/>
          <w:sz w:val="21"/>
          <w:szCs w:val="21"/>
        </w:rPr>
        <w:t xml:space="preserve">If your ward charts AWS.</w:t>
      </w:r>
      <w:r>
        <w:rPr>
          <w:rFonts w:ascii="Calibri" w:cs="Calibri" w:eastAsia="Calibri" w:hAnsi="Calibri"/>
          <w:b w:val="false"/>
          <w:bCs w:val="false"/>
          <w:i w:val="false"/>
          <w:iCs w:val="false"/>
          <w:color w:val="1A1A1A"/>
          <w:sz w:val="21"/>
          <w:szCs w:val="21"/>
        </w:rPr>
        <w:t xml:space="preserve"> The AWS bands on the two fixed schedules combine two published sources, because neither alone separates the schedules.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2409"/>
        <w:gridCol w:w="2409"/>
        <w:gridCol w:w="2409"/>
        <w:gridCol w:w="2411"/>
      </w:tblGrid>
      <w:tr>
        <w:trPr>
          <w:tblHeader/>
        </w:trPr>
        <w:tc>
          <w:tcPr>
            <w:tcW w:type="dxa" w:w="240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AWS</w:t>
            </w:r>
          </w:p>
        </w:tc>
        <w:tc>
          <w:tcPr>
            <w:tcW w:type="dxa" w:w="240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This app</w:t>
            </w:r>
          </w:p>
        </w:tc>
        <w:tc>
          <w:tcPr>
            <w:tcW w:type="dxa" w:w="240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AGTAP</w:t>
            </w:r>
          </w:p>
        </w:tc>
        <w:tc>
          <w:tcPr>
            <w:tcW w:type="dxa" w:w="2411"/>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NSWCG Table 5.6</w:t>
            </w:r>
          </w:p>
        </w:tc>
      </w:tr>
      <w:tr>
        <w:trPr>
          <w:tblHeader w:val="false"/>
        </w:trPr>
        <w:tc>
          <w:tcPr>
            <w:tcW w:type="dxa" w:w="240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0-3</w:t>
            </w:r>
          </w:p>
        </w:tc>
        <w:tc>
          <w:tcPr>
            <w:tcW w:type="dxa" w:w="240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Sub-Mild, 4-6 hrly</w:t>
            </w:r>
          </w:p>
        </w:tc>
        <w:tc>
          <w:tcPr>
            <w:tcW w:type="dxa" w:w="240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mild</w:t>
            </w:r>
          </w:p>
        </w:tc>
        <w:tc>
          <w:tcPr>
            <w:tcW w:type="dxa" w:w="2411"/>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&lt; 4, 4-6 hrly</w:t>
            </w:r>
          </w:p>
        </w:tc>
      </w:tr>
      <w:tr>
        <w:trPr>
          <w:tblHeader w:val="false"/>
        </w:trPr>
        <w:tc>
          <w:tcPr>
            <w:tcW w:type="dxa" w:w="240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4-7</w:t>
            </w:r>
          </w:p>
        </w:tc>
        <w:tc>
          <w:tcPr>
            <w:tcW w:type="dxa" w:w="240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Mild-Moderate</w:t>
            </w:r>
            <w:r>
              <w:rPr>
                <w:rFonts w:ascii="Calibri" w:cs="Calibri" w:eastAsia="Calibri" w:hAnsi="Calibri"/>
                <w:b w:val="false"/>
                <w:bCs w:val="false"/>
                <w:i w:val="false"/>
                <w:iCs w:val="false"/>
                <w:color w:val="1A1A1A"/>
                <w:sz w:val="19"/>
                <w:szCs w:val="19"/>
              </w:rPr>
              <w:t xml:space="preserve">, 2-4 hrly</w:t>
            </w:r>
          </w:p>
        </w:tc>
        <w:tc>
          <w:tcPr>
            <w:tcW w:type="dxa" w:w="240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moderate</w:t>
            </w:r>
          </w:p>
        </w:tc>
        <w:tc>
          <w:tcPr>
            <w:tcW w:type="dxa" w:w="2411"/>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4-14, 2-4 hrly</w:t>
            </w:r>
          </w:p>
          <w:p>
            <w:pPr>
              <w:spacing w:after="40" w:before="40" w:line="250"/>
            </w:pPr>
            <w:r>
              <w:rPr>
                <w:rFonts w:ascii="Calibri" w:cs="Calibri" w:eastAsia="Calibri" w:hAnsi="Calibri"/>
                <w:b w:val="false"/>
                <w:bCs w:val="false"/>
                <w:i w:val="false"/>
                <w:iCs w:val="false"/>
                <w:color w:val="1A1A1A"/>
                <w:sz w:val="19"/>
                <w:szCs w:val="19"/>
              </w:rPr>
              <w:t xml:space="preserve">(one band, not two)</w:t>
            </w:r>
          </w:p>
        </w:tc>
      </w:tr>
      <w:tr>
        <w:trPr>
          <w:tblHeader w:val="false"/>
        </w:trPr>
        <w:tc>
          <w:tcPr>
            <w:tcW w:type="dxa" w:w="240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8-14</w:t>
            </w:r>
          </w:p>
        </w:tc>
        <w:tc>
          <w:tcPr>
            <w:tcW w:type="dxa" w:w="240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Moderate-Severe</w:t>
            </w:r>
            <w:r>
              <w:rPr>
                <w:rFonts w:ascii="Calibri" w:cs="Calibri" w:eastAsia="Calibri" w:hAnsi="Calibri"/>
                <w:b w:val="false"/>
                <w:bCs w:val="false"/>
                <w:i w:val="false"/>
                <w:iCs w:val="false"/>
                <w:color w:val="1A1A1A"/>
                <w:sz w:val="19"/>
                <w:szCs w:val="19"/>
              </w:rPr>
              <w:t xml:space="preserve">, 2-4 hrly</w:t>
            </w:r>
          </w:p>
        </w:tc>
        <w:tc>
          <w:tcPr>
            <w:tcW w:type="dxa" w:w="240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severe</w:t>
            </w:r>
          </w:p>
        </w:tc>
        <w:tc>
          <w:tcPr>
            <w:tcW w:type="dxa" w:w="2411"/>
            <w:tcMar>
              <w:top w:type="dxa" w:w="70"/>
              <w:left w:type="dxa" w:w="110"/>
              <w:bottom w:type="dxa" w:w="70"/>
              <w:right w:type="dxa" w:w="110"/>
            </w:tcMar>
            <w:vAlign w:val="top"/>
          </w:tcPr>
          <w:p/>
        </w:tc>
      </w:tr>
      <w:tr>
        <w:trPr>
          <w:tblHeader w:val="false"/>
        </w:trPr>
        <w:tc>
          <w:tcPr>
            <w:tcW w:type="dxa" w:w="240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 15</w:t>
            </w:r>
          </w:p>
        </w:tc>
        <w:tc>
          <w:tcPr>
            <w:tcW w:type="dxa" w:w="240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Severe, hourly</w:t>
            </w:r>
          </w:p>
        </w:tc>
        <w:tc>
          <w:tcPr>
            <w:tcW w:type="dxa" w:w="240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very severe</w:t>
            </w:r>
          </w:p>
        </w:tc>
        <w:tc>
          <w:tcPr>
            <w:tcW w:type="dxa" w:w="2411"/>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&gt; 14, hourly</w:t>
            </w:r>
          </w:p>
        </w:tc>
      </w:tr>
    </w:tbl>
    <w:p>
      <w:pPr>
        <w:spacing w:after="140"/>
      </w:pPr>
    </w:p>
    <w:p>
      <w:pPr>
        <w:pBdr>
          <w:left w:val="single" w:color="A6A6A6" w:sz="18" w:space="8"/>
        </w:pBdr>
        <w:shd w:fill="F2F2F2" w:color="auto" w:val="clear"/>
        <w:spacing w:after="0" w:before="140"/>
        <w:ind w:left="170" w:right="170"/>
      </w:pPr>
      <w:r>
        <w:rPr>
          <w:rFonts w:ascii="Calibri" w:cs="Calibri" w:eastAsia="Calibri" w:hAnsi="Calibri"/>
          <w:b/>
          <w:bCs/>
          <w:color w:val="A6A6A6"/>
          <w:spacing w:val="20"/>
          <w:sz w:val="16"/>
          <w:szCs w:val="16"/>
        </w:rPr>
        <w:t xml:space="preserve">CAVEAT</w:t>
      </w:r>
    </w:p>
    <w:p>
      <w:pPr>
        <w:pBdr>
          <w:left w:val="single" w:color="A6A6A6" w:sz="18" w:space="8"/>
        </w:pBdr>
        <w:shd w:fill="F2F2F2" w:color="auto" w:val="clear"/>
        <w:spacing w:after="90" w:before="0" w:line="265"/>
        <w:ind w:left="170" w:right="170"/>
      </w:pPr>
      <w:r>
        <w:rPr>
          <w:rFonts w:ascii="Calibri" w:cs="Calibri" w:eastAsia="Calibri" w:hAnsi="Calibri"/>
          <w:b/>
          <w:bCs/>
          <w:i w:val="false"/>
          <w:iCs w:val="false"/>
          <w:color w:val="1A1A1A"/>
          <w:sz w:val="21"/>
          <w:szCs w:val="21"/>
        </w:rPr>
        <w:t xml:space="preserve">Where each boundary comes from.</w:t>
      </w:r>
      <w:r>
        <w:rPr>
          <w:rFonts w:ascii="Calibri" w:cs="Calibri" w:eastAsia="Calibri" w:hAnsi="Calibri"/>
          <w:b w:val="false"/>
          <w:bCs w:val="false"/>
          <w:i w:val="false"/>
          <w:iCs w:val="false"/>
          <w:color w:val="1A1A1A"/>
          <w:sz w:val="21"/>
          <w:szCs w:val="21"/>
        </w:rPr>
        <w:t xml:space="preserve"> </w:t>
      </w:r>
      <w:r>
        <w:rPr>
          <w:rFonts w:ascii="Calibri" w:cs="Calibri" w:eastAsia="Calibri" w:hAnsi="Calibri"/>
          <w:b/>
          <w:bCs/>
          <w:i w:val="false"/>
          <w:iCs w:val="false"/>
          <w:color w:val="1A1A1A"/>
          <w:sz w:val="21"/>
          <w:szCs w:val="21"/>
        </w:rPr>
        <w:t xml:space="preserve">4-7</w:t>
      </w:r>
      <w:r>
        <w:rPr>
          <w:rFonts w:ascii="Calibri" w:cs="Calibri" w:eastAsia="Calibri" w:hAnsi="Calibri"/>
          <w:b w:val="false"/>
          <w:bCs w:val="false"/>
          <w:i w:val="false"/>
          <w:iCs w:val="false"/>
          <w:color w:val="1A1A1A"/>
          <w:sz w:val="21"/>
          <w:szCs w:val="21"/>
        </w:rPr>
        <w:t xml:space="preserve"> is published as a band in AGTAP Table 8.4, and the break at </w:t>
      </w:r>
      <w:r>
        <w:rPr>
          <w:rFonts w:ascii="Calibri" w:cs="Calibri" w:eastAsia="Calibri" w:hAnsi="Calibri"/>
          <w:b/>
          <w:bCs/>
          <w:i w:val="false"/>
          <w:iCs w:val="false"/>
          <w:color w:val="1A1A1A"/>
          <w:sz w:val="21"/>
          <w:szCs w:val="21"/>
        </w:rPr>
        <w:t xml:space="preserve">7/8</w:t>
      </w:r>
      <w:r>
        <w:rPr>
          <w:rFonts w:ascii="Calibri" w:cs="Calibri" w:eastAsia="Calibri" w:hAnsi="Calibri"/>
          <w:b w:val="false"/>
          <w:bCs w:val="false"/>
          <w:i w:val="false"/>
          <w:iCs w:val="false"/>
          <w:color w:val="1A1A1A"/>
          <w:sz w:val="21"/>
          <w:szCs w:val="21"/>
        </w:rPr>
        <w:t xml:space="preserve"> appears in both Table 8.4 (severe above 7) and p111 (severe 8-14). </w:t>
      </w:r>
      <w:r>
        <w:rPr>
          <w:rFonts w:ascii="Calibri" w:cs="Calibri" w:eastAsia="Calibri" w:hAnsi="Calibri"/>
          <w:b/>
          <w:bCs/>
          <w:i w:val="false"/>
          <w:iCs w:val="false"/>
          <w:color w:val="1A1A1A"/>
          <w:sz w:val="21"/>
          <w:szCs w:val="21"/>
        </w:rPr>
        <w:t xml:space="preserve">15</w:t>
      </w:r>
      <w:r>
        <w:rPr>
          <w:rFonts w:ascii="Calibri" w:cs="Calibri" w:eastAsia="Calibri" w:hAnsi="Calibri"/>
          <w:b w:val="false"/>
          <w:bCs w:val="false"/>
          <w:i w:val="false"/>
          <w:iCs w:val="false"/>
          <w:color w:val="1A1A1A"/>
          <w:sz w:val="21"/>
          <w:szCs w:val="21"/>
        </w:rPr>
        <w:t xml:space="preserve"> is p111's very severe, and matches NSWCG's &gt; 14. NSWCG's own middle band is the union of the two middle rows, so subdividing it does not overturn it.</w:t>
      </w:r>
    </w:p>
    <w:p>
      <w:pPr>
        <w:pBdr>
          <w:left w:val="single" w:color="A6A6A6" w:sz="18" w:space="8"/>
        </w:pBdr>
        <w:shd w:fill="F2F2F2" w:color="auto" w:val="clear"/>
        <w:spacing w:after="90" w:before="90" w:line="265"/>
        <w:ind w:left="170" w:right="170"/>
      </w:pPr>
      <w:r>
        <w:rPr>
          <w:rFonts w:ascii="Calibri" w:cs="Calibri" w:eastAsia="Calibri" w:hAnsi="Calibri"/>
          <w:b/>
          <w:bCs/>
          <w:i w:val="false"/>
          <w:iCs w:val="false"/>
          <w:color w:val="1A1A1A"/>
          <w:sz w:val="21"/>
          <w:szCs w:val="21"/>
        </w:rPr>
        <w:t xml:space="preserve">The score is not the whole decision.</w:t>
      </w:r>
      <w:r>
        <w:rPr>
          <w:rFonts w:ascii="Calibri" w:cs="Calibri" w:eastAsia="Calibri" w:hAnsi="Calibri"/>
          <w:b w:val="false"/>
          <w:bCs w:val="false"/>
          <w:i w:val="false"/>
          <w:iCs w:val="false"/>
          <w:color w:val="1A1A1A"/>
          <w:sz w:val="21"/>
          <w:szCs w:val="21"/>
        </w:rPr>
        <w:t xml:space="preserve"> The bands above are a starting point, not a rule - reported intake, risk factors and clinical assessment select the schedule with the score, exactly as they do on the CIWA-Ar side.</w:t>
      </w:r>
    </w:p>
    <w:p>
      <w:pPr>
        <w:pBdr>
          <w:left w:val="single" w:color="A6A6A6" w:sz="18" w:space="8"/>
        </w:pBdr>
        <w:shd w:fill="F2F2F2" w:color="auto" w:val="clear"/>
        <w:spacing w:after="140" w:before="90" w:line="265"/>
        <w:ind w:left="170" w:right="170"/>
      </w:pPr>
      <w:r>
        <w:rPr>
          <w:rFonts w:ascii="Calibri" w:cs="Calibri" w:eastAsia="Calibri" w:hAnsi="Calibri"/>
          <w:b/>
          <w:bCs/>
          <w:i w:val="false"/>
          <w:iCs w:val="false"/>
          <w:color w:val="1A1A1A"/>
          <w:sz w:val="21"/>
          <w:szCs w:val="21"/>
        </w:rPr>
        <w:t xml:space="preserve">Monitoring: this app follows NSWCG, and AGTAP would monitor more closely.</w:t>
      </w:r>
      <w:r>
        <w:rPr>
          <w:rFonts w:ascii="Calibri" w:cs="Calibri" w:eastAsia="Calibri" w:hAnsi="Calibri"/>
          <w:b w:val="false"/>
          <w:bCs w:val="false"/>
          <w:i w:val="false"/>
          <w:iCs w:val="false"/>
          <w:color w:val="1A1A1A"/>
          <w:sz w:val="21"/>
          <w:szCs w:val="21"/>
        </w:rPr>
        <w:t xml:space="preserve"> The app rescores </w:t>
      </w:r>
      <w:r>
        <w:rPr>
          <w:rFonts w:ascii="Calibri" w:cs="Calibri" w:eastAsia="Calibri" w:hAnsi="Calibri"/>
          <w:b/>
          <w:bCs/>
          <w:i w:val="false"/>
          <w:iCs w:val="false"/>
          <w:color w:val="1A1A1A"/>
          <w:sz w:val="21"/>
          <w:szCs w:val="21"/>
        </w:rPr>
        <w:t xml:space="preserve">2-4 hourly</w:t>
      </w:r>
      <w:r>
        <w:rPr>
          <w:rFonts w:ascii="Calibri" w:cs="Calibri" w:eastAsia="Calibri" w:hAnsi="Calibri"/>
          <w:b w:val="false"/>
          <w:bCs w:val="false"/>
          <w:i w:val="false"/>
          <w:iCs w:val="false"/>
          <w:color w:val="1A1A1A"/>
          <w:sz w:val="21"/>
          <w:szCs w:val="21"/>
        </w:rPr>
        <w:t xml:space="preserve"> across AWS 4-14, per NSWCG. AGTAP Table 8.4 rescores </w:t>
      </w:r>
      <w:r>
        <w:rPr>
          <w:rFonts w:ascii="Calibri" w:cs="Calibri" w:eastAsia="Calibri" w:hAnsi="Calibri"/>
          <w:b/>
          <w:bCs/>
          <w:i w:val="false"/>
          <w:iCs w:val="false"/>
          <w:color w:val="1A1A1A"/>
          <w:sz w:val="21"/>
          <w:szCs w:val="21"/>
        </w:rPr>
        <w:t xml:space="preserve">1-2 hourly</w:t>
      </w:r>
      <w:r>
        <w:rPr>
          <w:rFonts w:ascii="Calibri" w:cs="Calibri" w:eastAsia="Calibri" w:hAnsi="Calibri"/>
          <w:b w:val="false"/>
          <w:bCs w:val="false"/>
          <w:i w:val="false"/>
          <w:iCs w:val="false"/>
          <w:color w:val="1A1A1A"/>
          <w:sz w:val="21"/>
          <w:szCs w:val="21"/>
        </w:rPr>
        <w:t xml:space="preserve"> above AWS 7. If your patient is in the 8-14 band, treat more frequent observation as available and reasonable rather than a departure.</w:t>
      </w:r>
      <w:r>
        <w:rPr>
          <w:rFonts w:ascii="Calibri" w:cs="Calibri" w:eastAsia="Calibri" w:hAnsi="Calibri"/>
          <w:i/>
          <w:iCs/>
          <w:color w:val="6B6B6B"/>
          <w:sz w:val="16"/>
          <w:szCs w:val="16"/>
        </w:rPr>
        <w:t xml:space="preserve">  NSWCG Table 5.6  OTHER - AGTAP Table 8.4, p111  NSWCG §5.4.2  NSWCG-adapted Table 5.6, with AGTAP Table 8.4 and p111 - rationale: the two documents map the same CIWA-Ar bands to different AWS ranges (NSWCG CIWA 10-20 to AWS 4-14; AGTAP CIWA 10-20 to AWS 4-7), so no crosswalk between them is exact. The band boundaries follow AGTAP because it is the only source that splits the range these two schedules share, and the observation frequency follows NSWCG so the AWS and CIWA-Ar views of the same band cannot disagree about monitoring. AGTAP's more frequent rescoring is stated rather than silently dropped.</w:t>
      </w:r>
    </w:p>
    <w:p>
      <w:pPr>
        <w:keepNext/>
        <w:spacing w:after="60" w:before="160"/>
      </w:pPr>
      <w:r>
        <w:rPr>
          <w:rFonts w:ascii="Calibri" w:cs="Calibri" w:eastAsia="Calibri" w:hAnsi="Calibri"/>
          <w:b/>
          <w:bCs/>
          <w:color w:val="1F3864"/>
          <w:sz w:val="19"/>
          <w:szCs w:val="19"/>
        </w:rPr>
        <w:t xml:space="preserve">Schedule</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3212"/>
        <w:gridCol w:w="3212"/>
        <w:gridCol w:w="3214"/>
      </w:tblGrid>
      <w:tr>
        <w:trPr>
          <w:tblHeader/>
        </w:trPr>
        <w:tc>
          <w:tcPr>
            <w:tcW w:type="dxa" w:w="3212"/>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Dose (mg)</w:t>
            </w:r>
          </w:p>
        </w:tc>
        <w:tc>
          <w:tcPr>
            <w:tcW w:type="dxa" w:w="3212"/>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Frequency</w:t>
            </w:r>
          </w:p>
        </w:tc>
        <w:tc>
          <w:tcPr>
            <w:tcW w:type="dxa" w:w="3214"/>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Note</w:t>
            </w:r>
          </w:p>
        </w:tc>
      </w:tr>
      <w:tr>
        <w:trPr>
          <w:tblHeader w:val="false"/>
        </w:trPr>
        <w:tc>
          <w:tcPr>
            <w:tcW w:type="dxa" w:w="3212"/>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60</w:t>
            </w:r>
          </w:p>
        </w:tc>
        <w:tc>
          <w:tcPr>
            <w:tcW w:type="dxa" w:w="3212"/>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qid</w:t>
            </w:r>
          </w:p>
        </w:tc>
        <w:tc>
          <w:tcPr>
            <w:tcW w:type="dxa" w:w="3214"/>
            <w:tcMar>
              <w:top w:type="dxa" w:w="70"/>
              <w:left w:type="dxa" w:w="110"/>
              <w:bottom w:type="dxa" w:w="70"/>
              <w:right w:type="dxa" w:w="110"/>
            </w:tcMar>
            <w:vAlign w:val="top"/>
          </w:tcPr>
          <w:p/>
        </w:tc>
      </w:tr>
      <w:tr>
        <w:trPr>
          <w:tblHeader w:val="false"/>
        </w:trPr>
        <w:tc>
          <w:tcPr>
            <w:tcW w:type="dxa" w:w="3212"/>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45</w:t>
            </w:r>
          </w:p>
        </w:tc>
        <w:tc>
          <w:tcPr>
            <w:tcW w:type="dxa" w:w="3212"/>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qid</w:t>
            </w:r>
          </w:p>
        </w:tc>
        <w:tc>
          <w:tcPr>
            <w:tcW w:type="dxa" w:w="3214"/>
            <w:tcMar>
              <w:top w:type="dxa" w:w="70"/>
              <w:left w:type="dxa" w:w="110"/>
              <w:bottom w:type="dxa" w:w="70"/>
              <w:right w:type="dxa" w:w="110"/>
            </w:tcMar>
            <w:vAlign w:val="top"/>
          </w:tcPr>
          <w:p/>
        </w:tc>
      </w:tr>
      <w:tr>
        <w:trPr>
          <w:tblHeader w:val="false"/>
        </w:trPr>
        <w:tc>
          <w:tcPr>
            <w:tcW w:type="dxa" w:w="3212"/>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30</w:t>
            </w:r>
          </w:p>
        </w:tc>
        <w:tc>
          <w:tcPr>
            <w:tcW w:type="dxa" w:w="3212"/>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qid</w:t>
            </w:r>
          </w:p>
        </w:tc>
        <w:tc>
          <w:tcPr>
            <w:tcW w:type="dxa" w:w="3214"/>
            <w:tcMar>
              <w:top w:type="dxa" w:w="70"/>
              <w:left w:type="dxa" w:w="110"/>
              <w:bottom w:type="dxa" w:w="70"/>
              <w:right w:type="dxa" w:w="110"/>
            </w:tcMar>
            <w:vAlign w:val="top"/>
          </w:tcPr>
          <w:p/>
        </w:tc>
      </w:tr>
      <w:tr>
        <w:trPr>
          <w:tblHeader w:val="false"/>
        </w:trPr>
        <w:tc>
          <w:tcPr>
            <w:tcW w:type="dxa" w:w="3212"/>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30</w:t>
            </w:r>
          </w:p>
        </w:tc>
        <w:tc>
          <w:tcPr>
            <w:tcW w:type="dxa" w:w="3212"/>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tds</w:t>
            </w:r>
          </w:p>
        </w:tc>
        <w:tc>
          <w:tcPr>
            <w:tcW w:type="dxa" w:w="3214"/>
            <w:tcMar>
              <w:top w:type="dxa" w:w="70"/>
              <w:left w:type="dxa" w:w="110"/>
              <w:bottom w:type="dxa" w:w="70"/>
              <w:right w:type="dxa" w:w="110"/>
            </w:tcMar>
            <w:vAlign w:val="top"/>
          </w:tcPr>
          <w:p/>
        </w:tc>
      </w:tr>
      <w:tr>
        <w:trPr>
          <w:tblHeader w:val="false"/>
        </w:trPr>
        <w:tc>
          <w:tcPr>
            <w:tcW w:type="dxa" w:w="3212"/>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15</w:t>
            </w:r>
          </w:p>
        </w:tc>
        <w:tc>
          <w:tcPr>
            <w:tcW w:type="dxa" w:w="3212"/>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tds</w:t>
            </w:r>
          </w:p>
        </w:tc>
        <w:tc>
          <w:tcPr>
            <w:tcW w:type="dxa" w:w="3214"/>
            <w:tcMar>
              <w:top w:type="dxa" w:w="70"/>
              <w:left w:type="dxa" w:w="110"/>
              <w:bottom w:type="dxa" w:w="70"/>
              <w:right w:type="dxa" w:w="110"/>
            </w:tcMar>
            <w:vAlign w:val="top"/>
          </w:tcPr>
          <w:p/>
        </w:tc>
      </w:tr>
      <w:tr>
        <w:trPr>
          <w:tblHeader w:val="false"/>
        </w:trPr>
        <w:tc>
          <w:tcPr>
            <w:tcW w:type="dxa" w:w="3212"/>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15</w:t>
            </w:r>
          </w:p>
        </w:tc>
        <w:tc>
          <w:tcPr>
            <w:tcW w:type="dxa" w:w="3212"/>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bd</w:t>
            </w:r>
          </w:p>
        </w:tc>
        <w:tc>
          <w:tcPr>
            <w:tcW w:type="dxa" w:w="3214"/>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Further doses beyond day 6 are discretionary and not in NSW Health guidelines for diazepam-based withdrawals. However, a day 7 dose for oxazepam (e.g. 15mg nocte) is sometimes indicated due to the shorter half-life.</w:t>
            </w:r>
          </w:p>
        </w:tc>
      </w:tr>
    </w:tbl>
    <w:p>
      <w:pPr>
        <w:spacing w:after="140"/>
      </w:pPr>
    </w:p>
    <w:p>
      <w:pPr>
        <w:keepNext/>
        <w:spacing w:after="60" w:before="160"/>
      </w:pPr>
      <w:r>
        <w:rPr>
          <w:rFonts w:ascii="Calibri" w:cs="Calibri" w:eastAsia="Calibri" w:hAnsi="Calibri"/>
          <w:b/>
          <w:bCs/>
          <w:color w:val="1F3864"/>
          <w:sz w:val="19"/>
          <w:szCs w:val="19"/>
        </w:rPr>
        <w:t xml:space="preserve">PRN (as-needed) doses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3212"/>
        <w:gridCol w:w="3212"/>
        <w:gridCol w:w="3214"/>
      </w:tblGrid>
      <w:tr>
        <w:trPr>
          <w:tblHeader/>
        </w:trPr>
        <w:tc>
          <w:tcPr>
            <w:tcW w:type="dxa" w:w="3212"/>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CIWA-Ar score</w:t>
            </w:r>
          </w:p>
        </w:tc>
        <w:tc>
          <w:tcPr>
            <w:tcW w:type="dxa" w:w="3212"/>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AWS score</w:t>
            </w:r>
          </w:p>
        </w:tc>
        <w:tc>
          <w:tcPr>
            <w:tcW w:type="dxa" w:w="3214"/>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PRN dose (mg)</w:t>
            </w:r>
          </w:p>
        </w:tc>
      </w:tr>
      <w:tr>
        <w:trPr>
          <w:tblHeader w:val="false"/>
        </w:trPr>
        <w:tc>
          <w:tcPr>
            <w:tcW w:type="dxa" w:w="3212"/>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10-15</w:t>
            </w:r>
          </w:p>
        </w:tc>
        <w:tc>
          <w:tcPr>
            <w:tcW w:type="dxa" w:w="3212"/>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4-7</w:t>
            </w:r>
          </w:p>
        </w:tc>
        <w:tc>
          <w:tcPr>
            <w:tcW w:type="dxa" w:w="3214"/>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30</w:t>
            </w:r>
          </w:p>
        </w:tc>
      </w:tr>
      <w:tr>
        <w:trPr>
          <w:tblHeader w:val="false"/>
        </w:trPr>
        <w:tc>
          <w:tcPr>
            <w:tcW w:type="dxa" w:w="3212"/>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15-20</w:t>
            </w:r>
          </w:p>
        </w:tc>
        <w:tc>
          <w:tcPr>
            <w:tcW w:type="dxa" w:w="3212"/>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8-14</w:t>
            </w:r>
          </w:p>
        </w:tc>
        <w:tc>
          <w:tcPr>
            <w:tcW w:type="dxa" w:w="3214"/>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60</w:t>
            </w:r>
          </w:p>
        </w:tc>
      </w:tr>
    </w:tbl>
    <w:p>
      <w:pPr>
        <w:spacing w:after="140"/>
      </w:pPr>
    </w:p>
    <w:p>
      <w:pPr>
        <w:pStyle w:val="Heading4"/>
        <w:keepNext/>
        <w:spacing w:after="90" w:before="240"/>
      </w:pPr>
      <w:r>
        <w:rPr>
          <w:rFonts w:ascii="Calibri" w:cs="Calibri" w:eastAsia="Calibri" w:hAnsi="Calibri"/>
          <w:b/>
          <w:bCs/>
          <w:color w:val="2E5496"/>
          <w:sz w:val="21"/>
          <w:szCs w:val="21"/>
        </w:rPr>
        <w:t xml:space="preserve">Oxazepam → Severe</w:t>
      </w:r>
    </w:p>
    <w:p>
      <w:pPr>
        <w:spacing w:after="90" w:before="90" w:line="265"/>
      </w:pPr>
      <w:r>
        <w:rPr>
          <w:rFonts w:ascii="Calibri" w:cs="Calibri" w:eastAsia="Calibri" w:hAnsi="Calibri"/>
          <w:b w:val="false"/>
          <w:bCs w:val="false"/>
          <w:i w:val="false"/>
          <w:iCs w:val="false"/>
          <w:color w:val="1A1A1A"/>
          <w:sz w:val="21"/>
          <w:szCs w:val="21"/>
        </w:rPr>
        <w:t xml:space="preserve">Band: CIWA-Ar &amp;gt; 20 / AWS &amp;gt; 14</w:t>
      </w:r>
    </w:p>
    <w:p>
      <w:pPr>
        <w:pStyle w:val="Heading4"/>
        <w:keepNext/>
        <w:spacing w:after="90" w:before="240"/>
      </w:pPr>
      <w:r>
        <w:rPr>
          <w:rFonts w:ascii="Calibri" w:cs="Calibri" w:eastAsia="Calibri" w:hAnsi="Calibri"/>
          <w:b/>
          <w:bCs/>
          <w:color w:val="2E5496"/>
          <w:sz w:val="21"/>
          <w:szCs w:val="21"/>
        </w:rPr>
        <w:t xml:space="preserve">Routing</w:t>
      </w:r>
    </w:p>
    <w:p>
      <w:pPr>
        <w:spacing w:after="90" w:before="90" w:line="265"/>
      </w:pPr>
      <w:r>
        <w:rPr>
          <w:rFonts w:ascii="Calibri" w:cs="Calibri" w:eastAsia="Calibri" w:hAnsi="Calibri"/>
          <w:b/>
          <w:bCs/>
          <w:i w:val="false"/>
          <w:iCs w:val="false"/>
          <w:color w:val="1A1A1A"/>
          <w:sz w:val="21"/>
          <w:szCs w:val="21"/>
        </w:rPr>
        <w:t xml:space="preserve">Severe withdrawal is not managed on a fixed taper.</w:t>
      </w:r>
      <w:r>
        <w:rPr>
          <w:rFonts w:ascii="Calibri" w:cs="Calibri" w:eastAsia="Calibri" w:hAnsi="Calibri"/>
          <w:b w:val="false"/>
          <w:bCs w:val="false"/>
          <w:i w:val="false"/>
          <w:iCs w:val="false"/>
          <w:color w:val="1A1A1A"/>
          <w:sz w:val="21"/>
          <w:szCs w:val="21"/>
        </w:rPr>
        <w:t xml:space="preserve"> It is managed by </w:t>
      </w:r>
      <w:r>
        <w:rPr>
          <w:rFonts w:ascii="Calibri" w:cs="Calibri" w:eastAsia="Calibri" w:hAnsi="Calibri"/>
          <w:b/>
          <w:bCs/>
          <w:i w:val="false"/>
          <w:iCs w:val="false"/>
          <w:color w:val="1A1A1A"/>
          <w:sz w:val="21"/>
          <w:szCs w:val="21"/>
        </w:rPr>
        <w:t xml:space="preserve">loading</w:t>
      </w:r>
      <w:r>
        <w:rPr>
          <w:rFonts w:ascii="Calibri" w:cs="Calibri" w:eastAsia="Calibri" w:hAnsi="Calibri"/>
          <w:b w:val="false"/>
          <w:bCs w:val="false"/>
          <w:i w:val="false"/>
          <w:iCs w:val="false"/>
          <w:color w:val="1A1A1A"/>
          <w:sz w:val="21"/>
          <w:szCs w:val="21"/>
        </w:rPr>
        <w:t xml:space="preserve"> - repeated 2-hourly doses titrated to light sedation - which is a regimen type rather than a rung on a taper.</w:t>
      </w:r>
      <w:r>
        <w:rPr>
          <w:rFonts w:ascii="Calibri" w:cs="Calibri" w:eastAsia="Calibri" w:hAnsi="Calibri"/>
          <w:i/>
          <w:iCs/>
          <w:color w:val="6B6B6B"/>
          <w:sz w:val="16"/>
          <w:szCs w:val="16"/>
        </w:rPr>
        <w:t xml:space="preserve">  NSWCG §5.4.4, Table 5.4  OTHER - AGTAP 8.27 (B)</w:t>
      </w:r>
    </w:p>
    <w:p>
      <w:pPr>
        <w:pStyle w:val="Heading4"/>
        <w:keepNext/>
        <w:spacing w:after="90" w:before="240"/>
      </w:pPr>
      <w:r>
        <w:rPr>
          <w:rFonts w:ascii="Calibri" w:cs="Calibri" w:eastAsia="Calibri" w:hAnsi="Calibri"/>
          <w:b/>
          <w:bCs/>
          <w:color w:val="2E5496"/>
          <w:sz w:val="21"/>
          <w:szCs w:val="21"/>
        </w:rPr>
        <w:t xml:space="preserve">Oxazepam → Symptom-Triggered</w:t>
      </w:r>
    </w:p>
    <w:p>
      <w:pPr>
        <w:pBdr>
          <w:left w:val="single" w:color="A6A6A6" w:sz="18" w:space="8"/>
        </w:pBdr>
        <w:shd w:fill="F2F2F2" w:color="auto" w:val="clear"/>
        <w:spacing w:after="0" w:before="140"/>
        <w:ind w:left="170" w:right="170"/>
      </w:pPr>
      <w:r>
        <w:rPr>
          <w:rFonts w:ascii="Calibri" w:cs="Calibri" w:eastAsia="Calibri" w:hAnsi="Calibri"/>
          <w:b/>
          <w:bCs/>
          <w:color w:val="A6A6A6"/>
          <w:spacing w:val="20"/>
          <w:sz w:val="16"/>
          <w:szCs w:val="16"/>
        </w:rPr>
        <w:t xml:space="preserve">CAVEAT</w:t>
      </w:r>
    </w:p>
    <w:p>
      <w:pPr>
        <w:pBdr>
          <w:left w:val="single" w:color="A6A6A6" w:sz="18" w:space="8"/>
        </w:pBdr>
        <w:shd w:fill="F2F2F2" w:color="auto" w:val="clear"/>
        <w:spacing w:after="140" w:before="0" w:line="265"/>
        <w:ind w:left="170" w:right="170"/>
      </w:pPr>
      <w:r>
        <w:rPr>
          <w:rFonts w:ascii="Calibri" w:cs="Calibri" w:eastAsia="Calibri" w:hAnsi="Calibri"/>
          <w:b/>
          <w:bCs/>
          <w:i w:val="false"/>
          <w:iCs w:val="false"/>
          <w:color w:val="1A1A1A"/>
          <w:sz w:val="21"/>
          <w:szCs w:val="21"/>
        </w:rPr>
        <w:t xml:space="preserve">Conversion caveat.</w:t>
      </w:r>
      <w:r>
        <w:rPr>
          <w:rFonts w:ascii="Calibri" w:cs="Calibri" w:eastAsia="Calibri" w:hAnsi="Calibri"/>
          <w:b w:val="false"/>
          <w:bCs w:val="false"/>
          <w:i w:val="false"/>
          <w:iCs w:val="false"/>
          <w:color w:val="1A1A1A"/>
          <w:sz w:val="21"/>
          <w:szCs w:val="21"/>
        </w:rPr>
        <w:t xml:space="preserve"> Diazepam 10mg ≈ oxazepam 30mg is an </w:t>
      </w:r>
      <w:r>
        <w:rPr>
          <w:rFonts w:ascii="Calibri" w:cs="Calibri" w:eastAsia="Calibri" w:hAnsi="Calibri"/>
          <w:b/>
          <w:bCs/>
          <w:i w:val="false"/>
          <w:iCs w:val="false"/>
          <w:color w:val="1A1A1A"/>
          <w:sz w:val="21"/>
          <w:szCs w:val="21"/>
        </w:rPr>
        <w:t xml:space="preserve">approximate</w:t>
      </w:r>
      <w:r>
        <w:rPr>
          <w:rFonts w:ascii="Calibri" w:cs="Calibri" w:eastAsia="Calibri" w:hAnsi="Calibri"/>
          <w:b w:val="false"/>
          <w:bCs w:val="false"/>
          <w:i w:val="false"/>
          <w:iCs w:val="false"/>
          <w:color w:val="1A1A1A"/>
          <w:sz w:val="21"/>
          <w:szCs w:val="21"/>
        </w:rPr>
        <w:t xml:space="preserve"> ratio, not an equivalence. Oxazepam has no long-acting active metabolites, so it needs </w:t>
      </w:r>
      <w:r>
        <w:rPr>
          <w:rFonts w:ascii="Calibri" w:cs="Calibri" w:eastAsia="Calibri" w:hAnsi="Calibri"/>
          <w:b/>
          <w:bCs/>
          <w:i w:val="false"/>
          <w:iCs w:val="false"/>
          <w:color w:val="1A1A1A"/>
          <w:sz w:val="21"/>
          <w:szCs w:val="21"/>
        </w:rPr>
        <w:t xml:space="preserve">more frequent administration and a slower step-down</w:t>
      </w:r>
      <w:r>
        <w:rPr>
          <w:rFonts w:ascii="Calibri" w:cs="Calibri" w:eastAsia="Calibri" w:hAnsi="Calibri"/>
          <w:b w:val="false"/>
          <w:bCs w:val="false"/>
          <w:i w:val="false"/>
          <w:iCs w:val="false"/>
          <w:color w:val="1A1A1A"/>
          <w:sz w:val="21"/>
          <w:szCs w:val="21"/>
        </w:rPr>
        <w:t xml:space="preserve"> than a diazepam taper of the same shape. Treat the schedule below as a starting point to be </w:t>
      </w:r>
      <w:r>
        <w:rPr>
          <w:rFonts w:ascii="Calibri" w:cs="Calibri" w:eastAsia="Calibri" w:hAnsi="Calibri"/>
          <w:b/>
          <w:bCs/>
          <w:i w:val="false"/>
          <w:iCs w:val="false"/>
          <w:color w:val="1A1A1A"/>
          <w:sz w:val="21"/>
          <w:szCs w:val="21"/>
        </w:rPr>
        <w:t xml:space="preserve">titrated against response</w:t>
      </w:r>
      <w:r>
        <w:rPr>
          <w:rFonts w:ascii="Calibri" w:cs="Calibri" w:eastAsia="Calibri" w:hAnsi="Calibri"/>
          <w:b w:val="false"/>
          <w:bCs w:val="false"/>
          <w:i w:val="false"/>
          <w:iCs w:val="false"/>
          <w:color w:val="1A1A1A"/>
          <w:sz w:val="21"/>
          <w:szCs w:val="21"/>
        </w:rPr>
        <w:t xml:space="preserve">, not a fixed course to complete.</w:t>
      </w:r>
      <w:r>
        <w:rPr>
          <w:rFonts w:ascii="Calibri" w:cs="Calibri" w:eastAsia="Calibri" w:hAnsi="Calibri"/>
          <w:i/>
          <w:iCs/>
          <w:color w:val="6B6B6B"/>
          <w:sz w:val="16"/>
          <w:szCs w:val="16"/>
        </w:rPr>
        <w:t xml:space="preserve">  NSWCG-adapted §5.6.3 - rationale: NSWCG gives the equivalence ratio and advises careful titration for this group, but publishes no oxazepam taper table; converting the diazepam schedule is a local step and the resulting shape is not guideline-derived.</w:t>
      </w:r>
    </w:p>
    <w:p>
      <w:pPr>
        <w:pBdr>
          <w:left w:val="single" w:color="A6A6A6" w:sz="18" w:space="8"/>
        </w:pBdr>
        <w:shd w:fill="F2F2F2" w:color="auto" w:val="clear"/>
        <w:spacing w:after="0" w:before="140"/>
        <w:ind w:left="170" w:right="170"/>
      </w:pPr>
      <w:r>
        <w:rPr>
          <w:rFonts w:ascii="Calibri" w:cs="Calibri" w:eastAsia="Calibri" w:hAnsi="Calibri"/>
          <w:b/>
          <w:bCs/>
          <w:color w:val="A6A6A6"/>
          <w:spacing w:val="20"/>
          <w:sz w:val="16"/>
          <w:szCs w:val="16"/>
        </w:rPr>
        <w:t xml:space="preserve">CAVEAT</w:t>
      </w:r>
    </w:p>
    <w:p>
      <w:pPr>
        <w:pBdr>
          <w:left w:val="single" w:color="A6A6A6" w:sz="18" w:space="8"/>
        </w:pBdr>
        <w:shd w:fill="F2F2F2" w:color="auto" w:val="clear"/>
        <w:spacing w:after="90" w:before="0" w:line="265"/>
        <w:ind w:left="170" w:right="170"/>
      </w:pPr>
      <w:r>
        <w:rPr>
          <w:rFonts w:ascii="Calibri" w:cs="Calibri" w:eastAsia="Calibri" w:hAnsi="Calibri"/>
          <w:b/>
          <w:bCs/>
          <w:i w:val="false"/>
          <w:iCs w:val="false"/>
          <w:color w:val="1A1A1A"/>
          <w:sz w:val="21"/>
          <w:szCs w:val="21"/>
        </w:rPr>
        <w:t xml:space="preserve">When this regimen is appropriate.</w:t>
      </w:r>
      <w:r>
        <w:rPr>
          <w:rFonts w:ascii="Calibri" w:cs="Calibri" w:eastAsia="Calibri" w:hAnsi="Calibri"/>
          <w:b w:val="false"/>
          <w:bCs w:val="false"/>
          <w:i w:val="false"/>
          <w:iCs w:val="false"/>
          <w:color w:val="1A1A1A"/>
          <w:sz w:val="21"/>
          <w:szCs w:val="21"/>
        </w:rPr>
        <w:t xml:space="preserve"> Symptom-triggered dosing suits </w:t>
      </w:r>
      <w:r>
        <w:rPr>
          <w:rFonts w:ascii="Calibri" w:cs="Calibri" w:eastAsia="Calibri" w:hAnsi="Calibri"/>
          <w:b/>
          <w:bCs/>
          <w:i w:val="false"/>
          <w:iCs w:val="false"/>
          <w:color w:val="1A1A1A"/>
          <w:sz w:val="21"/>
          <w:szCs w:val="21"/>
        </w:rPr>
        <w:t xml:space="preserve">uncomplicated withdrawal</w:t>
      </w:r>
      <w:r>
        <w:rPr>
          <w:rFonts w:ascii="Calibri" w:cs="Calibri" w:eastAsia="Calibri" w:hAnsi="Calibri"/>
          <w:b w:val="false"/>
          <w:bCs w:val="false"/>
          <w:i w:val="false"/>
          <w:iCs w:val="false"/>
          <w:color w:val="1A1A1A"/>
          <w:sz w:val="21"/>
          <w:szCs w:val="21"/>
        </w:rPr>
        <w:t xml:space="preserve"> in patients without co-occurring conditions, in an inpatient setting with </w:t>
      </w:r>
      <w:r>
        <w:rPr>
          <w:rFonts w:ascii="Calibri" w:cs="Calibri" w:eastAsia="Calibri" w:hAnsi="Calibri"/>
          <w:b/>
          <w:bCs/>
          <w:i w:val="false"/>
          <w:iCs w:val="false"/>
          <w:color w:val="1A1A1A"/>
          <w:sz w:val="21"/>
          <w:szCs w:val="21"/>
        </w:rPr>
        <w:t xml:space="preserve">frequent review by skilled clinicians</w:t>
      </w:r>
      <w:r>
        <w:rPr>
          <w:rFonts w:ascii="Calibri" w:cs="Calibri" w:eastAsia="Calibri" w:hAnsi="Calibri"/>
          <w:b w:val="false"/>
          <w:bCs w:val="false"/>
          <w:i w:val="false"/>
          <w:iCs w:val="false"/>
          <w:color w:val="1A1A1A"/>
          <w:sz w:val="21"/>
          <w:szCs w:val="21"/>
        </w:rPr>
        <w:t xml:space="preserve">. Where those conditions do not hold - complex inpatients with co-occurring conditions - a </w:t>
      </w:r>
      <w:r>
        <w:rPr>
          <w:rFonts w:ascii="Calibri" w:cs="Calibri" w:eastAsia="Calibri" w:hAnsi="Calibri"/>
          <w:b/>
          <w:bCs/>
          <w:i w:val="false"/>
          <w:iCs w:val="false"/>
          <w:color w:val="1A1A1A"/>
          <w:sz w:val="21"/>
          <w:szCs w:val="21"/>
        </w:rPr>
        <w:t xml:space="preserve">hybrid</w:t>
      </w:r>
      <w:r>
        <w:rPr>
          <w:rFonts w:ascii="Calibri" w:cs="Calibri" w:eastAsia="Calibri" w:hAnsi="Calibri"/>
          <w:b w:val="false"/>
          <w:bCs w:val="false"/>
          <w:i w:val="false"/>
          <w:iCs w:val="false"/>
          <w:color w:val="1A1A1A"/>
          <w:sz w:val="21"/>
          <w:szCs w:val="21"/>
        </w:rPr>
        <w:t xml:space="preserve"> regimen (a fixed schedule reviewed daily, plus PRN) is often the most appropriate choice.</w:t>
      </w:r>
    </w:p>
    <w:p>
      <w:pPr>
        <w:pBdr>
          <w:left w:val="single" w:color="A6A6A6" w:sz="18" w:space="8"/>
        </w:pBdr>
        <w:shd w:fill="F2F2F2" w:color="auto" w:val="clear"/>
        <w:spacing w:after="140" w:before="90" w:line="265"/>
        <w:ind w:left="170" w:right="170"/>
      </w:pPr>
      <w:r>
        <w:rPr>
          <w:rFonts w:ascii="Calibri" w:cs="Calibri" w:eastAsia="Calibri" w:hAnsi="Calibri"/>
          <w:b/>
          <w:bCs/>
          <w:i w:val="false"/>
          <w:iCs w:val="false"/>
          <w:color w:val="1A1A1A"/>
          <w:sz w:val="21"/>
          <w:szCs w:val="21"/>
        </w:rPr>
        <w:t xml:space="preserve">AGTAP rules it out in three groups NSWCG only cautions about.</w:t>
      </w:r>
      <w:r>
        <w:rPr>
          <w:rFonts w:ascii="Calibri" w:cs="Calibri" w:eastAsia="Calibri" w:hAnsi="Calibri"/>
          <w:b w:val="false"/>
          <w:bCs w:val="false"/>
          <w:i w:val="false"/>
          <w:iCs w:val="false"/>
          <w:color w:val="1A1A1A"/>
          <w:sz w:val="21"/>
          <w:szCs w:val="21"/>
        </w:rPr>
        <w:t xml:space="preserve"> Do not dose to the score where there is a </w:t>
      </w:r>
      <w:r>
        <w:rPr>
          <w:rFonts w:ascii="Calibri" w:cs="Calibri" w:eastAsia="Calibri" w:hAnsi="Calibri"/>
          <w:b/>
          <w:bCs/>
          <w:i w:val="false"/>
          <w:iCs w:val="false"/>
          <w:color w:val="1A1A1A"/>
          <w:sz w:val="21"/>
          <w:szCs w:val="21"/>
        </w:rPr>
        <w:t xml:space="preserve">history of withdrawal seizures</w:t>
      </w:r>
      <w:r>
        <w:rPr>
          <w:rFonts w:ascii="Calibri" w:cs="Calibri" w:eastAsia="Calibri" w:hAnsi="Calibri"/>
          <w:b w:val="false"/>
          <w:bCs w:val="false"/>
          <w:i w:val="false"/>
          <w:iCs w:val="false"/>
          <w:color w:val="1A1A1A"/>
          <w:sz w:val="21"/>
          <w:szCs w:val="21"/>
        </w:rPr>
        <w:t xml:space="preserve"> - a seizure can arrive before the score rises - nor in </w:t>
      </w:r>
      <w:r>
        <w:rPr>
          <w:rFonts w:ascii="Calibri" w:cs="Calibri" w:eastAsia="Calibri" w:hAnsi="Calibri"/>
          <w:b/>
          <w:bCs/>
          <w:i w:val="false"/>
          <w:iCs w:val="false"/>
          <w:color w:val="1A1A1A"/>
          <w:sz w:val="21"/>
          <w:szCs w:val="21"/>
        </w:rPr>
        <w:t xml:space="preserve">concurrent withdrawal from other drugs</w:t>
      </w:r>
      <w:r>
        <w:rPr>
          <w:rFonts w:ascii="Calibri" w:cs="Calibri" w:eastAsia="Calibri" w:hAnsi="Calibri"/>
          <w:b w:val="false"/>
          <w:bCs w:val="false"/>
          <w:i w:val="false"/>
          <w:iCs w:val="false"/>
          <w:color w:val="1A1A1A"/>
          <w:sz w:val="21"/>
          <w:szCs w:val="21"/>
        </w:rPr>
        <w:t xml:space="preserve">, nor in </w:t>
      </w:r>
      <w:r>
        <w:rPr>
          <w:rFonts w:ascii="Calibri" w:cs="Calibri" w:eastAsia="Calibri" w:hAnsi="Calibri"/>
          <w:b/>
          <w:bCs/>
          <w:i w:val="false"/>
          <w:iCs w:val="false"/>
          <w:color w:val="1A1A1A"/>
          <w:sz w:val="21"/>
          <w:szCs w:val="21"/>
        </w:rPr>
        <w:t xml:space="preserve">significant medical or psychiatric comorbidity</w:t>
      </w:r>
      <w:r>
        <w:rPr>
          <w:rFonts w:ascii="Calibri" w:cs="Calibri" w:eastAsia="Calibri" w:hAnsi="Calibri"/>
          <w:b w:val="false"/>
          <w:bCs w:val="false"/>
          <w:i w:val="false"/>
          <w:iCs w:val="false"/>
          <w:color w:val="1A1A1A"/>
          <w:sz w:val="21"/>
          <w:szCs w:val="21"/>
        </w:rPr>
        <w:t xml:space="preserve">, which AGTAP notes covers many general and psychiatric hospital inpatients. Use a fixed schedule in those patients, and seek addiction medicine advice on monitoring.</w:t>
      </w:r>
      <w:r>
        <w:rPr>
          <w:rFonts w:ascii="Calibri" w:cs="Calibri" w:eastAsia="Calibri" w:hAnsi="Calibri"/>
          <w:i/>
          <w:iCs/>
          <w:color w:val="6B6B6B"/>
          <w:sz w:val="16"/>
          <w:szCs w:val="16"/>
        </w:rPr>
        <w:t xml:space="preserve">  NSWCG §5.4.4  OTHER - AGTAP 8.10 (B), 8.26 (B), 8.28 (C)</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ciwa: &amp;lt; 10; aws: &amp;lt; 4; dose: 0-15mg oxazepam; monitoring: 4-6 hourly</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ciwa: 10-20; aws: 4-14; dose: 30mg oxazepam; monitoring: 2-4 hourly</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ciwa: &amp;gt; 20; aws: &amp;gt; 14; dose: 60mg oxazepam; monitoring: hourly</w:t>
      </w:r>
    </w:p>
    <w:p>
      <w:pPr>
        <w:spacing w:after="90" w:before="90" w:line="265"/>
      </w:pPr>
      <w:r>
        <w:rPr>
          <w:rFonts w:ascii="Calibri" w:cs="Calibri" w:eastAsia="Calibri" w:hAnsi="Calibri"/>
          <w:b/>
          <w:bCs/>
          <w:i w:val="false"/>
          <w:iCs w:val="false"/>
          <w:color w:val="1A1A1A"/>
          <w:sz w:val="21"/>
          <w:szCs w:val="21"/>
        </w:rPr>
        <w:t xml:space="preserve">Schedule:</w:t>
      </w:r>
    </w:p>
    <w:p>
      <w:pPr>
        <w:spacing w:after="90" w:before="90" w:line="265"/>
      </w:pPr>
      <w:r>
        <w:rPr>
          <w:rFonts w:ascii="Calibri" w:cs="Calibri" w:eastAsia="Calibri" w:hAnsi="Calibri"/>
          <w:b w:val="false"/>
          <w:bCs w:val="false"/>
          <w:i w:val="false"/>
          <w:iCs w:val="false"/>
          <w:color w:val="1A1A1A"/>
          <w:sz w:val="21"/>
          <w:szCs w:val="21"/>
        </w:rPr>
        <w:t xml:space="preserve">Score the patient at the interval shown for their current band, and give the dose for that band. There is no fixed daily total to complete.</w:t>
      </w:r>
      <w:r>
        <w:rPr>
          <w:rFonts w:ascii="Calibri" w:cs="Calibri" w:eastAsia="Calibri" w:hAnsi="Calibri"/>
          <w:i/>
          <w:iCs/>
          <w:color w:val="6B6B6B"/>
          <w:sz w:val="16"/>
          <w:szCs w:val="16"/>
        </w:rPr>
        <w:t xml:space="preserve">  NSWCG Table 5.4, Table 5.6</w:t>
      </w:r>
    </w:p>
    <w:p>
      <w:pPr>
        <w:spacing w:after="90" w:before="90" w:line="265"/>
      </w:pPr>
      <w:r>
        <w:rPr>
          <w:rFonts w:ascii="Calibri" w:cs="Calibri" w:eastAsia="Calibri" w:hAnsi="Calibri"/>
          <w:b/>
          <w:bCs/>
          <w:i w:val="false"/>
          <w:iCs w:val="false"/>
          <w:color w:val="1A1A1A"/>
          <w:sz w:val="21"/>
          <w:szCs w:val="21"/>
        </w:rPr>
        <w:t xml:space="preserve">Medical review required</w:t>
      </w:r>
      <w:r>
        <w:rPr>
          <w:rFonts w:ascii="Calibri" w:cs="Calibri" w:eastAsia="Calibri" w:hAnsi="Calibri"/>
          <w:b w:val="false"/>
          <w:bCs w:val="false"/>
          <w:i w:val="false"/>
          <w:iCs w:val="false"/>
          <w:color w:val="1A1A1A"/>
          <w:sz w:val="21"/>
          <w:szCs w:val="21"/>
        </w:rPr>
        <w:t xml:space="preserve"> for rising scores, or for severe withdrawal not responding to medication.</w:t>
      </w:r>
      <w:r>
        <w:rPr>
          <w:rFonts w:ascii="Calibri" w:cs="Calibri" w:eastAsia="Calibri" w:hAnsi="Calibri"/>
          <w:i/>
          <w:iCs/>
          <w:color w:val="6B6B6B"/>
          <w:sz w:val="16"/>
          <w:szCs w:val="16"/>
        </w:rPr>
        <w:t xml:space="preserve">  NSWCG §5.4.4</w:t>
      </w:r>
    </w:p>
    <w:p>
      <w:pPr>
        <w:spacing w:after="90" w:before="90" w:line="265"/>
      </w:pPr>
      <w:r>
        <w:rPr>
          <w:rFonts w:ascii="Calibri" w:cs="Calibri" w:eastAsia="Calibri" w:hAnsi="Calibri"/>
          <w:b/>
          <w:bCs/>
          <w:i w:val="false"/>
          <w:iCs w:val="false"/>
          <w:color w:val="1A1A1A"/>
          <w:sz w:val="21"/>
          <w:szCs w:val="21"/>
        </w:rPr>
        <w:t xml:space="preserve">Medical review required if the total dose exceeds 240mg in 24 hours.</w:t>
      </w:r>
      <w:r>
        <w:rPr>
          <w:rFonts w:ascii="Calibri" w:cs="Calibri" w:eastAsia="Calibri" w:hAnsi="Calibri"/>
          <w:i/>
          <w:iCs/>
          <w:color w:val="6B6B6B"/>
          <w:sz w:val="16"/>
          <w:szCs w:val="16"/>
        </w:rPr>
        <w:t xml:space="preserve">  NSWCG §5.4.4</w:t>
      </w:r>
    </w:p>
    <w:p>
      <w:pPr>
        <w:spacing w:after="90" w:before="90" w:line="265"/>
      </w:pPr>
      <w:r>
        <w:rPr>
          <w:rFonts w:ascii="Calibri" w:cs="Calibri" w:eastAsia="Calibri" w:hAnsi="Calibri"/>
          <w:b w:val="false"/>
          <w:bCs w:val="false"/>
          <w:i w:val="false"/>
          <w:iCs w:val="false"/>
          <w:color w:val="1A1A1A"/>
          <w:sz w:val="21"/>
          <w:szCs w:val="21"/>
        </w:rPr>
        <w:t xml:space="preserve">Dose no more frequently than q2hrly, unless the patient has </w:t>
      </w:r>
      <w:r>
        <w:rPr>
          <w:rFonts w:ascii="Calibri" w:cs="Calibri" w:eastAsia="Calibri" w:hAnsi="Calibri"/>
          <w:b/>
          <w:bCs/>
          <w:i w:val="false"/>
          <w:iCs w:val="false"/>
          <w:color w:val="1A1A1A"/>
          <w:sz w:val="21"/>
          <w:szCs w:val="21"/>
        </w:rPr>
        <w:t xml:space="preserve">delirium tremens</w:t>
      </w:r>
      <w:r>
        <w:rPr>
          <w:rFonts w:ascii="Calibri" w:cs="Calibri" w:eastAsia="Calibri" w:hAnsi="Calibri"/>
          <w:b w:val="false"/>
          <w:bCs w:val="false"/>
          <w:i w:val="false"/>
          <w:iCs w:val="false"/>
          <w:color w:val="1A1A1A"/>
          <w:sz w:val="21"/>
          <w:szCs w:val="21"/>
        </w:rPr>
        <w:t xml:space="preserve"> and is in a </w:t>
      </w:r>
      <w:r>
        <w:rPr>
          <w:rFonts w:ascii="Calibri" w:cs="Calibri" w:eastAsia="Calibri" w:hAnsi="Calibri"/>
          <w:b/>
          <w:bCs/>
          <w:i w:val="false"/>
          <w:iCs w:val="false"/>
          <w:color w:val="1A1A1A"/>
          <w:sz w:val="21"/>
          <w:szCs w:val="21"/>
        </w:rPr>
        <w:t xml:space="preserve">heavily medically monitored environment</w:t>
      </w:r>
      <w:r>
        <w:rPr>
          <w:rFonts w:ascii="Calibri" w:cs="Calibri" w:eastAsia="Calibri" w:hAnsi="Calibri"/>
          <w:b w:val="false"/>
          <w:bCs w:val="false"/>
          <w:i w:val="false"/>
          <w:iCs w:val="false"/>
          <w:color w:val="1A1A1A"/>
          <w:sz w:val="21"/>
          <w:szCs w:val="21"/>
        </w:rPr>
        <w:t xml:space="preserve"> (HDU, or 1:1 nursing with continuous observation) - see Special Cases → Alcohol withdrawal delirium for that pathway.</w:t>
      </w:r>
      <w:r>
        <w:rPr>
          <w:rFonts w:ascii="Calibri" w:cs="Calibri" w:eastAsia="Calibri" w:hAnsi="Calibri"/>
          <w:i/>
          <w:iCs/>
          <w:color w:val="6B6B6B"/>
          <w:sz w:val="16"/>
          <w:szCs w:val="16"/>
        </w:rPr>
        <w:t xml:space="preserve">  LOCAL - rationale: local practice caps dosing frequency to limit stacking of doses whose peak effect has not yet been observed; NSWCG sets a monitoring frequency but no minimum dosing interval. The DT exception matches the more frequent dosing already permitted for delirium in a monitored setting elsewhere in this app.</w:t>
      </w:r>
    </w:p>
    <w:p>
      <w:pPr>
        <w:pStyle w:val="Heading4"/>
        <w:keepNext/>
        <w:spacing w:after="90" w:before="240"/>
      </w:pPr>
      <w:r>
        <w:rPr>
          <w:rFonts w:ascii="Calibri" w:cs="Calibri" w:eastAsia="Calibri" w:hAnsi="Calibri"/>
          <w:b/>
          <w:bCs/>
          <w:color w:val="2E5496"/>
          <w:sz w:val="21"/>
          <w:szCs w:val="21"/>
        </w:rPr>
        <w:t xml:space="preserve">Oxazepam → Loading</w:t>
      </w:r>
    </w:p>
    <w:p>
      <w:pPr>
        <w:spacing w:after="90" w:before="90" w:line="265"/>
      </w:pPr>
      <w:r>
        <w:rPr>
          <w:rFonts w:ascii="Calibri" w:cs="Calibri" w:eastAsia="Calibri" w:hAnsi="Calibri"/>
          <w:b w:val="false"/>
          <w:bCs w:val="false"/>
          <w:i w:val="false"/>
          <w:iCs w:val="false"/>
          <w:color w:val="1A1A1A"/>
          <w:sz w:val="21"/>
          <w:szCs w:val="21"/>
        </w:rPr>
        <w:t xml:space="preserve">Monitoring frequency: hourly</w:t>
      </w:r>
    </w:p>
    <w:p>
      <w:pPr>
        <w:pStyle w:val="Heading4"/>
        <w:keepNext/>
        <w:spacing w:after="90" w:before="240"/>
      </w:pPr>
      <w:r>
        <w:rPr>
          <w:rFonts w:ascii="Calibri" w:cs="Calibri" w:eastAsia="Calibri" w:hAnsi="Calibri"/>
          <w:b/>
          <w:bCs/>
          <w:color w:val="2E5496"/>
          <w:sz w:val="21"/>
          <w:szCs w:val="21"/>
        </w:rPr>
        <w:t xml:space="preserve">Routing</w:t>
      </w:r>
    </w:p>
    <w:p>
      <w:pPr>
        <w:spacing w:after="90" w:before="90" w:line="265"/>
      </w:pPr>
      <w:r>
        <w:rPr>
          <w:rFonts w:ascii="Calibri" w:cs="Calibri" w:eastAsia="Calibri" w:hAnsi="Calibri"/>
          <w:b/>
          <w:bCs/>
          <w:i w:val="false"/>
          <w:iCs w:val="false"/>
          <w:color w:val="1A1A1A"/>
          <w:sz w:val="21"/>
          <w:szCs w:val="21"/>
        </w:rPr>
        <w:t xml:space="preserve">There is no oxazepam loading regimen, at any severity.</w:t>
      </w:r>
      <w:r>
        <w:rPr>
          <w:rFonts w:ascii="Calibri" w:cs="Calibri" w:eastAsia="Calibri" w:hAnsi="Calibri"/>
          <w:b w:val="false"/>
          <w:bCs w:val="false"/>
          <w:i w:val="false"/>
          <w:iCs w:val="false"/>
          <w:color w:val="1A1A1A"/>
          <w:sz w:val="21"/>
          <w:szCs w:val="21"/>
        </w:rPr>
        <w:t xml:space="preserve"> Loading is a diazepam concept: it works because of diazepam's long-acting active metabolites, which oxazepam does not have. Converting a diazepam loading dose would give roughly 240mg of oxazepam to the patients least able to tolerate it.</w:t>
      </w:r>
      <w:r>
        <w:rPr>
          <w:rFonts w:ascii="Calibri" w:cs="Calibri" w:eastAsia="Calibri" w:hAnsi="Calibri"/>
          <w:i/>
          <w:iCs/>
          <w:color w:val="6B6B6B"/>
          <w:sz w:val="16"/>
          <w:szCs w:val="16"/>
        </w:rPr>
        <w:t xml:space="preserve">  NSWCG §5.6.3</w:t>
      </w:r>
    </w:p>
    <w:p>
      <w:pPr>
        <w:spacing w:after="90" w:before="90" w:line="265"/>
      </w:pPr>
      <w:r>
        <w:rPr>
          <w:rFonts w:ascii="Calibri" w:cs="Calibri" w:eastAsia="Calibri" w:hAnsi="Calibri"/>
          <w:b/>
          <w:bCs/>
          <w:i w:val="false"/>
          <w:iCs w:val="false"/>
          <w:color w:val="1A1A1A"/>
          <w:sz w:val="21"/>
          <w:szCs w:val="21"/>
        </w:rPr>
        <w:t xml:space="preserve">This is not specific to severe withdrawal.</w:t>
      </w:r>
      <w:r>
        <w:rPr>
          <w:rFonts w:ascii="Calibri" w:cs="Calibri" w:eastAsia="Calibri" w:hAnsi="Calibri"/>
          <w:b w:val="false"/>
          <w:bCs w:val="false"/>
          <w:i w:val="false"/>
          <w:iCs w:val="false"/>
          <w:color w:val="1A1A1A"/>
          <w:sz w:val="21"/>
          <w:szCs w:val="21"/>
        </w:rPr>
        <w:t xml:space="preserve"> The situations that favour oxazepam over diazepam - significant liver impairment, respiratory insufficiency, elderly or frail patients, cerebral trauma - are the same situations in which a loading regimen would not be appropriate. Loading regimens for oxazepam have therefore been omitted entirely, at every severity.</w:t>
      </w:r>
      <w:r>
        <w:rPr>
          <w:rFonts w:ascii="Calibri" w:cs="Calibri" w:eastAsia="Calibri" w:hAnsi="Calibri"/>
          <w:i/>
          <w:iCs/>
          <w:color w:val="6B6B6B"/>
          <w:sz w:val="16"/>
          <w:szCs w:val="16"/>
        </w:rPr>
        <w:t xml:space="preserve">  NSWCG §5.6.3</w:t>
      </w:r>
    </w:p>
    <w:p>
      <w:pPr>
        <w:spacing w:after="90" w:before="90" w:line="265"/>
      </w:pPr>
      <w:r>
        <w:rPr>
          <w:rFonts w:ascii="Calibri" w:cs="Calibri" w:eastAsia="Calibri" w:hAnsi="Calibri"/>
          <w:b/>
          <w:bCs/>
          <w:i w:val="false"/>
          <w:iCs w:val="false"/>
          <w:color w:val="1A1A1A"/>
          <w:sz w:val="21"/>
          <w:szCs w:val="21"/>
        </w:rPr>
        <w:t xml:space="preserve">Instead:</w:t>
      </w:r>
      <w:r>
        <w:rPr>
          <w:rFonts w:ascii="Calibri" w:cs="Calibri" w:eastAsia="Calibri" w:hAnsi="Calibri"/>
          <w:b w:val="false"/>
          <w:bCs w:val="false"/>
          <w:i w:val="false"/>
          <w:iCs w:val="false"/>
          <w:color w:val="1A1A1A"/>
          <w:sz w:val="21"/>
          <w:szCs w:val="21"/>
        </w:rPr>
        <w:t xml:space="preserve"> titrate oxazepam </w:t>
      </w:r>
      <w:r>
        <w:rPr>
          <w:rFonts w:ascii="Calibri" w:cs="Calibri" w:eastAsia="Calibri" w:hAnsi="Calibri"/>
          <w:b/>
          <w:bCs/>
          <w:i w:val="false"/>
          <w:iCs w:val="false"/>
          <w:color w:val="1A1A1A"/>
          <w:sz w:val="21"/>
          <w:szCs w:val="21"/>
        </w:rPr>
        <w:t xml:space="preserve">15-30mg</w:t>
      </w:r>
      <w:r>
        <w:rPr>
          <w:rFonts w:ascii="Calibri" w:cs="Calibri" w:eastAsia="Calibri" w:hAnsi="Calibri"/>
          <w:b w:val="false"/>
          <w:bCs w:val="false"/>
          <w:i w:val="false"/>
          <w:iCs w:val="false"/>
          <w:color w:val="1A1A1A"/>
          <w:sz w:val="21"/>
          <w:szCs w:val="21"/>
        </w:rPr>
        <w:t xml:space="preserve"> carefully against response - do not follow a fixed schedule.</w:t>
      </w:r>
      <w:r>
        <w:rPr>
          <w:rFonts w:ascii="Calibri" w:cs="Calibri" w:eastAsia="Calibri" w:hAnsi="Calibri"/>
          <w:i/>
          <w:iCs/>
          <w:color w:val="6B6B6B"/>
          <w:sz w:val="16"/>
          <w:szCs w:val="16"/>
        </w:rPr>
        <w:t xml:space="preserve">  NSWCG §5.6.3</w:t>
      </w:r>
    </w:p>
    <w:p>
      <w:pPr>
        <w:spacing w:after="90" w:before="90" w:line="265"/>
      </w:pPr>
      <w:r>
        <w:rPr>
          <w:rFonts w:ascii="Calibri" w:cs="Calibri" w:eastAsia="Calibri" w:hAnsi="Calibri"/>
          <w:b/>
          <w:bCs/>
          <w:i w:val="false"/>
          <w:iCs w:val="false"/>
          <w:color w:val="1A1A1A"/>
          <w:sz w:val="21"/>
          <w:szCs w:val="21"/>
        </w:rPr>
        <w:t xml:space="preserve">Consider HDU.</w:t>
      </w:r>
      <w:r>
        <w:rPr>
          <w:rFonts w:ascii="Calibri" w:cs="Calibri" w:eastAsia="Calibri" w:hAnsi="Calibri"/>
          <w:b w:val="false"/>
          <w:bCs w:val="false"/>
          <w:i w:val="false"/>
          <w:iCs w:val="false"/>
          <w:color w:val="1A1A1A"/>
          <w:sz w:val="21"/>
          <w:szCs w:val="21"/>
        </w:rPr>
        <w:t xml:space="preserve"> Where escalation is needed, NSWCG options are an </w:t>
      </w:r>
      <w:r>
        <w:rPr>
          <w:rFonts w:ascii="Calibri" w:cs="Calibri" w:eastAsia="Calibri" w:hAnsi="Calibri"/>
          <w:b/>
          <w:bCs/>
          <w:i w:val="false"/>
          <w:iCs w:val="false"/>
          <w:color w:val="1A1A1A"/>
          <w:sz w:val="21"/>
          <w:szCs w:val="21"/>
        </w:rPr>
        <w:t xml:space="preserve">IV midazolam infusion monitored in HDU</w:t>
      </w:r>
      <w:r>
        <w:rPr>
          <w:rFonts w:ascii="Calibri" w:cs="Calibri" w:eastAsia="Calibri" w:hAnsi="Calibri"/>
          <w:b w:val="false"/>
          <w:bCs w:val="false"/>
          <w:i w:val="false"/>
          <w:iCs w:val="false"/>
          <w:color w:val="1A1A1A"/>
          <w:sz w:val="21"/>
          <w:szCs w:val="21"/>
        </w:rPr>
        <w:t xml:space="preserve">, or </w:t>
      </w:r>
      <w:r>
        <w:rPr>
          <w:rFonts w:ascii="Calibri" w:cs="Calibri" w:eastAsia="Calibri" w:hAnsi="Calibri"/>
          <w:b/>
          <w:bCs/>
          <w:i w:val="false"/>
          <w:iCs w:val="false"/>
          <w:color w:val="1A1A1A"/>
          <w:sz w:val="21"/>
          <w:szCs w:val="21"/>
        </w:rPr>
        <w:t xml:space="preserve">IM lorazepam</w:t>
      </w:r>
      <w:r>
        <w:rPr>
          <w:rFonts w:ascii="Calibri" w:cs="Calibri" w:eastAsia="Calibri" w:hAnsi="Calibri"/>
          <w:b w:val="false"/>
          <w:bCs w:val="false"/>
          <w:i w:val="false"/>
          <w:iCs w:val="false"/>
          <w:color w:val="1A1A1A"/>
          <w:sz w:val="21"/>
          <w:szCs w:val="21"/>
        </w:rPr>
        <w:t xml:space="preserve"> where no HDU is available.</w:t>
      </w:r>
      <w:r>
        <w:rPr>
          <w:rFonts w:ascii="Calibri" w:cs="Calibri" w:eastAsia="Calibri" w:hAnsi="Calibri"/>
          <w:i/>
          <w:iCs/>
          <w:color w:val="6B6B6B"/>
          <w:sz w:val="16"/>
          <w:szCs w:val="16"/>
        </w:rPr>
        <w:t xml:space="preserve">  NSWCG §5.6.2</w:t>
      </w:r>
    </w:p>
    <w:p>
      <w:pPr>
        <w:spacing w:after="90" w:before="90" w:line="265"/>
      </w:pPr>
      <w:r>
        <w:rPr>
          <w:rFonts w:ascii="Calibri" w:cs="Calibri" w:eastAsia="Calibri" w:hAnsi="Calibri"/>
          <w:b/>
          <w:bCs/>
          <w:i w:val="false"/>
          <w:iCs w:val="false"/>
          <w:color w:val="1A1A1A"/>
          <w:sz w:val="21"/>
          <w:szCs w:val="21"/>
        </w:rPr>
        <w:t xml:space="preserve">Contact specialist advice now:</w:t>
      </w:r>
      <w:r>
        <w:rPr>
          <w:rFonts w:ascii="Calibri" w:cs="Calibri" w:eastAsia="Calibri" w:hAnsi="Calibri"/>
          <w:b w:val="false"/>
          <w:bCs w:val="false"/>
          <w:i w:val="false"/>
          <w:iCs w:val="false"/>
          <w:color w:val="1A1A1A"/>
          <w:sz w:val="21"/>
          <w:szCs w:val="21"/>
        </w:rPr>
        <w:t xml:space="preserve"> DASAS 1800 023 687 (regional, rural and remote NSW) or (02) 8382 1006 (Sydney metropolitan), or the on-call addiction medicine specialist or addiction psychiatrist.</w:t>
      </w:r>
      <w:r>
        <w:rPr>
          <w:rFonts w:ascii="Calibri" w:cs="Calibri" w:eastAsia="Calibri" w:hAnsi="Calibri"/>
          <w:i/>
          <w:iCs/>
          <w:color w:val="6B6B6B"/>
          <w:sz w:val="16"/>
          <w:szCs w:val="16"/>
        </w:rPr>
        <w:t xml:space="preserve">  NSWCG §2.6, §5.6.2</w:t>
      </w:r>
    </w:p>
    <w:p>
      <w:pPr>
        <w:pStyle w:val="Heading4"/>
        <w:keepNext/>
        <w:spacing w:after="90" w:before="240"/>
      </w:pPr>
      <w:r>
        <w:rPr>
          <w:rFonts w:ascii="Calibri" w:cs="Calibri" w:eastAsia="Calibri" w:hAnsi="Calibri"/>
          <w:b/>
          <w:bCs/>
          <w:color w:val="2E5496"/>
          <w:sz w:val="21"/>
          <w:szCs w:val="21"/>
        </w:rPr>
        <w:t xml:space="preserve">Oxazepam → Unknown Tolerance (Test-Dose Protocol)</w:t>
      </w:r>
    </w:p>
    <w:p>
      <w:pPr>
        <w:pBdr>
          <w:left w:val="single" w:color="A6A6A6" w:sz="18" w:space="8"/>
        </w:pBdr>
        <w:shd w:fill="F2F2F2" w:color="auto" w:val="clear"/>
        <w:spacing w:after="0" w:before="140"/>
        <w:ind w:left="170" w:right="170"/>
      </w:pPr>
      <w:r>
        <w:rPr>
          <w:rFonts w:ascii="Calibri" w:cs="Calibri" w:eastAsia="Calibri" w:hAnsi="Calibri"/>
          <w:b/>
          <w:bCs/>
          <w:color w:val="A6A6A6"/>
          <w:spacing w:val="20"/>
          <w:sz w:val="16"/>
          <w:szCs w:val="16"/>
        </w:rPr>
        <w:t xml:space="preserve">CAVEAT</w:t>
      </w:r>
    </w:p>
    <w:p>
      <w:pPr>
        <w:pBdr>
          <w:left w:val="single" w:color="A6A6A6" w:sz="18" w:space="8"/>
        </w:pBdr>
        <w:shd w:fill="F2F2F2" w:color="auto" w:val="clear"/>
        <w:spacing w:after="140" w:before="0" w:line="265"/>
        <w:ind w:left="170" w:right="170"/>
      </w:pPr>
      <w:r>
        <w:rPr>
          <w:rFonts w:ascii="Calibri" w:cs="Calibri" w:eastAsia="Calibri" w:hAnsi="Calibri"/>
          <w:b/>
          <w:bCs/>
          <w:i w:val="false"/>
          <w:iCs w:val="false"/>
          <w:color w:val="1A1A1A"/>
          <w:sz w:val="21"/>
          <w:szCs w:val="21"/>
        </w:rPr>
        <w:t xml:space="preserve">Conversion caveat.</w:t>
      </w:r>
      <w:r>
        <w:rPr>
          <w:rFonts w:ascii="Calibri" w:cs="Calibri" w:eastAsia="Calibri" w:hAnsi="Calibri"/>
          <w:b w:val="false"/>
          <w:bCs w:val="false"/>
          <w:i w:val="false"/>
          <w:iCs w:val="false"/>
          <w:color w:val="1A1A1A"/>
          <w:sz w:val="21"/>
          <w:szCs w:val="21"/>
        </w:rPr>
        <w:t xml:space="preserve"> Diazepam 10mg ≈ oxazepam 30mg is an </w:t>
      </w:r>
      <w:r>
        <w:rPr>
          <w:rFonts w:ascii="Calibri" w:cs="Calibri" w:eastAsia="Calibri" w:hAnsi="Calibri"/>
          <w:b/>
          <w:bCs/>
          <w:i w:val="false"/>
          <w:iCs w:val="false"/>
          <w:color w:val="1A1A1A"/>
          <w:sz w:val="21"/>
          <w:szCs w:val="21"/>
        </w:rPr>
        <w:t xml:space="preserve">approximate</w:t>
      </w:r>
      <w:r>
        <w:rPr>
          <w:rFonts w:ascii="Calibri" w:cs="Calibri" w:eastAsia="Calibri" w:hAnsi="Calibri"/>
          <w:b w:val="false"/>
          <w:bCs w:val="false"/>
          <w:i w:val="false"/>
          <w:iCs w:val="false"/>
          <w:color w:val="1A1A1A"/>
          <w:sz w:val="21"/>
          <w:szCs w:val="21"/>
        </w:rPr>
        <w:t xml:space="preserve"> ratio, not an equivalence. Oxazepam has no long-acting active metabolites, so it needs </w:t>
      </w:r>
      <w:r>
        <w:rPr>
          <w:rFonts w:ascii="Calibri" w:cs="Calibri" w:eastAsia="Calibri" w:hAnsi="Calibri"/>
          <w:b/>
          <w:bCs/>
          <w:i w:val="false"/>
          <w:iCs w:val="false"/>
          <w:color w:val="1A1A1A"/>
          <w:sz w:val="21"/>
          <w:szCs w:val="21"/>
        </w:rPr>
        <w:t xml:space="preserve">more frequent administration and a slower step-down</w:t>
      </w:r>
      <w:r>
        <w:rPr>
          <w:rFonts w:ascii="Calibri" w:cs="Calibri" w:eastAsia="Calibri" w:hAnsi="Calibri"/>
          <w:b w:val="false"/>
          <w:bCs w:val="false"/>
          <w:i w:val="false"/>
          <w:iCs w:val="false"/>
          <w:color w:val="1A1A1A"/>
          <w:sz w:val="21"/>
          <w:szCs w:val="21"/>
        </w:rPr>
        <w:t xml:space="preserve"> than a diazepam taper of the same shape. Treat the schedule below as a starting point to be </w:t>
      </w:r>
      <w:r>
        <w:rPr>
          <w:rFonts w:ascii="Calibri" w:cs="Calibri" w:eastAsia="Calibri" w:hAnsi="Calibri"/>
          <w:b/>
          <w:bCs/>
          <w:i w:val="false"/>
          <w:iCs w:val="false"/>
          <w:color w:val="1A1A1A"/>
          <w:sz w:val="21"/>
          <w:szCs w:val="21"/>
        </w:rPr>
        <w:t xml:space="preserve">titrated against response</w:t>
      </w:r>
      <w:r>
        <w:rPr>
          <w:rFonts w:ascii="Calibri" w:cs="Calibri" w:eastAsia="Calibri" w:hAnsi="Calibri"/>
          <w:b w:val="false"/>
          <w:bCs w:val="false"/>
          <w:i w:val="false"/>
          <w:iCs w:val="false"/>
          <w:color w:val="1A1A1A"/>
          <w:sz w:val="21"/>
          <w:szCs w:val="21"/>
        </w:rPr>
        <w:t xml:space="preserve">, not a fixed course to complete.</w:t>
      </w:r>
      <w:r>
        <w:rPr>
          <w:rFonts w:ascii="Calibri" w:cs="Calibri" w:eastAsia="Calibri" w:hAnsi="Calibri"/>
          <w:i/>
          <w:iCs/>
          <w:color w:val="6B6B6B"/>
          <w:sz w:val="16"/>
          <w:szCs w:val="16"/>
        </w:rPr>
        <w:t xml:space="preserve">  NSWCG-adapted §5.6.3 - rationale: NSWCG gives the equivalence ratio and advises careful titration for this group, but publishes no oxazepam taper table; converting the diazepam schedule is a local step and the resulting shape is not guideline-derived.</w:t>
      </w:r>
    </w:p>
    <w:p>
      <w:pPr>
        <w:pBdr>
          <w:left w:val="single" w:color="A6A6A6" w:sz="18" w:space="8"/>
        </w:pBdr>
        <w:shd w:fill="F2F2F2" w:color="auto" w:val="clear"/>
        <w:spacing w:after="0" w:before="140"/>
        <w:ind w:left="170" w:right="170"/>
      </w:pPr>
      <w:r>
        <w:rPr>
          <w:rFonts w:ascii="Calibri" w:cs="Calibri" w:eastAsia="Calibri" w:hAnsi="Calibri"/>
          <w:b/>
          <w:bCs/>
          <w:color w:val="A6A6A6"/>
          <w:spacing w:val="20"/>
          <w:sz w:val="16"/>
          <w:szCs w:val="16"/>
        </w:rPr>
        <w:t xml:space="preserve">CAVEAT</w:t>
      </w:r>
    </w:p>
    <w:p>
      <w:pPr>
        <w:pBdr>
          <w:left w:val="single" w:color="A6A6A6" w:sz="18" w:space="8"/>
        </w:pBdr>
        <w:shd w:fill="F2F2F2" w:color="auto" w:val="clear"/>
        <w:spacing w:after="140" w:before="0" w:line="265"/>
        <w:ind w:left="170" w:right="170"/>
      </w:pPr>
      <w:r>
        <w:rPr>
          <w:rFonts w:ascii="Calibri" w:cs="Calibri" w:eastAsia="Calibri" w:hAnsi="Calibri"/>
          <w:b/>
          <w:bCs/>
          <w:i w:val="false"/>
          <w:iCs w:val="false"/>
          <w:color w:val="1A1A1A"/>
          <w:sz w:val="21"/>
          <w:szCs w:val="21"/>
        </w:rPr>
        <w:t xml:space="preserve">This protocol is local, not guideline.</w:t>
      </w:r>
      <w:r>
        <w:rPr>
          <w:rFonts w:ascii="Calibri" w:cs="Calibri" w:eastAsia="Calibri" w:hAnsi="Calibri"/>
          <w:b w:val="false"/>
          <w:bCs w:val="false"/>
          <w:i w:val="false"/>
          <w:iCs w:val="false"/>
          <w:color w:val="1A1A1A"/>
          <w:sz w:val="21"/>
          <w:szCs w:val="21"/>
        </w:rPr>
        <w:t xml:space="preserve"> NSWCG does not describe a test-dose protocol. Its answer to uncertain tolerance is </w:t>
      </w:r>
      <w:r>
        <w:rPr>
          <w:rFonts w:ascii="Calibri" w:cs="Calibri" w:eastAsia="Calibri" w:hAnsi="Calibri"/>
          <w:b/>
          <w:bCs/>
          <w:i w:val="false"/>
          <w:iCs w:val="false"/>
          <w:color w:val="1A1A1A"/>
          <w:sz w:val="21"/>
          <w:szCs w:val="21"/>
        </w:rPr>
        <w:t xml:space="preserve">symptom-triggered dosing</w:t>
      </w:r>
      <w:r>
        <w:rPr>
          <w:rFonts w:ascii="Calibri" w:cs="Calibri" w:eastAsia="Calibri" w:hAnsi="Calibri"/>
          <w:b w:val="false"/>
          <w:bCs w:val="false"/>
          <w:i w:val="false"/>
          <w:iCs w:val="false"/>
          <w:color w:val="1A1A1A"/>
          <w:sz w:val="21"/>
          <w:szCs w:val="21"/>
        </w:rPr>
        <w:t xml:space="preserve">, which produces the same information about tolerance from a smaller first dose and is the safer default where frequent skilled review is available.</w:t>
      </w:r>
      <w:r>
        <w:rPr>
          <w:rFonts w:ascii="Calibri" w:cs="Calibri" w:eastAsia="Calibri" w:hAnsi="Calibri"/>
          <w:i/>
          <w:iCs/>
          <w:color w:val="6B6B6B"/>
          <w:sz w:val="16"/>
          <w:szCs w:val="16"/>
        </w:rPr>
        <w:t xml:space="preserve">  LOCAL - rationale: a single observed test dose is preferred locally where review is not frequent enough to run a symptom-triggered regimen safely, because it establishes tolerance at a known time under direct observation rather than across a shift; where frequent review IS available, use symptom-triggered dosing instead. Reassessing at a fixed timeframe also gives the clinician a clear decision point for which subsequent regimen to commence, rather than an open-ended judgement call.</w:t>
      </w:r>
    </w:p>
    <w:p>
      <w:pPr>
        <w:spacing w:after="90" w:before="90" w:line="265"/>
      </w:pPr>
      <w:r>
        <w:rPr>
          <w:rFonts w:ascii="Calibri" w:cs="Calibri" w:eastAsia="Calibri" w:hAnsi="Calibri"/>
          <w:b/>
          <w:bCs/>
          <w:i w:val="false"/>
          <w:iCs w:val="false"/>
          <w:color w:val="1A1A1A"/>
          <w:sz w:val="21"/>
          <w:szCs w:val="21"/>
        </w:rPr>
        <w:t xml:space="preserve">The protocol:</w:t>
      </w:r>
    </w:p>
    <w:p>
      <w:pPr>
        <w:spacing w:after="90" w:before="90" w:line="265"/>
      </w:pPr>
      <w:r>
        <w:rPr>
          <w:rFonts w:ascii="Calibri" w:cs="Calibri" w:eastAsia="Calibri" w:hAnsi="Calibri"/>
          <w:b/>
          <w:bCs/>
          <w:i w:val="false"/>
          <w:iCs w:val="false"/>
          <w:color w:val="1A1A1A"/>
          <w:sz w:val="21"/>
          <w:szCs w:val="21"/>
        </w:rPr>
        <w:t xml:space="preserve">Only in consultation</w:t>
      </w:r>
      <w:r>
        <w:rPr>
          <w:rFonts w:ascii="Calibri" w:cs="Calibri" w:eastAsia="Calibri" w:hAnsi="Calibri"/>
          <w:b w:val="false"/>
          <w:bCs w:val="false"/>
          <w:i w:val="false"/>
          <w:iCs w:val="false"/>
          <w:color w:val="1A1A1A"/>
          <w:sz w:val="21"/>
          <w:szCs w:val="21"/>
        </w:rPr>
        <w:t xml:space="preserve"> with Addiction Medicine or a similar CL service, given the risks of test dosing.</w:t>
      </w:r>
    </w:p>
    <w:p>
      <w:pPr>
        <w:spacing w:after="90" w:before="90" w:line="265"/>
      </w:pPr>
      <w:r>
        <w:rPr>
          <w:rFonts w:ascii="Calibri" w:cs="Calibri" w:eastAsia="Calibri" w:hAnsi="Calibri"/>
          <w:b/>
          <w:bCs/>
          <w:i w:val="false"/>
          <w:iCs w:val="false"/>
          <w:color w:val="1A1A1A"/>
          <w:sz w:val="21"/>
          <w:szCs w:val="21"/>
        </w:rPr>
        <w:t xml:space="preserve">Test dose:</w:t>
      </w:r>
      <w:r>
        <w:rPr>
          <w:rFonts w:ascii="Calibri" w:cs="Calibri" w:eastAsia="Calibri" w:hAnsi="Calibri"/>
          <w:b w:val="false"/>
          <w:bCs w:val="false"/>
          <w:i w:val="false"/>
          <w:iCs w:val="false"/>
          <w:color w:val="1A1A1A"/>
          <w:sz w:val="21"/>
          <w:szCs w:val="21"/>
        </w:rPr>
        <w:t xml:space="preserve"> Oxazepam 30mg orally, once.</w:t>
      </w:r>
    </w:p>
    <w:p>
      <w:pPr>
        <w:spacing w:after="90" w:before="90" w:line="265"/>
      </w:pPr>
      <w:r>
        <w:rPr>
          <w:rFonts w:ascii="Calibri" w:cs="Calibri" w:eastAsia="Calibri" w:hAnsi="Calibri"/>
          <w:b/>
          <w:bCs/>
          <w:i w:val="false"/>
          <w:iCs w:val="false"/>
          <w:color w:val="1A1A1A"/>
          <w:sz w:val="21"/>
          <w:szCs w:val="21"/>
        </w:rPr>
        <w:t xml:space="preserve">Reassess at 1 hour, and again at 2 hours.</w:t>
      </w:r>
      <w:r>
        <w:rPr>
          <w:rFonts w:ascii="Calibri" w:cs="Calibri" w:eastAsia="Calibri" w:hAnsi="Calibri"/>
          <w:b w:val="false"/>
          <w:bCs w:val="false"/>
          <w:i w:val="false"/>
          <w:iCs w:val="false"/>
          <w:color w:val="1A1A1A"/>
          <w:sz w:val="21"/>
          <w:szCs w:val="21"/>
        </w:rPr>
        <w:t xml:space="preserve"> Absence of sedation at 1 hour is weak evidence of tolerance on its own: oral absorption is variable and 1 hour is approximately peak, so a patient who is going to be sedated may not be yet.</w:t>
      </w:r>
      <w:r>
        <w:rPr>
          <w:rFonts w:ascii="Calibri" w:cs="Calibri" w:eastAsia="Calibri" w:hAnsi="Calibri"/>
          <w:i/>
          <w:iCs/>
          <w:color w:val="6B6B6B"/>
          <w:sz w:val="16"/>
          <w:szCs w:val="16"/>
        </w:rPr>
        <w:t xml:space="preserve">  LOCAL - rationale: the original protocol assessed only at 1 hour; the 2-hour reassessment is added locally to catch delayed absorption.</w:t>
      </w:r>
    </w:p>
    <w:p>
      <w:pPr>
        <w:spacing w:after="90" w:before="90" w:line="265"/>
      </w:pPr>
      <w:r>
        <w:rPr>
          <w:rFonts w:ascii="Calibri" w:cs="Calibri" w:eastAsia="Calibri" w:hAnsi="Calibri"/>
          <w:b/>
          <w:bCs/>
          <w:i w:val="false"/>
          <w:iCs w:val="false"/>
          <w:color w:val="1A1A1A"/>
          <w:sz w:val="21"/>
          <w:szCs w:val="21"/>
        </w:rPr>
        <w:t xml:space="preserve">Assess sedation with a charted scale</w:t>
      </w:r>
      <w:r>
        <w:rPr>
          <w:rFonts w:ascii="Calibri" w:cs="Calibri" w:eastAsia="Calibri" w:hAnsi="Calibri"/>
          <w:b w:val="false"/>
          <w:bCs w:val="false"/>
          <w:i w:val="false"/>
          <w:iCs w:val="false"/>
          <w:color w:val="1A1A1A"/>
          <w:sz w:val="21"/>
          <w:szCs w:val="21"/>
        </w:rPr>
        <w:t xml:space="preserve">, not an impression, so the finding is reproducible between assessors and across shifts.</w:t>
      </w:r>
    </w:p>
    <w:p>
      <w:pPr>
        <w:spacing w:after="90" w:before="90" w:line="265"/>
      </w:pPr>
      <w:r>
        <w:rPr>
          <w:rFonts w:ascii="Calibri" w:cs="Calibri" w:eastAsia="Calibri" w:hAnsi="Calibri"/>
          <w:b/>
          <w:bCs/>
          <w:i w:val="false"/>
          <w:iCs w:val="false"/>
          <w:color w:val="1A1A1A"/>
          <w:sz w:val="21"/>
          <w:szCs w:val="21"/>
        </w:rPr>
        <w:t xml:space="preserve">If sedated</w:t>
      </w:r>
      <w:r>
        <w:rPr>
          <w:rFonts w:ascii="Calibri" w:cs="Calibri" w:eastAsia="Calibri" w:hAnsi="Calibri"/>
          <w:b w:val="false"/>
          <w:bCs w:val="false"/>
          <w:i w:val="false"/>
          <w:iCs w:val="false"/>
          <w:color w:val="1A1A1A"/>
          <w:sz w:val="21"/>
          <w:szCs w:val="21"/>
        </w:rPr>
        <w:t xml:space="preserve"> (drowsy, slurred speech, ataxia): lower or normal tolerance. Manage cautiously with the Mild-Moderate regimen, or the Sub-Mild option if the score is below that band.</w:t>
      </w:r>
    </w:p>
    <w:p>
      <w:pPr>
        <w:spacing w:after="90" w:before="90" w:line="265"/>
      </w:pPr>
      <w:r>
        <w:rPr>
          <w:rFonts w:ascii="Calibri" w:cs="Calibri" w:eastAsia="Calibri" w:hAnsi="Calibri"/>
          <w:b/>
          <w:bCs/>
          <w:i w:val="false"/>
          <w:iCs w:val="false"/>
          <w:color w:val="1A1A1A"/>
          <w:sz w:val="21"/>
          <w:szCs w:val="21"/>
        </w:rPr>
        <w:t xml:space="preserve">If not sedated at 2 hours</w:t>
      </w:r>
      <w:r>
        <w:rPr>
          <w:rFonts w:ascii="Calibri" w:cs="Calibri" w:eastAsia="Calibri" w:hAnsi="Calibri"/>
          <w:b w:val="false"/>
          <w:bCs w:val="false"/>
          <w:i w:val="false"/>
          <w:iCs w:val="false"/>
          <w:color w:val="1A1A1A"/>
          <w:sz w:val="21"/>
          <w:szCs w:val="21"/>
        </w:rPr>
        <w:t xml:space="preserve">: higher or established tolerance. Consider the Moderate-Severe schedule, or symptom-triggered dosing.</w:t>
      </w:r>
    </w:p>
    <w:p>
      <w:pPr>
        <w:spacing w:after="90" w:before="90" w:line="265"/>
      </w:pPr>
      <w:r>
        <w:rPr>
          <w:rFonts w:ascii="Calibri" w:cs="Calibri" w:eastAsia="Calibri" w:hAnsi="Calibri"/>
          <w:b/>
          <w:bCs/>
          <w:i w:val="false"/>
          <w:iCs w:val="false"/>
          <w:color w:val="1A1A1A"/>
          <w:sz w:val="21"/>
          <w:szCs w:val="21"/>
        </w:rPr>
        <w:t xml:space="preserve">PRN (as-needed) doses:</w:t>
      </w:r>
    </w:p>
    <w:p>
      <w:pPr>
        <w:spacing w:after="90" w:before="90" w:line="265"/>
      </w:pPr>
      <w:r>
        <w:rPr>
          <w:rFonts w:ascii="Calibri" w:cs="Calibri" w:eastAsia="Calibri" w:hAnsi="Calibri"/>
          <w:b w:val="false"/>
          <w:bCs w:val="false"/>
          <w:i w:val="false"/>
          <w:iCs w:val="false"/>
          <w:color w:val="1A1A1A"/>
          <w:sz w:val="21"/>
          <w:szCs w:val="21"/>
        </w:rPr>
        <w:t xml:space="preserve">Monitor the patient closely for signs of toxicity or escalating withdrawal.</w:t>
      </w:r>
    </w:p>
    <w:p>
      <w:pPr>
        <w:spacing w:after="90" w:before="90" w:line="265"/>
      </w:pPr>
      <w:r>
        <w:rPr>
          <w:rFonts w:ascii="Calibri" w:cs="Calibri" w:eastAsia="Calibri" w:hAnsi="Calibri"/>
          <w:b w:val="false"/>
          <w:bCs w:val="false"/>
          <w:i w:val="false"/>
          <w:iCs w:val="false"/>
          <w:color w:val="1A1A1A"/>
          <w:sz w:val="21"/>
          <w:szCs w:val="21"/>
        </w:rPr>
        <w:t xml:space="preserve">Consult a Drug &amp; Alcohol specialist service if withdrawal severity remains unclear.</w:t>
      </w:r>
    </w:p>
    <w:p>
      <w:pPr>
        <w:pStyle w:val="Heading2"/>
        <w:keepNext/>
        <w:spacing w:after="110" w:before="280"/>
      </w:pPr>
      <w:r>
        <w:rPr>
          <w:rFonts w:ascii="Calibri" w:cs="Calibri" w:eastAsia="Calibri" w:hAnsi="Calibri"/>
          <w:b/>
          <w:bCs/>
          <w:color w:val="2E5496"/>
          <w:sz w:val="28"/>
          <w:szCs w:val="28"/>
        </w:rPr>
        <w:t xml:space="preserve">4. Monitoring, Escalation &amp; Discharge</w:t>
      </w:r>
    </w:p>
    <w:p>
      <w:pPr>
        <w:pStyle w:val="Heading3"/>
        <w:keepNext/>
        <w:spacing w:after="90" w:before="240"/>
      </w:pPr>
      <w:r>
        <w:rPr>
          <w:rFonts w:ascii="Calibri" w:cs="Calibri" w:eastAsia="Calibri" w:hAnsi="Calibri"/>
          <w:b/>
          <w:bCs/>
          <w:color w:val="1F3864"/>
          <w:sz w:val="25"/>
          <w:szCs w:val="25"/>
        </w:rPr>
        <w:t xml:space="preserve">4. Monitoring, Escalation &amp; Discharge</w:t>
      </w:r>
    </w:p>
    <w:p>
      <w:pPr>
        <w:pStyle w:val="Heading3"/>
        <w:keepNext/>
        <w:spacing w:after="90" w:before="240"/>
      </w:pPr>
      <w:r>
        <w:rPr>
          <w:rFonts w:ascii="Calibri" w:cs="Calibri" w:eastAsia="Calibri" w:hAnsi="Calibri"/>
          <w:b/>
          <w:bCs/>
          <w:color w:val="1F3864"/>
          <w:sz w:val="23"/>
          <w:szCs w:val="23"/>
        </w:rPr>
        <w:t xml:space="preserve">Monitoring</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2409"/>
        <w:gridCol w:w="2409"/>
        <w:gridCol w:w="2409"/>
        <w:gridCol w:w="2411"/>
      </w:tblGrid>
      <w:tr>
        <w:trPr>
          <w:tblHeader/>
        </w:trPr>
        <w:tc>
          <w:tcPr>
            <w:tcW w:type="dxa" w:w="240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Severity</w:t>
            </w:r>
          </w:p>
        </w:tc>
        <w:tc>
          <w:tcPr>
            <w:tcW w:type="dxa" w:w="240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CIWA-Ar</w:t>
            </w:r>
          </w:p>
        </w:tc>
        <w:tc>
          <w:tcPr>
            <w:tcW w:type="dxa" w:w="240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AWS</w:t>
            </w:r>
          </w:p>
        </w:tc>
        <w:tc>
          <w:tcPr>
            <w:tcW w:type="dxa" w:w="2411"/>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Observation frequency</w:t>
            </w:r>
          </w:p>
        </w:tc>
      </w:tr>
      <w:tr>
        <w:trPr>
          <w:tblHeader w:val="false"/>
        </w:trPr>
        <w:tc>
          <w:tcPr>
            <w:tcW w:type="dxa" w:w="240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Mild</w:t>
            </w:r>
          </w:p>
        </w:tc>
        <w:tc>
          <w:tcPr>
            <w:tcW w:type="dxa" w:w="240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&lt; 10</w:t>
            </w:r>
          </w:p>
        </w:tc>
        <w:tc>
          <w:tcPr>
            <w:tcW w:type="dxa" w:w="240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&lt; 4</w:t>
            </w:r>
          </w:p>
        </w:tc>
        <w:tc>
          <w:tcPr>
            <w:tcW w:type="dxa" w:w="2411"/>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4-6 hourly</w:t>
            </w:r>
          </w:p>
        </w:tc>
      </w:tr>
      <w:tr>
        <w:trPr>
          <w:tblHeader w:val="false"/>
        </w:trPr>
        <w:tc>
          <w:tcPr>
            <w:tcW w:type="dxa" w:w="240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Moderate</w:t>
            </w:r>
          </w:p>
        </w:tc>
        <w:tc>
          <w:tcPr>
            <w:tcW w:type="dxa" w:w="240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10-20</w:t>
            </w:r>
          </w:p>
        </w:tc>
        <w:tc>
          <w:tcPr>
            <w:tcW w:type="dxa" w:w="240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4-14</w:t>
            </w:r>
          </w:p>
        </w:tc>
        <w:tc>
          <w:tcPr>
            <w:tcW w:type="dxa" w:w="2411"/>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2-4 hourly</w:t>
            </w:r>
          </w:p>
        </w:tc>
      </w:tr>
      <w:tr>
        <w:trPr>
          <w:tblHeader w:val="false"/>
        </w:trPr>
        <w:tc>
          <w:tcPr>
            <w:tcW w:type="dxa" w:w="240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Severe</w:t>
            </w:r>
          </w:p>
        </w:tc>
        <w:tc>
          <w:tcPr>
            <w:tcW w:type="dxa" w:w="240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&gt; 20</w:t>
            </w:r>
          </w:p>
        </w:tc>
        <w:tc>
          <w:tcPr>
            <w:tcW w:type="dxa" w:w="240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&gt; 14</w:t>
            </w:r>
          </w:p>
        </w:tc>
        <w:tc>
          <w:tcPr>
            <w:tcW w:type="dxa" w:w="2411"/>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hourly</w:t>
            </w:r>
          </w:p>
        </w:tc>
      </w:tr>
    </w:tbl>
    <w:p>
      <w:pPr>
        <w:spacing w:after="140"/>
      </w:pPr>
    </w:p>
    <w:p>
      <w:pPr>
        <w:spacing w:after="90" w:before="90" w:line="265"/>
      </w:pPr>
      <w:r>
        <w:rPr>
          <w:rFonts w:ascii="Calibri" w:cs="Calibri" w:eastAsia="Calibri" w:hAnsi="Calibri"/>
          <w:b/>
          <w:bCs/>
          <w:i w:val="false"/>
          <w:iCs w:val="false"/>
          <w:color w:val="1A1A1A"/>
          <w:sz w:val="21"/>
          <w:szCs w:val="21"/>
        </w:rPr>
        <w:t xml:space="preserve">Observation set at each review:</w:t>
      </w:r>
      <w:r>
        <w:rPr>
          <w:rFonts w:ascii="Calibri" w:cs="Calibri" w:eastAsia="Calibri" w:hAnsi="Calibri"/>
          <w:b w:val="false"/>
          <w:bCs w:val="false"/>
          <w:i w:val="false"/>
          <w:iCs w:val="false"/>
          <w:color w:val="1A1A1A"/>
          <w:sz w:val="21"/>
          <w:szCs w:val="21"/>
        </w:rPr>
        <w:t xml:space="preserve"> temperature; pulse rate and rhythm; blood pressure; CIWA-Ar or AWS; hydration.</w:t>
      </w:r>
      <w:r>
        <w:rPr>
          <w:rFonts w:ascii="Calibri" w:cs="Calibri" w:eastAsia="Calibri" w:hAnsi="Calibri"/>
          <w:i/>
          <w:iCs/>
          <w:color w:val="6B6B6B"/>
          <w:sz w:val="16"/>
          <w:szCs w:val="16"/>
        </w:rPr>
        <w:t xml:space="preserve">  NSWCG §5.4.5, Table 5.6</w:t>
      </w:r>
    </w:p>
    <w:p>
      <w:pPr>
        <w:spacing w:after="90" w:before="90" w:line="265"/>
      </w:pPr>
      <w:r>
        <w:rPr>
          <w:rFonts w:ascii="Calibri" w:cs="Calibri" w:eastAsia="Calibri" w:hAnsi="Calibri"/>
          <w:b/>
          <w:bCs/>
          <w:i w:val="false"/>
          <w:iCs w:val="false"/>
          <w:color w:val="1A1A1A"/>
          <w:sz w:val="21"/>
          <w:szCs w:val="21"/>
        </w:rPr>
        <w:t xml:space="preserve">Minimum investigations:</w:t>
      </w:r>
      <w:r>
        <w:rPr>
          <w:rFonts w:ascii="Calibri" w:cs="Calibri" w:eastAsia="Calibri" w:hAnsi="Calibri"/>
          <w:b w:val="false"/>
          <w:bCs w:val="false"/>
          <w:i w:val="false"/>
          <w:iCs w:val="false"/>
          <w:color w:val="1A1A1A"/>
          <w:sz w:val="21"/>
          <w:szCs w:val="21"/>
        </w:rPr>
        <w:t xml:space="preserve"> FBC, magnesium, UEC, LFT.</w:t>
      </w:r>
      <w:r>
        <w:rPr>
          <w:rFonts w:ascii="Calibri" w:cs="Calibri" w:eastAsia="Calibri" w:hAnsi="Calibri"/>
          <w:i/>
          <w:iCs/>
          <w:color w:val="6B6B6B"/>
          <w:sz w:val="16"/>
          <w:szCs w:val="16"/>
        </w:rPr>
        <w:t xml:space="preserve">  NSWCG §5.4.5</w:t>
      </w:r>
    </w:p>
    <w:p>
      <w:pPr>
        <w:pStyle w:val="Heading3"/>
        <w:keepNext/>
        <w:spacing w:after="90" w:before="240"/>
      </w:pPr>
      <w:r>
        <w:rPr>
          <w:rFonts w:ascii="Calibri" w:cs="Calibri" w:eastAsia="Calibri" w:hAnsi="Calibri"/>
          <w:b/>
          <w:bCs/>
          <w:color w:val="1F3864"/>
          <w:sz w:val="23"/>
          <w:szCs w:val="23"/>
        </w:rPr>
        <w:t xml:space="preserve">Escalation triggers</w:t>
      </w:r>
    </w:p>
    <w:p>
      <w:pPr>
        <w:spacing w:after="90" w:before="90" w:line="265"/>
      </w:pPr>
      <w:r>
        <w:rPr>
          <w:rFonts w:ascii="Calibri" w:cs="Calibri" w:eastAsia="Calibri" w:hAnsi="Calibri"/>
          <w:b/>
          <w:bCs/>
          <w:i w:val="false"/>
          <w:iCs w:val="false"/>
          <w:color w:val="1A1A1A"/>
          <w:sz w:val="21"/>
          <w:szCs w:val="21"/>
        </w:rPr>
        <w:t xml:space="preserve">Escalate - move up a schedule and request medical review if any of:</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Both daily PRN doses have been used and the patient remains symptomatic.</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Two consecutive CIWA-Ar (or AWS) scores in the band </w:t>
      </w:r>
      <w:r>
        <w:rPr>
          <w:rFonts w:ascii="Calibri" w:cs="Calibri" w:eastAsia="Calibri" w:hAnsi="Calibri"/>
          <w:b w:val="false"/>
          <w:bCs w:val="false"/>
          <w:i/>
          <w:iCs/>
          <w:color w:val="1A1A1A"/>
          <w:sz w:val="21"/>
          <w:szCs w:val="21"/>
        </w:rPr>
        <w:t xml:space="preserve">above</w:t>
      </w:r>
      <w:r>
        <w:rPr>
          <w:rFonts w:ascii="Calibri" w:cs="Calibri" w:eastAsia="Calibri" w:hAnsi="Calibri"/>
          <w:b w:val="false"/>
          <w:bCs w:val="false"/>
          <w:i w:val="false"/>
          <w:iCs w:val="false"/>
          <w:color w:val="1A1A1A"/>
          <w:sz w:val="21"/>
          <w:szCs w:val="21"/>
        </w:rPr>
        <w:t xml:space="preserve"> the current schedule.</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CIWA-Ar (or AWS) rising on days 3-4 of an established taper.</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Total diazepam </w:t>
      </w:r>
      <w:r>
        <w:rPr>
          <w:rFonts w:ascii="Calibri" w:cs="Calibri" w:eastAsia="Calibri" w:hAnsi="Calibri"/>
          <w:b/>
          <w:bCs/>
          <w:i w:val="false"/>
          <w:iCs w:val="false"/>
          <w:color w:val="1A1A1A"/>
          <w:sz w:val="21"/>
          <w:szCs w:val="21"/>
        </w:rPr>
        <w:t xml:space="preserve">≥ 80mg in 24 hours</w:t>
      </w:r>
      <w:r>
        <w:rPr>
          <w:rFonts w:ascii="Calibri" w:cs="Calibri" w:eastAsia="Calibri" w:hAnsi="Calibri"/>
          <w:b w:val="false"/>
          <w:bCs w:val="false"/>
          <w:i w:val="false"/>
          <w:iCs w:val="false"/>
          <w:color w:val="1A1A1A"/>
          <w:sz w:val="21"/>
          <w:szCs w:val="21"/>
        </w:rPr>
        <w:t xml:space="preserve"> → medical officer review to exclude other pathology.</w:t>
      </w:r>
      <w:r>
        <w:rPr>
          <w:rFonts w:ascii="Calibri" w:cs="Calibri" w:eastAsia="Calibri" w:hAnsi="Calibri"/>
          <w:i/>
          <w:iCs/>
          <w:color w:val="6B6B6B"/>
          <w:sz w:val="16"/>
          <w:szCs w:val="16"/>
        </w:rPr>
        <w:t xml:space="preserve">  NSWCG §5.4.4</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Any seizure, delirium, hallucinations, or hyperthermia → treat as severe; see Special Cases.</w:t>
      </w:r>
    </w:p>
    <w:p>
      <w:pPr>
        <w:spacing w:after="90" w:before="90" w:line="265"/>
      </w:pPr>
      <w:r>
        <w:rPr>
          <w:rFonts w:ascii="Calibri" w:cs="Calibri" w:eastAsia="Calibri" w:hAnsi="Calibri"/>
          <w:b/>
          <w:bCs/>
          <w:i w:val="false"/>
          <w:iCs w:val="false"/>
          <w:color w:val="1A1A1A"/>
          <w:sz w:val="21"/>
          <w:szCs w:val="21"/>
        </w:rPr>
        <w:t xml:space="preserve">De-escalate / withhold if sedated:</w:t>
      </w:r>
      <w:r>
        <w:rPr>
          <w:rFonts w:ascii="Calibri" w:cs="Calibri" w:eastAsia="Calibri" w:hAnsi="Calibri"/>
          <w:b w:val="false"/>
          <w:bCs w:val="false"/>
          <w:i w:val="false"/>
          <w:iCs w:val="false"/>
          <w:color w:val="1A1A1A"/>
          <w:sz w:val="21"/>
          <w:szCs w:val="21"/>
        </w:rPr>
        <w:t xml:space="preserve"> do not give regular or PRN doses if the patient is sedated - withhold the dose and review the regular schedule. If multiple doses are withheld, the schedule is too high.</w:t>
      </w:r>
    </w:p>
    <w:p>
      <w:pPr>
        <w:spacing w:after="90" w:before="90" w:line="265"/>
      </w:pPr>
      <w:r>
        <w:rPr>
          <w:rFonts w:ascii="Calibri" w:cs="Calibri" w:eastAsia="Calibri" w:hAnsi="Calibri"/>
          <w:b w:val="false"/>
          <w:bCs w:val="false"/>
          <w:i/>
          <w:iCs/>
          <w:color w:val="1A1A1A"/>
          <w:sz w:val="21"/>
          <w:szCs w:val="21"/>
        </w:rPr>
        <w:t xml:space="preserve">Consider increasing the regimen if PRN is being used frequently.</w:t>
      </w:r>
      <w:r>
        <w:rPr>
          <w:rFonts w:ascii="Calibri" w:cs="Calibri" w:eastAsia="Calibri" w:hAnsi="Calibri"/>
          <w:b w:val="false"/>
          <w:bCs w:val="false"/>
          <w:i w:val="false"/>
          <w:iCs w:val="false"/>
          <w:color w:val="1A1A1A"/>
          <w:sz w:val="21"/>
          <w:szCs w:val="21"/>
        </w:rPr>
        <w:t xml:space="preserve"> A patient who keeps needing PRN doses and remains symptomatic needs a different schedule, not a longer wait.</w:t>
      </w:r>
      <w:r>
        <w:rPr>
          <w:rFonts w:ascii="Calibri" w:cs="Calibri" w:eastAsia="Calibri" w:hAnsi="Calibri"/>
          <w:i/>
          <w:iCs/>
          <w:color w:val="6B6B6B"/>
          <w:sz w:val="16"/>
          <w:szCs w:val="16"/>
        </w:rPr>
        <w:t xml:space="preserve">  LOCAL - rationale: NSWCG gives escalation thresholds but no exit criteria from a fixed schedule, and the Mild-Mod band's higher PRN trigger (CIWA 15-20) overlaps the Mod-Sev band entirely, so a patient scoring 17 could otherwise stay on a 10mg qid backbone indefinitely.</w:t>
      </w:r>
    </w:p>
    <w:p>
      <w:pPr>
        <w:spacing w:after="90" w:before="90" w:line="265"/>
      </w:pPr>
      <w:r>
        <w:rPr>
          <w:rFonts w:ascii="Calibri" w:cs="Calibri" w:eastAsia="Calibri" w:hAnsi="Calibri"/>
          <w:b/>
          <w:bCs/>
          <w:i w:val="false"/>
          <w:iCs w:val="false"/>
          <w:color w:val="1A1A1A"/>
          <w:sz w:val="21"/>
          <w:szCs w:val="21"/>
        </w:rPr>
        <w:t xml:space="preserve">⚠️ Delayed or Uncertain Commencement:</w:t>
      </w:r>
      <w:r>
        <w:rPr>
          <w:rFonts w:ascii="Calibri" w:cs="Calibri" w:eastAsia="Calibri" w:hAnsi="Calibri"/>
          <w:b w:val="false"/>
          <w:bCs w:val="false"/>
          <w:i w:val="false"/>
          <w:iCs w:val="false"/>
          <w:color w:val="1A1A1A"/>
          <w:sz w:val="21"/>
          <w:szCs w:val="21"/>
        </w:rPr>
        <w:t xml:space="preserve"> If the commencement of withdrawal is significantly delayed or the timeline is highly uncertain (e.g., last drink was &gt;24-48 hours ago, or patient history is unreliable), routine initiation of a weaning regimen is cautioned. Seeking specialist clinical advice first and considering a test-dose protocol to assess tolerance is advised.</w:t>
      </w:r>
    </w:p>
    <w:p>
      <w:pPr>
        <w:pStyle w:val="Heading3"/>
        <w:keepNext/>
        <w:spacing w:after="90" w:before="240"/>
      </w:pPr>
      <w:r>
        <w:rPr>
          <w:rFonts w:ascii="Calibri" w:cs="Calibri" w:eastAsia="Calibri" w:hAnsi="Calibri"/>
          <w:b/>
          <w:bCs/>
          <w:color w:val="1F3864"/>
          <w:sz w:val="23"/>
          <w:szCs w:val="23"/>
        </w:rPr>
        <w:t xml:space="preserve">If the taper is incomplete at discharge</w:t>
      </w:r>
    </w:p>
    <w:p>
      <w:pPr>
        <w:spacing w:after="90" w:before="90" w:line="265"/>
      </w:pPr>
      <w:r>
        <w:rPr>
          <w:rFonts w:ascii="Calibri" w:cs="Calibri" w:eastAsia="Calibri" w:hAnsi="Calibri"/>
          <w:b/>
          <w:bCs/>
          <w:i w:val="false"/>
          <w:iCs w:val="false"/>
          <w:color w:val="1A1A1A"/>
          <w:sz w:val="21"/>
          <w:szCs w:val="21"/>
        </w:rPr>
        <w:t xml:space="preserve">Staged supply - 24 hours of medication at a time.</w:t>
      </w:r>
      <w:r>
        <w:rPr>
          <w:rFonts w:ascii="Calibri" w:cs="Calibri" w:eastAsia="Calibri" w:hAnsi="Calibri"/>
          <w:b w:val="false"/>
          <w:bCs w:val="false"/>
          <w:i w:val="false"/>
          <w:iCs w:val="false"/>
          <w:color w:val="1A1A1A"/>
          <w:sz w:val="21"/>
          <w:szCs w:val="21"/>
        </w:rPr>
        <w:t xml:space="preserve"> Self-medication is a risk during alcohol withdrawal, particularly with minimal supervision.</w:t>
      </w:r>
      <w:r>
        <w:rPr>
          <w:rFonts w:ascii="Calibri" w:cs="Calibri" w:eastAsia="Calibri" w:hAnsi="Calibri"/>
          <w:i/>
          <w:iCs/>
          <w:color w:val="6B6B6B"/>
          <w:sz w:val="16"/>
          <w:szCs w:val="16"/>
        </w:rPr>
        <w:t xml:space="preserve">  NSWCG §5.4.4, App 6</w:t>
      </w:r>
    </w:p>
    <w:p>
      <w:pPr>
        <w:spacing w:after="90" w:before="90" w:line="265"/>
      </w:pPr>
      <w:r>
        <w:rPr>
          <w:rFonts w:ascii="Calibri" w:cs="Calibri" w:eastAsia="Calibri" w:hAnsi="Calibri"/>
          <w:b/>
          <w:bCs/>
          <w:i w:val="false"/>
          <w:iCs w:val="false"/>
          <w:color w:val="1A1A1A"/>
          <w:sz w:val="21"/>
          <w:szCs w:val="21"/>
        </w:rPr>
        <w:t xml:space="preserve">Inform the patient of the risks</w:t>
      </w:r>
      <w:r>
        <w:rPr>
          <w:rFonts w:ascii="Calibri" w:cs="Calibri" w:eastAsia="Calibri" w:hAnsi="Calibri"/>
          <w:b w:val="false"/>
          <w:bCs w:val="false"/>
          <w:i w:val="false"/>
          <w:iCs w:val="false"/>
          <w:color w:val="1A1A1A"/>
          <w:sz w:val="21"/>
          <w:szCs w:val="21"/>
        </w:rPr>
        <w:t xml:space="preserve"> of taking the remainder of the taper unsupervised: overdose, undiagnosed complications, and failure to complete the withdrawal.</w:t>
      </w:r>
      <w:r>
        <w:rPr>
          <w:rFonts w:ascii="Calibri" w:cs="Calibri" w:eastAsia="Calibri" w:hAnsi="Calibri"/>
          <w:i/>
          <w:iCs/>
          <w:color w:val="6B6B6B"/>
          <w:sz w:val="16"/>
          <w:szCs w:val="16"/>
        </w:rPr>
        <w:t xml:space="preserve">  NSWCG §5.4.4</w:t>
      </w:r>
    </w:p>
    <w:p>
      <w:pPr>
        <w:spacing w:after="90" w:before="90" w:line="265"/>
      </w:pPr>
      <w:r>
        <w:rPr>
          <w:rFonts w:ascii="Calibri" w:cs="Calibri" w:eastAsia="Calibri" w:hAnsi="Calibri"/>
          <w:b/>
          <w:bCs/>
          <w:i w:val="false"/>
          <w:iCs w:val="false"/>
          <w:color w:val="1A1A1A"/>
          <w:sz w:val="21"/>
          <w:szCs w:val="21"/>
        </w:rPr>
        <w:t xml:space="preserve">Limit benzodiazepine use to 5-7 days.</w:t>
      </w:r>
      <w:r>
        <w:rPr>
          <w:rFonts w:ascii="Calibri" w:cs="Calibri" w:eastAsia="Calibri" w:hAnsi="Calibri"/>
          <w:i/>
          <w:iCs/>
          <w:color w:val="6B6B6B"/>
          <w:sz w:val="16"/>
          <w:szCs w:val="16"/>
        </w:rPr>
        <w:t xml:space="preserve">  NSWCG §5.4.4</w:t>
      </w:r>
    </w:p>
    <w:p>
      <w:pPr>
        <w:pStyle w:val="Heading2"/>
        <w:keepNext/>
        <w:spacing w:after="110" w:before="280"/>
      </w:pPr>
      <w:r>
        <w:rPr>
          <w:rFonts w:ascii="Calibri" w:cs="Calibri" w:eastAsia="Calibri" w:hAnsi="Calibri"/>
          <w:b/>
          <w:bCs/>
          <w:color w:val="2E5496"/>
          <w:sz w:val="28"/>
          <w:szCs w:val="28"/>
        </w:rPr>
        <w:t xml:space="preserve">Special Cases</w:t>
      </w:r>
    </w:p>
    <w:p>
      <w:pPr>
        <w:pStyle w:val="Heading3"/>
        <w:keepNext/>
        <w:spacing w:after="90" w:before="240"/>
      </w:pPr>
      <w:r>
        <w:rPr>
          <w:rFonts w:ascii="Calibri" w:cs="Calibri" w:eastAsia="Calibri" w:hAnsi="Calibri"/>
          <w:b/>
          <w:bCs/>
          <w:color w:val="1F3864"/>
          <w:sz w:val="25"/>
          <w:szCs w:val="25"/>
        </w:rPr>
        <w:t xml:space="preserve">Special Cases</w:t>
      </w:r>
    </w:p>
    <w:p>
      <w:pPr>
        <w:pBdr>
          <w:left w:val="single" w:color="D9A441" w:sz="18" w:space="8"/>
        </w:pBdr>
        <w:shd w:fill="FFF6E0" w:color="auto" w:val="clear"/>
        <w:spacing w:after="0" w:before="140"/>
        <w:ind w:left="170" w:right="170"/>
      </w:pPr>
      <w:r>
        <w:rPr>
          <w:rFonts w:ascii="Calibri" w:cs="Calibri" w:eastAsia="Calibri" w:hAnsi="Calibri"/>
          <w:b/>
          <w:bCs/>
          <w:color w:val="D9A441"/>
          <w:spacing w:val="20"/>
          <w:sz w:val="16"/>
          <w:szCs w:val="16"/>
        </w:rPr>
        <w:t xml:space="preserve">WARNING</w:t>
      </w:r>
    </w:p>
    <w:p>
      <w:pPr>
        <w:pBdr>
          <w:left w:val="single" w:color="D9A441" w:sz="18" w:space="8"/>
        </w:pBdr>
        <w:shd w:fill="FFF6E0" w:color="auto" w:val="clear"/>
        <w:spacing w:after="140" w:before="0" w:line="265"/>
        <w:ind w:left="170" w:right="170"/>
      </w:pPr>
      <w:r>
        <w:rPr>
          <w:rFonts w:ascii="Calibri" w:cs="Calibri" w:eastAsia="Calibri" w:hAnsi="Calibri"/>
          <w:b/>
          <w:bCs/>
          <w:i w:val="false"/>
          <w:iCs w:val="false"/>
          <w:color w:val="1A1A1A"/>
          <w:sz w:val="21"/>
          <w:szCs w:val="21"/>
        </w:rPr>
        <w:t xml:space="preserve">⚠️ Pregnancy:</w:t>
      </w:r>
      <w:r>
        <w:rPr>
          <w:rFonts w:ascii="Calibri" w:cs="Calibri" w:eastAsia="Calibri" w:hAnsi="Calibri"/>
          <w:b w:val="false"/>
          <w:bCs w:val="false"/>
          <w:i w:val="false"/>
          <w:iCs w:val="false"/>
          <w:color w:val="1A1A1A"/>
          <w:sz w:val="21"/>
          <w:szCs w:val="21"/>
        </w:rPr>
        <w:t xml:space="preserve"> Alcohol withdrawal during pregnancy is high risk for both maternal and fetal complications (including miscarriage, premature labour, and fetal distress). </w:t>
      </w:r>
      <w:r>
        <w:rPr>
          <w:rFonts w:ascii="Calibri" w:cs="Calibri" w:eastAsia="Calibri" w:hAnsi="Calibri"/>
          <w:b/>
          <w:bCs/>
          <w:i w:val="false"/>
          <w:iCs w:val="false"/>
          <w:color w:val="1A1A1A"/>
          <w:sz w:val="21"/>
          <w:szCs w:val="21"/>
        </w:rPr>
        <w:t xml:space="preserve">Specialist Obstetric and Addiction Medicine consultation is strongly advised.</w:t>
      </w:r>
    </w:p>
    <w:p>
      <w:pPr>
        <w:spacing w:after="90" w:before="90" w:line="265"/>
      </w:pPr>
      <w:r>
        <w:rPr>
          <w:rFonts w:ascii="Calibri" w:cs="Calibri" w:eastAsia="Calibri" w:hAnsi="Calibri"/>
          <w:b/>
          <w:bCs/>
          <w:i w:val="false"/>
          <w:iCs w:val="false"/>
          <w:color w:val="1A1A1A"/>
          <w:sz w:val="21"/>
          <w:szCs w:val="21"/>
        </w:rPr>
        <w:t xml:space="preserve">Elderly / Frail Patients:</w:t>
      </w:r>
      <w:r>
        <w:rPr>
          <w:rFonts w:ascii="Calibri" w:cs="Calibri" w:eastAsia="Calibri" w:hAnsi="Calibri"/>
          <w:b w:val="false"/>
          <w:bCs w:val="false"/>
          <w:i w:val="false"/>
          <w:iCs w:val="false"/>
          <w:color w:val="1A1A1A"/>
          <w:sz w:val="21"/>
          <w:szCs w:val="21"/>
        </w:rPr>
        <w:t xml:space="preserve"> High risk for over-sedation, falls, and paradoxical reactions. Routine use of long-acting agents (diazepam) is cautioned. Oxazepam is generally preferred, starting at lower doses with frequent clinical review.</w:t>
      </w:r>
    </w:p>
    <w:p>
      <w:pPr>
        <w:pStyle w:val="Heading3"/>
        <w:keepNext/>
        <w:spacing w:after="90" w:before="240"/>
      </w:pPr>
      <w:r>
        <w:rPr>
          <w:rFonts w:ascii="Calibri" w:cs="Calibri" w:eastAsia="Calibri" w:hAnsi="Calibri"/>
          <w:b/>
          <w:bCs/>
          <w:color w:val="1F3864"/>
          <w:sz w:val="23"/>
          <w:szCs w:val="23"/>
        </w:rPr>
        <w:t xml:space="preserve">Seizures (current or past)</w:t>
      </w:r>
    </w:p>
    <w:p>
      <w:pPr>
        <w:spacing w:after="90" w:before="90" w:line="265"/>
      </w:pPr>
      <w:r>
        <w:rPr>
          <w:rFonts w:ascii="Calibri" w:cs="Calibri" w:eastAsia="Calibri" w:hAnsi="Calibri"/>
          <w:b w:val="false"/>
          <w:bCs w:val="false"/>
          <w:i w:val="false"/>
          <w:iCs w:val="false"/>
          <w:color w:val="1A1A1A"/>
          <w:sz w:val="21"/>
          <w:szCs w:val="21"/>
        </w:rPr>
        <w:t xml:space="preserve">Early treatment with diazepam (loading) is indicated where there is a history of withdrawal seizures.</w:t>
      </w:r>
      <w:r>
        <w:rPr>
          <w:rFonts w:ascii="Calibri" w:cs="Calibri" w:eastAsia="Calibri" w:hAnsi="Calibri"/>
          <w:i/>
          <w:iCs/>
          <w:color w:val="6B6B6B"/>
          <w:sz w:val="16"/>
          <w:szCs w:val="16"/>
        </w:rPr>
        <w:t xml:space="preserve">  NSWCG §5.6.1</w:t>
      </w:r>
    </w:p>
    <w:p>
      <w:pPr>
        <w:pBdr>
          <w:left w:val="single" w:color="D9A441" w:sz="18" w:space="8"/>
        </w:pBdr>
        <w:shd w:fill="FFF6E0" w:color="auto" w:val="clear"/>
        <w:spacing w:after="0" w:before="140"/>
        <w:ind w:left="170" w:right="170"/>
      </w:pPr>
      <w:r>
        <w:rPr>
          <w:rFonts w:ascii="Calibri" w:cs="Calibri" w:eastAsia="Calibri" w:hAnsi="Calibri"/>
          <w:b/>
          <w:bCs/>
          <w:color w:val="D9A441"/>
          <w:spacing w:val="20"/>
          <w:sz w:val="16"/>
          <w:szCs w:val="16"/>
        </w:rPr>
        <w:t xml:space="preserve">WARNING</w:t>
      </w:r>
    </w:p>
    <w:p>
      <w:pPr>
        <w:pBdr>
          <w:left w:val="single" w:color="D9A441" w:sz="18" w:space="8"/>
        </w:pBdr>
        <w:shd w:fill="FFF6E0" w:color="auto" w:val="clear"/>
        <w:spacing w:after="140" w:before="0" w:line="265"/>
        <w:ind w:left="170" w:right="170"/>
      </w:pPr>
      <w:r>
        <w:rPr>
          <w:rFonts w:ascii="Calibri" w:cs="Calibri" w:eastAsia="Calibri" w:hAnsi="Calibri"/>
          <w:b/>
          <w:bCs/>
          <w:i w:val="false"/>
          <w:iCs w:val="false"/>
          <w:color w:val="1A1A1A"/>
          <w:sz w:val="21"/>
          <w:szCs w:val="21"/>
        </w:rPr>
        <w:t xml:space="preserve">⚠️ An anticonvulsant is not a reliable alternative to benzodiazepines</w:t>
      </w:r>
      <w:r>
        <w:rPr>
          <w:rFonts w:ascii="Calibri" w:cs="Calibri" w:eastAsia="Calibri" w:hAnsi="Calibri"/>
          <w:b w:val="false"/>
          <w:bCs w:val="false"/>
          <w:i w:val="false"/>
          <w:iCs w:val="false"/>
          <w:color w:val="1A1A1A"/>
          <w:sz w:val="21"/>
          <w:szCs w:val="21"/>
        </w:rPr>
        <w:t xml:space="preserve"> in alcohol withdrawal: none has evidence for preventing a recurrent seizure within the same episode. Phenytoin and sodium valproate do not prevent withdrawal seizures at all. Carbamazepine does prevent a first withdrawal seizure - AGTAP grades it an effective alternative to benzodiazepines - but the evidence does not extend to a recurrent one, so it is not the answer once a seizure has happened, and adding it to a benzodiazepine has not been shown to help. Assess any seizure for other causes rather than adding an anticonvulsant.</w:t>
      </w:r>
      <w:r>
        <w:rPr>
          <w:rFonts w:ascii="Calibri" w:cs="Calibri" w:eastAsia="Calibri" w:hAnsi="Calibri"/>
          <w:i/>
          <w:iCs/>
          <w:color w:val="6B6B6B"/>
          <w:sz w:val="16"/>
          <w:szCs w:val="16"/>
        </w:rPr>
        <w:t xml:space="preserve">  NSWCG §5.6.1  OTHER - AGTAP 8.29 (A), 8.30 (A), 8.32 (A)</w:t>
      </w:r>
    </w:p>
    <w:p>
      <w:pPr>
        <w:pStyle w:val="Heading3"/>
        <w:keepNext/>
        <w:spacing w:after="90" w:before="240"/>
      </w:pPr>
      <w:r>
        <w:rPr>
          <w:rFonts w:ascii="Calibri" w:cs="Calibri" w:eastAsia="Calibri" w:hAnsi="Calibri"/>
          <w:b/>
          <w:bCs/>
          <w:color w:val="1F3864"/>
          <w:sz w:val="23"/>
          <w:szCs w:val="23"/>
        </w:rPr>
        <w:t xml:space="preserve">Alcohol withdrawal delirium (DT)</w:t>
      </w:r>
    </w:p>
    <w:p>
      <w:pPr>
        <w:pBdr>
          <w:left w:val="single" w:color="C0504D" w:sz="18" w:space="8"/>
        </w:pBdr>
        <w:shd w:fill="FDECEC" w:color="auto" w:val="clear"/>
        <w:spacing w:after="0" w:before="140"/>
        <w:ind w:left="170" w:right="170"/>
      </w:pPr>
      <w:r>
        <w:rPr>
          <w:rFonts w:ascii="Calibri" w:cs="Calibri" w:eastAsia="Calibri" w:hAnsi="Calibri"/>
          <w:b/>
          <w:bCs/>
          <w:color w:val="C0504D"/>
          <w:spacing w:val="20"/>
          <w:sz w:val="16"/>
          <w:szCs w:val="16"/>
        </w:rPr>
        <w:t xml:space="preserve">DANGER</w:t>
      </w:r>
    </w:p>
    <w:p>
      <w:pPr>
        <w:pBdr>
          <w:left w:val="single" w:color="C0504D" w:sz="18" w:space="8"/>
        </w:pBdr>
        <w:shd w:fill="FDECEC" w:color="auto" w:val="clear"/>
        <w:spacing w:after="140" w:before="0" w:line="265"/>
        <w:ind w:left="170" w:right="170"/>
      </w:pPr>
      <w:r>
        <w:rPr>
          <w:rFonts w:ascii="Calibri" w:cs="Calibri" w:eastAsia="Calibri" w:hAnsi="Calibri"/>
          <w:b/>
          <w:bCs/>
          <w:i w:val="false"/>
          <w:iCs w:val="false"/>
          <w:color w:val="1A1A1A"/>
          <w:sz w:val="21"/>
          <w:szCs w:val="21"/>
        </w:rPr>
        <w:t xml:space="preserve">🚨 DT is a diagnosis of exclusion.</w:t>
      </w:r>
      <w:r>
        <w:rPr>
          <w:rFonts w:ascii="Calibri" w:cs="Calibri" w:eastAsia="Calibri" w:hAnsi="Calibri"/>
          <w:b w:val="false"/>
          <w:bCs w:val="false"/>
          <w:i w:val="false"/>
          <w:iCs w:val="false"/>
          <w:color w:val="1A1A1A"/>
          <w:sz w:val="21"/>
          <w:szCs w:val="21"/>
        </w:rPr>
        <w:t xml:space="preserve"> Screen for subdural haematoma, head injury, Wernicke's encephalopathy, hepatic encephalopathy, hypoxia, sepsis, metabolic disturbance, and intoxication with or withdrawal from other drugs. Major psychotic disorders can mimic it.</w:t>
      </w:r>
      <w:r>
        <w:rPr>
          <w:rFonts w:ascii="Calibri" w:cs="Calibri" w:eastAsia="Calibri" w:hAnsi="Calibri"/>
          <w:i/>
          <w:iCs/>
          <w:color w:val="6B6B6B"/>
          <w:sz w:val="16"/>
          <w:szCs w:val="16"/>
        </w:rPr>
        <w:t xml:space="preserve">  NSWCG §5.6.2</w:t>
      </w:r>
    </w:p>
    <w:p>
      <w:pPr>
        <w:spacing w:after="90" w:before="90" w:line="265"/>
      </w:pPr>
      <w:r>
        <w:rPr>
          <w:rFonts w:ascii="Calibri" w:cs="Calibri" w:eastAsia="Calibri" w:hAnsi="Calibri"/>
          <w:b/>
          <w:bCs/>
          <w:i w:val="false"/>
          <w:iCs w:val="false"/>
          <w:color w:val="1A1A1A"/>
          <w:sz w:val="21"/>
          <w:szCs w:val="21"/>
        </w:rPr>
        <w:t xml:space="preserve">Setting:</w:t>
      </w:r>
      <w:r>
        <w:rPr>
          <w:rFonts w:ascii="Calibri" w:cs="Calibri" w:eastAsia="Calibri" w:hAnsi="Calibri"/>
          <w:b w:val="false"/>
          <w:bCs w:val="false"/>
          <w:i w:val="false"/>
          <w:iCs w:val="false"/>
          <w:color w:val="1A1A1A"/>
          <w:sz w:val="21"/>
          <w:szCs w:val="21"/>
        </w:rPr>
        <w:t xml:space="preserve"> ICU/HDU or 1:1 nursing.</w:t>
      </w:r>
      <w:r>
        <w:rPr>
          <w:rFonts w:ascii="Calibri" w:cs="Calibri" w:eastAsia="Calibri" w:hAnsi="Calibri"/>
          <w:i/>
          <w:iCs/>
          <w:color w:val="6B6B6B"/>
          <w:sz w:val="16"/>
          <w:szCs w:val="16"/>
        </w:rPr>
        <w:t xml:space="preserve">  NSWCG §5.6.2</w:t>
      </w:r>
    </w:p>
    <w:p>
      <w:pPr>
        <w:spacing w:after="90" w:before="90" w:line="265"/>
      </w:pPr>
      <w:r>
        <w:rPr>
          <w:rFonts w:ascii="Calibri" w:cs="Calibri" w:eastAsia="Calibri" w:hAnsi="Calibri"/>
          <w:b/>
          <w:bCs/>
          <w:i w:val="false"/>
          <w:iCs w:val="false"/>
          <w:color w:val="1A1A1A"/>
          <w:sz w:val="21"/>
          <w:szCs w:val="21"/>
        </w:rPr>
        <w:t xml:space="preserve">Benzodiazepine:</w:t>
      </w:r>
      <w:r>
        <w:rPr>
          <w:rFonts w:ascii="Calibri" w:cs="Calibri" w:eastAsia="Calibri" w:hAnsi="Calibri"/>
          <w:b w:val="false"/>
          <w:bCs w:val="false"/>
          <w:i w:val="false"/>
          <w:iCs w:val="false"/>
          <w:color w:val="1A1A1A"/>
          <w:sz w:val="21"/>
          <w:szCs w:val="21"/>
        </w:rPr>
        <w:t xml:space="preserve"> diazepam 20mg hourly up to 80mg/24 hours - </w:t>
      </w:r>
      <w:r>
        <w:rPr>
          <w:rFonts w:ascii="Calibri" w:cs="Calibri" w:eastAsia="Calibri" w:hAnsi="Calibri"/>
          <w:b/>
          <w:bCs/>
          <w:i w:val="false"/>
          <w:iCs w:val="false"/>
          <w:color w:val="1A1A1A"/>
          <w:sz w:val="21"/>
          <w:szCs w:val="21"/>
        </w:rPr>
        <w:t xml:space="preserve">often insufficient alone in established DT</w:t>
      </w:r>
      <w:r>
        <w:rPr>
          <w:rFonts w:ascii="Calibri" w:cs="Calibri" w:eastAsia="Calibri" w:hAnsi="Calibri"/>
          <w:b w:val="false"/>
          <w:bCs w:val="false"/>
          <w:i w:val="false"/>
          <w:iCs w:val="false"/>
          <w:color w:val="1A1A1A"/>
          <w:sz w:val="21"/>
          <w:szCs w:val="21"/>
        </w:rPr>
        <w:t xml:space="preserve">. If the oral route is not possible: IV midazolam infusion </w:t>
      </w:r>
      <w:r>
        <w:rPr>
          <w:rFonts w:ascii="Calibri" w:cs="Calibri" w:eastAsia="Calibri" w:hAnsi="Calibri"/>
          <w:b/>
          <w:bCs/>
          <w:i w:val="false"/>
          <w:iCs w:val="false"/>
          <w:color w:val="1A1A1A"/>
          <w:sz w:val="21"/>
          <w:szCs w:val="21"/>
        </w:rPr>
        <w:t xml:space="preserve">monitored in HDU</w:t>
      </w:r>
      <w:r>
        <w:rPr>
          <w:rFonts w:ascii="Calibri" w:cs="Calibri" w:eastAsia="Calibri" w:hAnsi="Calibri"/>
          <w:b w:val="false"/>
          <w:bCs w:val="false"/>
          <w:i w:val="false"/>
          <w:iCs w:val="false"/>
          <w:color w:val="1A1A1A"/>
          <w:sz w:val="21"/>
          <w:szCs w:val="21"/>
        </w:rPr>
        <w:t xml:space="preserve">, or IM lorazepam where no HDU is available. </w:t>
      </w:r>
      <w:r>
        <w:rPr>
          <w:rFonts w:ascii="Calibri" w:cs="Calibri" w:eastAsia="Calibri" w:hAnsi="Calibri"/>
          <w:b/>
          <w:bCs/>
          <w:i w:val="false"/>
          <w:iCs w:val="false"/>
          <w:color w:val="1A1A1A"/>
          <w:sz w:val="21"/>
          <w:szCs w:val="21"/>
        </w:rPr>
        <w:t xml:space="preserve">Target: light sleep, readily rousable.</w:t>
      </w:r>
      <w:r>
        <w:rPr>
          <w:rFonts w:ascii="Calibri" w:cs="Calibri" w:eastAsia="Calibri" w:hAnsi="Calibri"/>
          <w:i/>
          <w:iCs/>
          <w:color w:val="6B6B6B"/>
          <w:sz w:val="16"/>
          <w:szCs w:val="16"/>
        </w:rPr>
        <w:t xml:space="preserve">  NSWCG §5.6.2</w:t>
      </w:r>
    </w:p>
    <w:p>
      <w:pPr>
        <w:pBdr>
          <w:left w:val="single" w:color="D9A441" w:sz="18" w:space="8"/>
        </w:pBdr>
        <w:shd w:fill="FFF6E0" w:color="auto" w:val="clear"/>
        <w:spacing w:after="0" w:before="140"/>
        <w:ind w:left="170" w:right="170"/>
      </w:pPr>
      <w:r>
        <w:rPr>
          <w:rFonts w:ascii="Calibri" w:cs="Calibri" w:eastAsia="Calibri" w:hAnsi="Calibri"/>
          <w:b/>
          <w:bCs/>
          <w:color w:val="D9A441"/>
          <w:spacing w:val="20"/>
          <w:sz w:val="16"/>
          <w:szCs w:val="16"/>
        </w:rPr>
        <w:t xml:space="preserve">WARNING</w:t>
      </w:r>
    </w:p>
    <w:p>
      <w:pPr>
        <w:pBdr>
          <w:left w:val="single" w:color="D9A441" w:sz="18" w:space="8"/>
        </w:pBdr>
        <w:shd w:fill="FFF6E0" w:color="auto" w:val="clear"/>
        <w:spacing w:after="140" w:before="0" w:line="265"/>
        <w:ind w:left="170" w:right="170"/>
      </w:pPr>
      <w:r>
        <w:rPr>
          <w:rFonts w:ascii="Calibri" w:cs="Calibri" w:eastAsia="Calibri" w:hAnsi="Calibri"/>
          <w:b/>
          <w:bCs/>
          <w:i w:val="false"/>
          <w:iCs w:val="false"/>
          <w:color w:val="1A1A1A"/>
          <w:sz w:val="21"/>
          <w:szCs w:val="21"/>
        </w:rPr>
        <w:t xml:space="preserve">⚠️ Counterintuitive - consider reducing, not increasing.</w:t>
      </w:r>
      <w:r>
        <w:rPr>
          <w:rFonts w:ascii="Calibri" w:cs="Calibri" w:eastAsia="Calibri" w:hAnsi="Calibri"/>
          <w:b w:val="false"/>
          <w:bCs w:val="false"/>
          <w:i w:val="false"/>
          <w:iCs w:val="false"/>
          <w:color w:val="1A1A1A"/>
          <w:sz w:val="21"/>
          <w:szCs w:val="21"/>
        </w:rPr>
        <w:t xml:space="preserve"> If delirium persists despite significant benzodiazepine dosing, consider </w:t>
      </w:r>
      <w:r>
        <w:rPr>
          <w:rFonts w:ascii="Calibri" w:cs="Calibri" w:eastAsia="Calibri" w:hAnsi="Calibri"/>
          <w:b/>
          <w:bCs/>
          <w:i w:val="false"/>
          <w:iCs w:val="false"/>
          <w:color w:val="1A1A1A"/>
          <w:sz w:val="21"/>
          <w:szCs w:val="21"/>
        </w:rPr>
        <w:t xml:space="preserve">dose reduction rather than escalation</w:t>
      </w:r>
      <w:r>
        <w:rPr>
          <w:rFonts w:ascii="Calibri" w:cs="Calibri" w:eastAsia="Calibri" w:hAnsi="Calibri"/>
          <w:b w:val="false"/>
          <w:bCs w:val="false"/>
          <w:i w:val="false"/>
          <w:iCs w:val="false"/>
          <w:color w:val="1A1A1A"/>
          <w:sz w:val="21"/>
          <w:szCs w:val="21"/>
        </w:rPr>
        <w:t xml:space="preserve">: high-dose benzodiazepines can themselves produce delirium.</w:t>
      </w:r>
      <w:r>
        <w:rPr>
          <w:rFonts w:ascii="Calibri" w:cs="Calibri" w:eastAsia="Calibri" w:hAnsi="Calibri"/>
          <w:i/>
          <w:iCs/>
          <w:color w:val="6B6B6B"/>
          <w:sz w:val="16"/>
          <w:szCs w:val="16"/>
        </w:rPr>
        <w:t xml:space="preserve">  NSWCG §5.4.4, §5.6.2</w:t>
      </w:r>
    </w:p>
    <w:p>
      <w:pPr>
        <w:spacing w:after="90" w:before="90" w:line="265"/>
      </w:pPr>
      <w:r>
        <w:rPr>
          <w:rFonts w:ascii="Calibri" w:cs="Calibri" w:eastAsia="Calibri" w:hAnsi="Calibri"/>
          <w:b/>
          <w:bCs/>
          <w:i w:val="false"/>
          <w:iCs w:val="false"/>
          <w:color w:val="1A1A1A"/>
          <w:sz w:val="21"/>
          <w:szCs w:val="21"/>
        </w:rPr>
        <w:t xml:space="preserve">If still unsettled after loading:</w:t>
      </w:r>
      <w:r>
        <w:rPr>
          <w:rFonts w:ascii="Calibri" w:cs="Calibri" w:eastAsia="Calibri" w:hAnsi="Calibri"/>
          <w:b w:val="false"/>
          <w:bCs w:val="false"/>
          <w:i w:val="false"/>
          <w:iCs w:val="false"/>
          <w:color w:val="1A1A1A"/>
          <w:sz w:val="21"/>
          <w:szCs w:val="21"/>
        </w:rPr>
        <w:t xml:space="preserve"> droperidol, or olanzapine 2.5-5mg oral/buccal/SL to a maximum of 20mg/24 hours, continued PRN for several days as needed.</w:t>
      </w:r>
      <w:r>
        <w:rPr>
          <w:rFonts w:ascii="Calibri" w:cs="Calibri" w:eastAsia="Calibri" w:hAnsi="Calibri"/>
          <w:i/>
          <w:iCs/>
          <w:color w:val="6B6B6B"/>
          <w:sz w:val="16"/>
          <w:szCs w:val="16"/>
        </w:rPr>
        <w:t xml:space="preserve">  NSWCG §5.6.2</w:t>
      </w:r>
    </w:p>
    <w:p>
      <w:pPr>
        <w:spacing w:after="90" w:before="90" w:line="265"/>
      </w:pPr>
      <w:r>
        <w:rPr>
          <w:rFonts w:ascii="Calibri" w:cs="Calibri" w:eastAsia="Calibri" w:hAnsi="Calibri"/>
          <w:b/>
          <w:bCs/>
          <w:i w:val="false"/>
          <w:iCs w:val="false"/>
          <w:color w:val="1A1A1A"/>
          <w:sz w:val="21"/>
          <w:szCs w:val="21"/>
        </w:rPr>
        <w:t xml:space="preserve">Thiamine:</w:t>
      </w:r>
      <w:r>
        <w:rPr>
          <w:rFonts w:ascii="Calibri" w:cs="Calibri" w:eastAsia="Calibri" w:hAnsi="Calibri"/>
          <w:b w:val="false"/>
          <w:bCs w:val="false"/>
          <w:i w:val="false"/>
          <w:iCs w:val="false"/>
          <w:color w:val="1A1A1A"/>
          <w:sz w:val="21"/>
          <w:szCs w:val="21"/>
        </w:rPr>
        <w:t xml:space="preserve"> IV thiamine 300mg.</w:t>
      </w:r>
      <w:r>
        <w:rPr>
          <w:rFonts w:ascii="Calibri" w:cs="Calibri" w:eastAsia="Calibri" w:hAnsi="Calibri"/>
          <w:i/>
          <w:iCs/>
          <w:color w:val="6B6B6B"/>
          <w:sz w:val="16"/>
          <w:szCs w:val="16"/>
        </w:rPr>
        <w:t xml:space="preserve">  NSWCG §5.6.2</w:t>
      </w:r>
    </w:p>
    <w:p>
      <w:pPr>
        <w:spacing w:after="90" w:before="90" w:line="265"/>
      </w:pPr>
      <w:r>
        <w:rPr>
          <w:rFonts w:ascii="Calibri" w:cs="Calibri" w:eastAsia="Calibri" w:hAnsi="Calibri"/>
          <w:b/>
          <w:bCs/>
          <w:i w:val="false"/>
          <w:iCs w:val="false"/>
          <w:color w:val="1A1A1A"/>
          <w:sz w:val="21"/>
          <w:szCs w:val="21"/>
        </w:rPr>
        <w:t xml:space="preserve">Supportive care:</w:t>
      </w:r>
      <w:r>
        <w:rPr>
          <w:rFonts w:ascii="Calibri" w:cs="Calibri" w:eastAsia="Calibri" w:hAnsi="Calibri"/>
          <w:b w:val="false"/>
          <w:bCs w:val="false"/>
          <w:i w:val="false"/>
          <w:iCs w:val="false"/>
          <w:color w:val="1A1A1A"/>
          <w:sz w:val="21"/>
          <w:szCs w:val="21"/>
        </w:rPr>
        <w:t xml:space="preserve"> single room; 1:1 nursing as needed; fluid balance and electrolyte replacement; nutrition; monitor for infection.</w:t>
      </w:r>
      <w:r>
        <w:rPr>
          <w:rFonts w:ascii="Calibri" w:cs="Calibri" w:eastAsia="Calibri" w:hAnsi="Calibri"/>
          <w:i/>
          <w:iCs/>
          <w:color w:val="6B6B6B"/>
          <w:sz w:val="16"/>
          <w:szCs w:val="16"/>
        </w:rPr>
        <w:t xml:space="preserve">  NSWCG §5.6.2</w:t>
      </w:r>
    </w:p>
    <w:p>
      <w:pPr>
        <w:pBdr>
          <w:left w:val="single" w:color="C0504D" w:sz="18" w:space="8"/>
        </w:pBdr>
        <w:shd w:fill="FDECEC" w:color="auto" w:val="clear"/>
        <w:spacing w:after="0" w:before="140"/>
        <w:ind w:left="170" w:right="170"/>
      </w:pPr>
      <w:r>
        <w:rPr>
          <w:rFonts w:ascii="Calibri" w:cs="Calibri" w:eastAsia="Calibri" w:hAnsi="Calibri"/>
          <w:b/>
          <w:bCs/>
          <w:color w:val="C0504D"/>
          <w:spacing w:val="20"/>
          <w:sz w:val="16"/>
          <w:szCs w:val="16"/>
        </w:rPr>
        <w:t xml:space="preserve">DANGER</w:t>
      </w:r>
    </w:p>
    <w:p>
      <w:pPr>
        <w:pBdr>
          <w:left w:val="single" w:color="C0504D" w:sz="18" w:space="8"/>
        </w:pBdr>
        <w:shd w:fill="FDECEC" w:color="auto" w:val="clear"/>
        <w:spacing w:after="140" w:before="0" w:line="265"/>
        <w:ind w:left="170" w:right="170"/>
      </w:pPr>
      <w:r>
        <w:rPr>
          <w:rFonts w:ascii="Calibri" w:cs="Calibri" w:eastAsia="Calibri" w:hAnsi="Calibri"/>
          <w:b/>
          <w:bCs/>
          <w:i w:val="false"/>
          <w:iCs w:val="false"/>
          <w:color w:val="1A1A1A"/>
          <w:sz w:val="21"/>
          <w:szCs w:val="21"/>
        </w:rPr>
        <w:t xml:space="preserve">🚨 Self-discharge is not acceptable.</w:t>
      </w:r>
      <w:r>
        <w:rPr>
          <w:rFonts w:ascii="Calibri" w:cs="Calibri" w:eastAsia="Calibri" w:hAnsi="Calibri"/>
          <w:b w:val="false"/>
          <w:bCs w:val="false"/>
          <w:i w:val="false"/>
          <w:iCs w:val="false"/>
          <w:color w:val="1A1A1A"/>
          <w:sz w:val="21"/>
          <w:szCs w:val="21"/>
        </w:rPr>
        <w:t xml:space="preserve"> Patients with DT are mentally disordered.</w:t>
      </w:r>
      <w:r>
        <w:rPr>
          <w:rFonts w:ascii="Calibri" w:cs="Calibri" w:eastAsia="Calibri" w:hAnsi="Calibri"/>
          <w:i/>
          <w:iCs/>
          <w:color w:val="6B6B6B"/>
          <w:sz w:val="16"/>
          <w:szCs w:val="16"/>
        </w:rPr>
        <w:t xml:space="preserve">  NSWCG §5.6.2</w:t>
      </w:r>
    </w:p>
    <w:p>
      <w:pPr>
        <w:pStyle w:val="Heading3"/>
        <w:keepNext/>
        <w:spacing w:after="90" w:before="240"/>
      </w:pPr>
      <w:r>
        <w:rPr>
          <w:rFonts w:ascii="Calibri" w:cs="Calibri" w:eastAsia="Calibri" w:hAnsi="Calibri"/>
          <w:b/>
          <w:bCs/>
          <w:color w:val="1F3864"/>
          <w:sz w:val="23"/>
          <w:szCs w:val="23"/>
        </w:rPr>
        <w:t xml:space="preserve">Hallucinations</w:t>
      </w:r>
    </w:p>
    <w:p>
      <w:pPr>
        <w:spacing w:after="90" w:before="90" w:line="265"/>
      </w:pPr>
      <w:r>
        <w:rPr>
          <w:rFonts w:ascii="Calibri" w:cs="Calibri" w:eastAsia="Calibri" w:hAnsi="Calibri"/>
          <w:b w:val="false"/>
          <w:bCs w:val="false"/>
          <w:i w:val="false"/>
          <w:iCs w:val="false"/>
          <w:color w:val="1A1A1A"/>
          <w:sz w:val="21"/>
          <w:szCs w:val="21"/>
        </w:rPr>
        <w:t xml:space="preserve">First choice is diazepam. Add olanzapine 2.5-5mg if unresponsive. Persistent psychosis warrants follow-up to recovery.</w:t>
      </w:r>
      <w:r>
        <w:rPr>
          <w:rFonts w:ascii="Calibri" w:cs="Calibri" w:eastAsia="Calibri" w:hAnsi="Calibri"/>
          <w:i/>
          <w:iCs/>
          <w:color w:val="6B6B6B"/>
          <w:sz w:val="16"/>
          <w:szCs w:val="16"/>
        </w:rPr>
        <w:t xml:space="preserve">  NSWCG §5.6.2</w:t>
      </w:r>
    </w:p>
    <w:p>
      <w:pPr>
        <w:pStyle w:val="Heading3"/>
        <w:keepNext/>
        <w:spacing w:after="90" w:before="240"/>
      </w:pPr>
      <w:r>
        <w:rPr>
          <w:rFonts w:ascii="Calibri" w:cs="Calibri" w:eastAsia="Calibri" w:hAnsi="Calibri"/>
          <w:b/>
          <w:bCs/>
          <w:color w:val="1F3864"/>
          <w:sz w:val="23"/>
          <w:szCs w:val="23"/>
        </w:rPr>
        <w:t xml:space="preserve">Severe chronic airflow limitation</w:t>
      </w:r>
    </w:p>
    <w:p>
      <w:pPr>
        <w:pBdr>
          <w:left w:val="single" w:color="D9A441" w:sz="18" w:space="8"/>
        </w:pBdr>
        <w:shd w:fill="FFF6E0" w:color="auto" w:val="clear"/>
        <w:spacing w:after="0" w:before="140"/>
        <w:ind w:left="170" w:right="170"/>
      </w:pPr>
      <w:r>
        <w:rPr>
          <w:rFonts w:ascii="Calibri" w:cs="Calibri" w:eastAsia="Calibri" w:hAnsi="Calibri"/>
          <w:b/>
          <w:bCs/>
          <w:color w:val="D9A441"/>
          <w:spacing w:val="20"/>
          <w:sz w:val="16"/>
          <w:szCs w:val="16"/>
        </w:rPr>
        <w:t xml:space="preserve">WARNING</w:t>
      </w:r>
    </w:p>
    <w:p>
      <w:pPr>
        <w:pBdr>
          <w:left w:val="single" w:color="D9A441" w:sz="18" w:space="8"/>
        </w:pBdr>
        <w:shd w:fill="FFF6E0" w:color="auto" w:val="clear"/>
        <w:spacing w:after="140" w:before="0" w:line="265"/>
        <w:ind w:left="170" w:right="170"/>
      </w:pPr>
      <w:r>
        <w:rPr>
          <w:rFonts w:ascii="Calibri" w:cs="Calibri" w:eastAsia="Calibri" w:hAnsi="Calibri"/>
          <w:b/>
          <w:bCs/>
          <w:i w:val="false"/>
          <w:iCs w:val="false"/>
          <w:color w:val="1A1A1A"/>
          <w:sz w:val="21"/>
          <w:szCs w:val="21"/>
        </w:rPr>
        <w:t xml:space="preserve">⚠️ Do not use loading regimens.</w:t>
      </w:r>
      <w:r>
        <w:rPr>
          <w:rFonts w:ascii="Calibri" w:cs="Calibri" w:eastAsia="Calibri" w:hAnsi="Calibri"/>
          <w:b w:val="false"/>
          <w:bCs w:val="false"/>
          <w:i w:val="false"/>
          <w:iCs w:val="false"/>
          <w:color w:val="1A1A1A"/>
          <w:sz w:val="21"/>
          <w:szCs w:val="21"/>
        </w:rPr>
        <w:t xml:space="preserve"> Use benzodiazepines with caution and close monitoring. An IV midazolam infusion in HDU may be the best option; otherwise short-acting temazepam or oxazepam cautiously, with close respiratory monitoring.</w:t>
      </w:r>
      <w:r>
        <w:rPr>
          <w:rFonts w:ascii="Calibri" w:cs="Calibri" w:eastAsia="Calibri" w:hAnsi="Calibri"/>
          <w:i/>
          <w:iCs/>
          <w:color w:val="6B6B6B"/>
          <w:sz w:val="16"/>
          <w:szCs w:val="16"/>
        </w:rPr>
        <w:t xml:space="preserve">  NSWCG §5.6.3</w:t>
      </w:r>
    </w:p>
    <w:p>
      <w:pPr>
        <w:spacing w:after="90" w:before="90" w:line="265"/>
      </w:pPr>
      <w:r>
        <w:rPr>
          <w:rFonts w:ascii="Calibri" w:cs="Calibri" w:eastAsia="Calibri" w:hAnsi="Calibri"/>
          <w:b/>
          <w:bCs/>
          <w:i w:val="false"/>
          <w:iCs w:val="false"/>
          <w:color w:val="1A1A1A"/>
          <w:sz w:val="21"/>
          <w:szCs w:val="21"/>
        </w:rPr>
        <w:t xml:space="preserve">Adjunctive Medications for Severe Symptoms:</w:t>
      </w:r>
      <w:r>
        <w:rPr>
          <w:rFonts w:ascii="Calibri" w:cs="Calibri" w:eastAsia="Calibri" w:hAnsi="Calibri"/>
          <w:b w:val="false"/>
          <w:bCs w:val="false"/>
          <w:i w:val="false"/>
          <w:iCs w:val="false"/>
          <w:color w:val="1A1A1A"/>
          <w:sz w:val="21"/>
          <w:szCs w:val="21"/>
        </w:rPr>
        <w:t xml:space="preserve"> In cases of delirium or severe agitation/psychosis poorly responsive to benzodiazepines, other agents may be considered </w:t>
      </w:r>
      <w:r>
        <w:rPr>
          <w:rFonts w:ascii="Calibri" w:cs="Calibri" w:eastAsia="Calibri" w:hAnsi="Calibri"/>
          <w:b/>
          <w:bCs/>
          <w:i w:val="false"/>
          <w:iCs w:val="false"/>
          <w:color w:val="1A1A1A"/>
          <w:sz w:val="21"/>
          <w:szCs w:val="21"/>
        </w:rPr>
        <w:t xml:space="preserve">after specialist consultation</w:t>
      </w:r>
      <w:r>
        <w:rPr>
          <w:rFonts w:ascii="Calibri" w:cs="Calibri" w:eastAsia="Calibri" w:hAnsi="Calibri"/>
          <w:b w:val="false"/>
          <w:bCs w:val="false"/>
          <w:i w:val="false"/>
          <w:iCs w:val="false"/>
          <w:color w:val="1A1A1A"/>
          <w:sz w:val="21"/>
          <w:szCs w:val="21"/>
        </w:rPr>
        <w:t xml:space="preserve">. Examples include low-dose antipsychotics (e.g., Haloperidol, Olanzapine). These are not first-line and require careful risk/benefit assessment.</w:t>
      </w:r>
    </w:p>
    <w:p>
      <w:pPr>
        <w:spacing w:after="90" w:before="90" w:line="265"/>
      </w:pPr>
      <w:r>
        <w:rPr>
          <w:rFonts w:ascii="Calibri" w:cs="Calibri" w:eastAsia="Calibri" w:hAnsi="Calibri"/>
          <w:b/>
          <w:bCs/>
          <w:i w:val="false"/>
          <w:iCs w:val="false"/>
          <w:color w:val="1A1A1A"/>
          <w:sz w:val="21"/>
          <w:szCs w:val="21"/>
        </w:rPr>
        <w:t xml:space="preserve">Poly-substance Withdrawal:</w:t>
      </w:r>
      <w:r>
        <w:rPr>
          <w:rFonts w:ascii="Calibri" w:cs="Calibri" w:eastAsia="Calibri" w:hAnsi="Calibri"/>
          <w:b w:val="false"/>
          <w:bCs w:val="false"/>
          <w:i w:val="false"/>
          <w:iCs w:val="false"/>
          <w:color w:val="1A1A1A"/>
          <w:sz w:val="21"/>
          <w:szCs w:val="21"/>
        </w:rPr>
        <w:t xml:space="preserve"> Overlapping symptoms (e.g., sweating, tachycardia, nausea) from co-occurring opioid or benzodiazepine withdrawal can artificially inflate the CIWA-Ar score. Generally, treat the most life-threatening withdrawal first (Alcohol/Benzodiazepines) with long-acting sedatives, which often incidentally smooths out less dangerous withdrawals (like opioids or stimulants).</w:t>
      </w:r>
      <w:r>
        <w:rPr>
          <w:rFonts w:ascii="Calibri" w:cs="Calibri" w:eastAsia="Calibri" w:hAnsi="Calibri"/>
          <w:i/>
          <w:iCs/>
          <w:color w:val="6B6B6B"/>
          <w:sz w:val="16"/>
          <w:szCs w:val="16"/>
        </w:rPr>
        <w:t xml:space="preserve">  LOCAL - rationale: NSWCG notes co-occurring dependence on other CNS depressants as a severity risk factor but gives no sequencing rule; this ordering reflects local practice of treating the withdrawal that can kill first.</w:t>
      </w:r>
    </w:p>
    <w:p>
      <w:pPr>
        <w:pStyle w:val="Heading3"/>
        <w:keepNext/>
        <w:spacing w:after="90" w:before="240"/>
      </w:pPr>
      <w:r>
        <w:rPr>
          <w:rFonts w:ascii="Calibri" w:cs="Calibri" w:eastAsia="Calibri" w:hAnsi="Calibri"/>
          <w:b/>
          <w:bCs/>
          <w:color w:val="1F3864"/>
          <w:sz w:val="23"/>
          <w:szCs w:val="23"/>
        </w:rPr>
        <w:t xml:space="preserve">Exceeding 80mg diazepam in 24 hours</w:t>
      </w:r>
    </w:p>
    <w:p>
      <w:pPr>
        <w:spacing w:after="90" w:before="90" w:line="265"/>
      </w:pPr>
      <w:r>
        <w:rPr>
          <w:rFonts w:ascii="Calibri" w:cs="Calibri" w:eastAsia="Calibri" w:hAnsi="Calibri"/>
          <w:b w:val="false"/>
          <w:bCs w:val="false"/>
          <w:i w:val="false"/>
          <w:iCs w:val="false"/>
          <w:color w:val="1A1A1A"/>
          <w:sz w:val="21"/>
          <w:szCs w:val="21"/>
        </w:rPr>
        <w:t xml:space="preserve">80mg is a </w:t>
      </w:r>
      <w:r>
        <w:rPr>
          <w:rFonts w:ascii="Calibri" w:cs="Calibri" w:eastAsia="Calibri" w:hAnsi="Calibri"/>
          <w:b/>
          <w:bCs/>
          <w:i w:val="false"/>
          <w:iCs w:val="false"/>
          <w:color w:val="1A1A1A"/>
          <w:sz w:val="21"/>
          <w:szCs w:val="21"/>
        </w:rPr>
        <w:t xml:space="preserve">review threshold, not a ceiling</w:t>
      </w:r>
      <w:r>
        <w:rPr>
          <w:rFonts w:ascii="Calibri" w:cs="Calibri" w:eastAsia="Calibri" w:hAnsi="Calibri"/>
          <w:b w:val="false"/>
          <w:bCs w:val="false"/>
          <w:i w:val="false"/>
          <w:iCs w:val="false"/>
          <w:color w:val="1A1A1A"/>
          <w:sz w:val="21"/>
          <w:szCs w:val="21"/>
        </w:rPr>
        <w:t xml:space="preserve">. Further diazepam may be appropriate once other causes have been excluded, so treat this as a two-stage ladder rather than a stop sign.</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80mg / 24 hours</w:t>
      </w:r>
      <w:r>
        <w:rPr>
          <w:rFonts w:ascii="Calibri" w:cs="Calibri" w:eastAsia="Calibri" w:hAnsi="Calibri"/>
          <w:b w:val="false"/>
          <w:bCs w:val="false"/>
          <w:i w:val="false"/>
          <w:iCs w:val="false"/>
          <w:color w:val="1A1A1A"/>
          <w:sz w:val="21"/>
          <w:szCs w:val="21"/>
        </w:rPr>
        <w:t xml:space="preserve"> - medical officer review required. Assess for other pathology (see alcohol withdrawal delirium above - it is a diagnosis of exclusion).</w:t>
      </w:r>
      <w:r>
        <w:rPr>
          <w:rFonts w:ascii="Calibri" w:cs="Calibri" w:eastAsia="Calibri" w:hAnsi="Calibri"/>
          <w:i/>
          <w:iCs/>
          <w:color w:val="6B6B6B"/>
          <w:sz w:val="16"/>
          <w:szCs w:val="16"/>
        </w:rPr>
        <w:t xml:space="preserve">  NSWCG §5.4.4</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If no other cause is found and withdrawal persists</w:t>
      </w:r>
      <w:r>
        <w:rPr>
          <w:rFonts w:ascii="Calibri" w:cs="Calibri" w:eastAsia="Calibri" w:hAnsi="Calibri"/>
          <w:b w:val="false"/>
          <w:bCs w:val="false"/>
          <w:i w:val="false"/>
          <w:iCs w:val="false"/>
          <w:color w:val="1A1A1A"/>
          <w:sz w:val="21"/>
          <w:szCs w:val="21"/>
        </w:rPr>
        <w:t xml:space="preserve"> - consider diazepam 10-20mg 2-hourly PRN, to a </w:t>
      </w:r>
      <w:r>
        <w:rPr>
          <w:rFonts w:ascii="Calibri" w:cs="Calibri" w:eastAsia="Calibri" w:hAnsi="Calibri"/>
          <w:b/>
          <w:bCs/>
          <w:i w:val="false"/>
          <w:iCs w:val="false"/>
          <w:color w:val="1A1A1A"/>
          <w:sz w:val="21"/>
          <w:szCs w:val="21"/>
        </w:rPr>
        <w:t xml:space="preserve">maximum of 120mg in 24 hours</w:t>
      </w:r>
      <w:r>
        <w:rPr>
          <w:rFonts w:ascii="Calibri" w:cs="Calibri" w:eastAsia="Calibri" w:hAnsi="Calibri"/>
          <w:b w:val="false"/>
          <w:bCs w:val="false"/>
          <w:i w:val="false"/>
          <w:iCs w:val="false"/>
          <w:color w:val="1A1A1A"/>
          <w:sz w:val="21"/>
          <w:szCs w:val="21"/>
        </w:rPr>
        <w:t xml:space="preserve">.</w:t>
      </w:r>
      <w:r>
        <w:rPr>
          <w:rFonts w:ascii="Calibri" w:cs="Calibri" w:eastAsia="Calibri" w:hAnsi="Calibri"/>
          <w:i/>
          <w:iCs/>
          <w:color w:val="6B6B6B"/>
          <w:sz w:val="16"/>
          <w:szCs w:val="16"/>
        </w:rPr>
        <w:t xml:space="preserve">  NSWCG §5.4.4</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Persistent agitation or hallucinations, or more than 120mg / 24 hours</w:t>
      </w:r>
      <w:r>
        <w:rPr>
          <w:rFonts w:ascii="Calibri" w:cs="Calibri" w:eastAsia="Calibri" w:hAnsi="Calibri"/>
          <w:b w:val="false"/>
          <w:bCs w:val="false"/>
          <w:i w:val="false"/>
          <w:iCs w:val="false"/>
          <w:color w:val="1A1A1A"/>
          <w:sz w:val="21"/>
          <w:szCs w:val="21"/>
        </w:rPr>
        <w:t xml:space="preserve"> - specialist advice: D&amp;A CL service, or the Drug and Alcohol State Advisory Service (DASAS) on 1800 023 687 (regional, rural and remote NSW) or (02) 8382 1006 (Sydney metropolitan area), or the on-call addiction medicine specialist or addiction psychiatrist.</w:t>
      </w:r>
      <w:r>
        <w:rPr>
          <w:rFonts w:ascii="Calibri" w:cs="Calibri" w:eastAsia="Calibri" w:hAnsi="Calibri"/>
          <w:i/>
          <w:iCs/>
          <w:color w:val="6B6B6B"/>
          <w:sz w:val="16"/>
          <w:szCs w:val="16"/>
        </w:rPr>
        <w:t xml:space="preserve">  NSWCG §5.4.4, §2.6</w:t>
      </w:r>
    </w:p>
    <w:p>
      <w:pPr>
        <w:pStyle w:val="Heading2"/>
        <w:keepNext/>
        <w:spacing w:after="110" w:before="280"/>
      </w:pPr>
      <w:r>
        <w:rPr>
          <w:rFonts w:ascii="Calibri" w:cs="Calibri" w:eastAsia="Calibri" w:hAnsi="Calibri"/>
          <w:b/>
          <w:bCs/>
          <w:color w:val="2E5496"/>
          <w:sz w:val="28"/>
          <w:szCs w:val="28"/>
        </w:rPr>
        <w:t xml:space="preserve">Harm Reduction</w:t>
      </w:r>
    </w:p>
    <w:p>
      <w:pPr>
        <w:pStyle w:val="Heading3"/>
        <w:keepNext/>
        <w:spacing w:after="90" w:before="240"/>
      </w:pPr>
      <w:r>
        <w:rPr>
          <w:rFonts w:ascii="Calibri" w:cs="Calibri" w:eastAsia="Calibri" w:hAnsi="Calibri"/>
          <w:b/>
          <w:bCs/>
          <w:color w:val="1F3864"/>
          <w:sz w:val="25"/>
          <w:szCs w:val="25"/>
        </w:rPr>
        <w:t xml:space="preserve">Harm Reduction</w:t>
      </w:r>
    </w:p>
    <w:p>
      <w:pPr>
        <w:spacing w:after="90" w:before="90" w:line="265"/>
      </w:pPr>
      <w:r>
        <w:rPr>
          <w:rFonts w:ascii="Calibri" w:cs="Calibri" w:eastAsia="Calibri" w:hAnsi="Calibri"/>
          <w:b w:val="false"/>
          <w:bCs w:val="false"/>
          <w:i w:val="false"/>
          <w:iCs w:val="false"/>
          <w:color w:val="1A1A1A"/>
          <w:sz w:val="21"/>
          <w:szCs w:val="21"/>
        </w:rPr>
        <w:t xml:space="preserve">Relevant whether or not the withdrawal is completed - and most relevant when it is not.</w:t>
      </w:r>
    </w:p>
    <w:p>
      <w:pPr>
        <w:pStyle w:val="Heading2"/>
        <w:keepNext/>
        <w:spacing w:after="110" w:before="260"/>
      </w:pPr>
      <w:r>
        <w:rPr>
          <w:rFonts w:ascii="Calibri" w:cs="Calibri" w:eastAsia="Calibri" w:hAnsi="Calibri"/>
          <w:b/>
          <w:bCs/>
          <w:color w:val="2E5496"/>
          <w:sz w:val="26"/>
          <w:szCs w:val="26"/>
        </w:rPr>
        <w:t xml:space="preserve">Harm reduction (generated by the app)</w:t>
      </w:r>
    </w:p>
    <w:p>
      <w:pPr>
        <w:pStyle w:val="Heading4"/>
        <w:keepNext/>
        <w:spacing w:after="90" w:before="240"/>
      </w:pPr>
      <w:r>
        <w:rPr>
          <w:rFonts w:ascii="Calibri" w:cs="Calibri" w:eastAsia="Calibri" w:hAnsi="Calibri"/>
          <w:b/>
          <w:bCs/>
          <w:color w:val="2E5496"/>
          <w:sz w:val="21"/>
          <w:szCs w:val="21"/>
        </w:rPr>
        <w:t xml:space="preserve">Reduced tolerance</w:t>
      </w:r>
    </w:p>
    <w:p>
      <w:pPr>
        <w:pBdr>
          <w:left w:val="single" w:color="C0504D" w:sz="18" w:space="8"/>
        </w:pBdr>
        <w:shd w:fill="FDECEC" w:color="auto" w:val="clear"/>
        <w:spacing w:after="0" w:before="140"/>
        <w:ind w:left="170" w:right="170"/>
      </w:pPr>
      <w:r>
        <w:rPr>
          <w:rFonts w:ascii="Calibri" w:cs="Calibri" w:eastAsia="Calibri" w:hAnsi="Calibri"/>
          <w:b/>
          <w:bCs/>
          <w:color w:val="C0504D"/>
          <w:spacing w:val="20"/>
          <w:sz w:val="16"/>
          <w:szCs w:val="16"/>
        </w:rPr>
        <w:t xml:space="preserve">DANGER</w:t>
      </w:r>
    </w:p>
    <w:p>
      <w:pPr>
        <w:pBdr>
          <w:left w:val="single" w:color="C0504D" w:sz="18" w:space="8"/>
        </w:pBdr>
        <w:shd w:fill="FDECEC" w:color="auto" w:val="clear"/>
        <w:spacing w:after="140" w:before="0" w:line="265"/>
        <w:ind w:left="170" w:right="17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Tolerance falls after </w:t>
      </w:r>
      <w:r>
        <w:rPr>
          <w:rFonts w:ascii="Calibri" w:cs="Calibri" w:eastAsia="Calibri" w:hAnsi="Calibri"/>
          <w:b/>
          <w:bCs/>
          <w:i w:val="false"/>
          <w:iCs w:val="false"/>
          <w:color w:val="1A1A1A"/>
          <w:sz w:val="21"/>
          <w:szCs w:val="21"/>
        </w:rPr>
        <w:t xml:space="preserve">any</w:t>
      </w:r>
      <w:r>
        <w:rPr>
          <w:rFonts w:ascii="Calibri" w:cs="Calibri" w:eastAsia="Calibri" w:hAnsi="Calibri"/>
          <w:b w:val="false"/>
          <w:bCs w:val="false"/>
          <w:i w:val="false"/>
          <w:iCs w:val="false"/>
          <w:color w:val="1A1A1A"/>
          <w:sz w:val="21"/>
          <w:szCs w:val="21"/>
        </w:rPr>
        <w:t xml:space="preserve"> withdrawal episode, completed or not. A dose that was routine before is enough to cause an overdose afterwards.</w:t>
      </w:r>
    </w:p>
    <w:p>
      <w:pPr>
        <w:pBdr>
          <w:left w:val="single" w:color="C0504D" w:sz="18" w:space="8"/>
        </w:pBdr>
        <w:shd w:fill="FDECEC" w:color="auto" w:val="clear"/>
        <w:spacing w:after="0" w:before="140"/>
        <w:ind w:left="170" w:right="170"/>
      </w:pPr>
      <w:r>
        <w:rPr>
          <w:rFonts w:ascii="Calibri" w:cs="Calibri" w:eastAsia="Calibri" w:hAnsi="Calibri"/>
          <w:b/>
          <w:bCs/>
          <w:color w:val="C0504D"/>
          <w:spacing w:val="20"/>
          <w:sz w:val="16"/>
          <w:szCs w:val="16"/>
        </w:rPr>
        <w:t xml:space="preserve">DANGER</w:t>
      </w:r>
    </w:p>
    <w:p>
      <w:pPr>
        <w:pBdr>
          <w:left w:val="single" w:color="C0504D" w:sz="18" w:space="8"/>
        </w:pBdr>
        <w:shd w:fill="FDECEC" w:color="auto" w:val="clear"/>
        <w:spacing w:after="140" w:before="0" w:line="265"/>
        <w:ind w:left="170" w:right="17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If the patient resumes use, advise </w:t>
      </w:r>
      <w:r>
        <w:rPr>
          <w:rFonts w:ascii="Calibri" w:cs="Calibri" w:eastAsia="Calibri" w:hAnsi="Calibri"/>
          <w:b/>
          <w:bCs/>
          <w:i w:val="false"/>
          <w:iCs w:val="false"/>
          <w:color w:val="1A1A1A"/>
          <w:sz w:val="21"/>
          <w:szCs w:val="21"/>
        </w:rPr>
        <w:t xml:space="preserve">much smaller doses</w:t>
      </w:r>
      <w:r>
        <w:rPr>
          <w:rFonts w:ascii="Calibri" w:cs="Calibri" w:eastAsia="Calibri" w:hAnsi="Calibri"/>
          <w:b w:val="false"/>
          <w:bCs w:val="false"/>
          <w:i w:val="false"/>
          <w:iCs w:val="false"/>
          <w:color w:val="1A1A1A"/>
          <w:sz w:val="21"/>
          <w:szCs w:val="21"/>
        </w:rPr>
        <w:t xml:space="preserve"> than before, not using alone, and having someone who can call an ambulance.</w:t>
      </w:r>
    </w:p>
    <w:p>
      <w:pPr>
        <w:spacing w:after="80" w:before="0" w:line="250"/>
      </w:pPr>
      <w:r>
        <w:rPr>
          <w:rFonts w:ascii="Calibri" w:cs="Calibri" w:eastAsia="Calibri" w:hAnsi="Calibri"/>
          <w:i/>
          <w:iCs/>
          <w:color w:val="6B6B6B"/>
          <w:sz w:val="16"/>
          <w:szCs w:val="16"/>
        </w:rPr>
        <w:t xml:space="preserve">Source: NSWCG §4.5.2</w:t>
      </w:r>
    </w:p>
    <w:p>
      <w:pPr>
        <w:pStyle w:val="Heading4"/>
        <w:keepNext/>
        <w:spacing w:after="90" w:before="240"/>
      </w:pPr>
      <w:r>
        <w:rPr>
          <w:rFonts w:ascii="Calibri" w:cs="Calibri" w:eastAsia="Calibri" w:hAnsi="Calibri"/>
          <w:b/>
          <w:bCs/>
          <w:color w:val="2E5496"/>
          <w:sz w:val="21"/>
          <w:szCs w:val="21"/>
        </w:rPr>
        <w:t xml:space="preserve">Reducing risk while still drinking</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Alternate alcoholic drinks with soft drinks or water; use smaller glasses; start later in the day.</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Choose lower-alcohol alternatives.</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Avoid top-ups and drinking in rounds - both make intake impossible to track.</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Eat before and during drinking.</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Avoid combining alcohol with other sedatives</w:t>
      </w:r>
      <w:r>
        <w:rPr>
          <w:rFonts w:ascii="Calibri" w:cs="Calibri" w:eastAsia="Calibri" w:hAnsi="Calibri"/>
          <w:b w:val="false"/>
          <w:bCs w:val="false"/>
          <w:i w:val="false"/>
          <w:iCs w:val="false"/>
          <w:color w:val="1A1A1A"/>
          <w:sz w:val="21"/>
          <w:szCs w:val="21"/>
        </w:rPr>
        <w:t xml:space="preserve">, including benzodiazepines and opioids.</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Drink-spiking precautions.</w:t>
      </w:r>
    </w:p>
    <w:p>
      <w:pPr>
        <w:spacing w:after="80" w:before="0" w:line="250"/>
      </w:pPr>
      <w:r>
        <w:rPr>
          <w:rFonts w:ascii="Calibri" w:cs="Calibri" w:eastAsia="Calibri" w:hAnsi="Calibri"/>
          <w:i/>
          <w:iCs/>
          <w:color w:val="6B6B6B"/>
          <w:sz w:val="16"/>
          <w:szCs w:val="16"/>
        </w:rPr>
        <w:t xml:space="preserve">Source: NSWCG §5.5.1</w:t>
      </w:r>
    </w:p>
    <w:p>
      <w:pPr>
        <w:pStyle w:val="Heading4"/>
        <w:keepNext/>
        <w:spacing w:after="90" w:before="240"/>
      </w:pPr>
      <w:r>
        <w:rPr>
          <w:rFonts w:ascii="Calibri" w:cs="Calibri" w:eastAsia="Calibri" w:hAnsi="Calibri"/>
          <w:b/>
          <w:bCs/>
          <w:color w:val="2E5496"/>
          <w:sz w:val="21"/>
          <w:szCs w:val="21"/>
        </w:rPr>
        <w:t xml:space="preserve">Driving</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Advise on driving and give the advice explicitly - impairment, and the legal obligation to disclose a relevant condition to the licensing authority. </w:t>
      </w:r>
      <w:r>
        <w:rPr>
          <w:rFonts w:ascii="Calibri" w:cs="Calibri" w:eastAsia="Calibri" w:hAnsi="Calibri"/>
          <w:b/>
          <w:bCs/>
          <w:i w:val="false"/>
          <w:iCs w:val="false"/>
          <w:color w:val="1A1A1A"/>
          <w:sz w:val="21"/>
          <w:szCs w:val="21"/>
        </w:rPr>
        <w:t xml:space="preserve">Document the advice given.</w:t>
      </w:r>
    </w:p>
    <w:p>
      <w:pPr>
        <w:spacing w:after="80" w:before="0" w:line="250"/>
      </w:pPr>
      <w:r>
        <w:rPr>
          <w:rFonts w:ascii="Calibri" w:cs="Calibri" w:eastAsia="Calibri" w:hAnsi="Calibri"/>
          <w:i/>
          <w:iCs/>
          <w:color w:val="6B6B6B"/>
          <w:sz w:val="16"/>
          <w:szCs w:val="16"/>
        </w:rPr>
        <w:t xml:space="preserve">Source: NSWCG §7.4.1</w:t>
      </w:r>
    </w:p>
    <w:p>
      <w:pPr>
        <w:pStyle w:val="Heading4"/>
        <w:keepNext/>
        <w:spacing w:after="90" w:before="240"/>
      </w:pPr>
      <w:r>
        <w:rPr>
          <w:rFonts w:ascii="Calibri" w:cs="Calibri" w:eastAsia="Calibri" w:hAnsi="Calibri"/>
          <w:b/>
          <w:bCs/>
          <w:color w:val="2E5496"/>
          <w:sz w:val="21"/>
          <w:szCs w:val="21"/>
        </w:rPr>
        <w:t xml:space="preserve">Peer resources</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NUAA</w:t>
      </w:r>
      <w:r>
        <w:rPr>
          <w:rFonts w:ascii="Calibri" w:cs="Calibri" w:eastAsia="Calibri" w:hAnsi="Calibri"/>
          <w:b w:val="false"/>
          <w:bCs w:val="false"/>
          <w:i w:val="false"/>
          <w:iCs w:val="false"/>
          <w:color w:val="1A1A1A"/>
          <w:sz w:val="21"/>
          <w:szCs w:val="21"/>
        </w:rPr>
        <w:t xml:space="preserve"> (NSW Users and AIDS Association) - peer-based information, resources and support for people who use drugs.</w:t>
      </w:r>
    </w:p>
    <w:p>
      <w:pPr>
        <w:spacing w:after="80" w:before="0" w:line="250"/>
      </w:pPr>
      <w:r>
        <w:rPr>
          <w:rFonts w:ascii="Calibri" w:cs="Calibri" w:eastAsia="Calibri" w:hAnsi="Calibri"/>
          <w:i/>
          <w:iCs/>
          <w:color w:val="6B6B6B"/>
          <w:sz w:val="16"/>
          <w:szCs w:val="16"/>
        </w:rPr>
        <w:t xml:space="preserve">Source: NSWCG App 3</w:t>
      </w:r>
    </w:p>
    <w:p>
      <w:pPr>
        <w:pStyle w:val="Heading1"/>
        <w:keepNext/>
        <w:pageBreakBefore/>
        <w:pBdr>
          <w:bottom w:val="single" w:color="C9D3E8" w:sz="6" w:space="6"/>
        </w:pBdr>
        <w:spacing w:after="80" w:before="240"/>
      </w:pPr>
      <w:r>
        <w:rPr>
          <w:rFonts w:ascii="Calibri" w:cs="Calibri" w:eastAsia="Calibri" w:hAnsi="Calibri"/>
          <w:b/>
          <w:bCs/>
          <w:color w:val="1F3864"/>
          <w:sz w:val="34"/>
          <w:szCs w:val="34"/>
        </w:rPr>
        <w:t xml:space="preserve">Ambulatory (Outpatient) Detox Guidelines</w:t>
      </w:r>
    </w:p>
    <w:p>
      <w:pPr>
        <w:spacing w:after="20" w:before="0" w:line="250"/>
      </w:pPr>
      <w:r>
        <w:rPr>
          <w:rFonts w:ascii="Calibri" w:cs="Calibri" w:eastAsia="Calibri" w:hAnsi="Calibri"/>
          <w:i/>
          <w:iCs/>
          <w:color w:val="6B6B6B"/>
          <w:sz w:val="17"/>
          <w:szCs w:val="17"/>
        </w:rPr>
        <w:t xml:space="preserve">Source cited for this page: NSW Health Clinical Guidance (Aug 2022)</w:t>
      </w:r>
    </w:p>
    <w:p>
      <w:pPr>
        <w:spacing w:after="180" w:before="0" w:line="250"/>
      </w:pPr>
      <w:r>
        <w:rPr>
          <w:rFonts w:ascii="Calibri" w:cs="Calibri" w:eastAsia="Calibri" w:hAnsi="Calibri"/>
          <w:i/>
          <w:iCs/>
          <w:color w:val="6B6B6B"/>
          <w:sz w:val="17"/>
          <w:szCs w:val="17"/>
        </w:rPr>
        <w:t xml:space="preserve">Last reviewed by author 2026-08-10 · independent clinical review not yet completed</w:t>
      </w:r>
    </w:p>
    <w:p>
      <w:pPr>
        <w:pStyle w:val="Heading2"/>
        <w:keepNext/>
        <w:spacing w:after="110" w:before="280"/>
      </w:pPr>
      <w:r>
        <w:rPr>
          <w:rFonts w:ascii="Calibri" w:cs="Calibri" w:eastAsia="Calibri" w:hAnsi="Calibri"/>
          <w:b/>
          <w:bCs/>
          <w:color w:val="2E5496"/>
          <w:sz w:val="28"/>
          <w:szCs w:val="28"/>
        </w:rPr>
        <w:t xml:space="preserve">1. Patient Selection</w:t>
      </w:r>
    </w:p>
    <w:p>
      <w:pPr>
        <w:pStyle w:val="Heading3"/>
        <w:keepNext/>
        <w:spacing w:after="90" w:before="240"/>
      </w:pPr>
      <w:r>
        <w:rPr>
          <w:rFonts w:ascii="Calibri" w:cs="Calibri" w:eastAsia="Calibri" w:hAnsi="Calibri"/>
          <w:b/>
          <w:bCs/>
          <w:color w:val="1F3864"/>
          <w:sz w:val="25"/>
          <w:szCs w:val="25"/>
        </w:rPr>
        <w:t xml:space="preserve">Patient Selection Criteria</w:t>
      </w:r>
    </w:p>
    <w:p>
      <w:pPr>
        <w:spacing w:after="90" w:before="90" w:line="265"/>
      </w:pPr>
      <w:r>
        <w:rPr>
          <w:rFonts w:ascii="Calibri" w:cs="Calibri" w:eastAsia="Calibri" w:hAnsi="Calibri"/>
          <w:b w:val="false"/>
          <w:bCs w:val="false"/>
          <w:i w:val="false"/>
          <w:iCs w:val="false"/>
          <w:color w:val="1A1A1A"/>
          <w:sz w:val="21"/>
          <w:szCs w:val="21"/>
        </w:rPr>
        <w:t xml:space="preserve">The following criteria should be met for a patient to be considered for an outpatient (ambulatory) detox.</w:t>
      </w:r>
    </w:p>
    <w:p>
      <w:pPr>
        <w:pStyle w:val="Heading3"/>
        <w:keepNext/>
        <w:spacing w:after="90" w:before="240"/>
      </w:pPr>
      <w:r>
        <w:rPr>
          <w:rFonts w:ascii="Calibri" w:cs="Calibri" w:eastAsia="Calibri" w:hAnsi="Calibri"/>
          <w:b/>
          <w:bCs/>
          <w:color w:val="1F3864"/>
          <w:sz w:val="23"/>
          <w:szCs w:val="23"/>
        </w:rPr>
        <w:t xml:space="preserve">Inclusion Criteria</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Age &gt; 18-years-old.</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Has undertaken a comprehensive AOD assessment, has alcohol dependence, and </w:t>
      </w:r>
      <w:r>
        <w:rPr>
          <w:rFonts w:ascii="Calibri" w:cs="Calibri" w:eastAsia="Calibri" w:hAnsi="Calibri"/>
          <w:b/>
          <w:bCs/>
          <w:i w:val="false"/>
          <w:iCs w:val="false"/>
          <w:color w:val="1A1A1A"/>
          <w:sz w:val="21"/>
          <w:szCs w:val="21"/>
        </w:rPr>
        <w:t xml:space="preserve">is willing to engage in the detox process.</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Patient has up-to-date FBC, LFTs, EUCs, INR, and these have been reviewed by the AOD clinician.</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Mild to moderate alcohol withdrawal severity expected, defined by:  Average or low risk on Prediction of Alcohol Withdrawal Severity Scale (PAWSS), OR a clear clinical rationale exists for proceeding despite a higher score. Patient’s average alcohol intake is ≤15 standard drinks per day.</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Patient agrees to daily review at the service.</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Patient has nominated a pharmacy or other suitable location (e.g. clinic or practice where medicines have been left) for DAILY pickup of medication, and the dispensing location has agreed.</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Patient has a reasonably safe home environment or supervision.</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Patient has reliable means for daily reviews (e.g., transport to review or clinician will go to patient).</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Patient has a reasonable plan for service engagement after detox (e.g., outpatient services, rehabilitation).</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There is no alcohol remaining in the house prior to detox commencing.</w:t>
      </w:r>
    </w:p>
    <w:p>
      <w:pPr>
        <w:pStyle w:val="Heading3"/>
        <w:keepNext/>
        <w:spacing w:after="90" w:before="240"/>
      </w:pPr>
      <w:r>
        <w:rPr>
          <w:rFonts w:ascii="Calibri" w:cs="Calibri" w:eastAsia="Calibri" w:hAnsi="Calibri"/>
          <w:b/>
          <w:bCs/>
          <w:color w:val="1F3864"/>
          <w:sz w:val="23"/>
          <w:szCs w:val="23"/>
        </w:rPr>
        <w:t xml:space="preserve">Exclusion Criteria (Contraindications)</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Pregnancy or suspected pregnancy.</w:t>
      </w:r>
      <w:r>
        <w:rPr>
          <w:rFonts w:ascii="Calibri" w:cs="Calibri" w:eastAsia="Calibri" w:hAnsi="Calibri"/>
          <w:b w:val="false"/>
          <w:bCs w:val="false"/>
          <w:i w:val="false"/>
          <w:iCs w:val="false"/>
          <w:color w:val="1A1A1A"/>
          <w:sz w:val="21"/>
          <w:szCs w:val="21"/>
        </w:rPr>
        <w:t xml:space="preserve"> (Requires specialist inpatient management).</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Medical or psychiatric contraindications, including but not limited to: a seizure disorder, prior or current Wernicke-Korsakoff syndrome, history of suicide attempts, cognitive impairment, or recurrent delirium.</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Major unmanaged hepatic or renal disease. If present, discussion with an addiction medicine specialist is required regarding regimen modification (e.g., using oxazepam instead of diazepam).</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Patient is on regular opioids, beta-blockers, or alpha-adrenergic acting agents (e.g., clonidine, prazosin) due to potential interactions and/or masking of alcohol withdrawal symptoms.</w:t>
      </w:r>
    </w:p>
    <w:p>
      <w:pPr>
        <w:pStyle w:val="Heading2"/>
        <w:keepNext/>
        <w:spacing w:after="110" w:before="280"/>
      </w:pPr>
      <w:r>
        <w:rPr>
          <w:rFonts w:ascii="Calibri" w:cs="Calibri" w:eastAsia="Calibri" w:hAnsi="Calibri"/>
          <w:b/>
          <w:bCs/>
          <w:color w:val="2E5496"/>
          <w:sz w:val="28"/>
          <w:szCs w:val="28"/>
        </w:rPr>
        <w:t xml:space="preserve">2. Example Protocol</w:t>
      </w:r>
    </w:p>
    <w:p>
      <w:pPr>
        <w:pStyle w:val="Heading3"/>
        <w:keepNext/>
        <w:spacing w:after="90" w:before="240"/>
      </w:pPr>
      <w:r>
        <w:rPr>
          <w:rFonts w:ascii="Calibri" w:cs="Calibri" w:eastAsia="Calibri" w:hAnsi="Calibri"/>
          <w:b/>
          <w:bCs/>
          <w:color w:val="1F3864"/>
          <w:sz w:val="25"/>
          <w:szCs w:val="25"/>
        </w:rPr>
        <w:t xml:space="preserve">Example Daily Protocol</w:t>
      </w:r>
    </w:p>
    <w:p>
      <w:pPr>
        <w:pStyle w:val="Heading3"/>
        <w:keepNext/>
        <w:spacing w:after="90" w:before="240"/>
      </w:pPr>
      <w:r>
        <w:rPr>
          <w:rFonts w:ascii="Calibri" w:cs="Calibri" w:eastAsia="Calibri" w:hAnsi="Calibri"/>
          <w:b/>
          <w:bCs/>
          <w:color w:val="1F3864"/>
          <w:sz w:val="23"/>
          <w:szCs w:val="23"/>
        </w:rPr>
        <w:t xml:space="preserve">Day 1 - initiation</w:t>
      </w:r>
    </w:p>
    <w:p>
      <w:pPr>
        <w:spacing w:after="90" w:before="90" w:line="265"/>
      </w:pPr>
      <w:r>
        <w:rPr>
          <w:rFonts w:ascii="Calibri" w:cs="Calibri" w:eastAsia="Calibri" w:hAnsi="Calibri"/>
          <w:b w:val="false"/>
          <w:bCs w:val="false"/>
          <w:i w:val="false"/>
          <w:iCs w:val="false"/>
          <w:color w:val="1A1A1A"/>
          <w:sz w:val="21"/>
          <w:szCs w:val="21"/>
        </w:rPr>
        <w:t xml:space="preserve">On the morning withdrawal commences, assess the patient for </w:t>
      </w:r>
      <w:r>
        <w:rPr>
          <w:rFonts w:ascii="Calibri" w:cs="Calibri" w:eastAsia="Calibri" w:hAnsi="Calibri"/>
          <w:b/>
          <w:bCs/>
          <w:i w:val="false"/>
          <w:iCs w:val="false"/>
          <w:color w:val="1A1A1A"/>
          <w:sz w:val="21"/>
          <w:szCs w:val="21"/>
        </w:rPr>
        <w:t xml:space="preserve">early withdrawal, intoxication, or alcohol consumption in the past 8 hours</w:t>
      </w:r>
      <w:r>
        <w:rPr>
          <w:rFonts w:ascii="Calibri" w:cs="Calibri" w:eastAsia="Calibri" w:hAnsi="Calibri"/>
          <w:b w:val="false"/>
          <w:bCs w:val="false"/>
          <w:i w:val="false"/>
          <w:iCs w:val="false"/>
          <w:color w:val="1A1A1A"/>
          <w:sz w:val="21"/>
          <w:szCs w:val="21"/>
        </w:rPr>
        <w:t xml:space="preserve">. Intoxication, or consumption within the past 8 hours, is a </w:t>
      </w:r>
      <w:r>
        <w:rPr>
          <w:rFonts w:ascii="Calibri" w:cs="Calibri" w:eastAsia="Calibri" w:hAnsi="Calibri"/>
          <w:b/>
          <w:bCs/>
          <w:i w:val="false"/>
          <w:iCs w:val="false"/>
          <w:color w:val="1A1A1A"/>
          <w:sz w:val="21"/>
          <w:szCs w:val="21"/>
        </w:rPr>
        <w:t xml:space="preserve">contraindication to commencing treatment that day</w:t>
      </w:r>
      <w:r>
        <w:rPr>
          <w:rFonts w:ascii="Calibri" w:cs="Calibri" w:eastAsia="Calibri" w:hAnsi="Calibri"/>
          <w:b w:val="false"/>
          <w:bCs w:val="false"/>
          <w:i w:val="false"/>
          <w:iCs w:val="false"/>
          <w:color w:val="1A1A1A"/>
          <w:sz w:val="21"/>
          <w:szCs w:val="21"/>
        </w:rPr>
        <w:t xml:space="preserve">. Take baseline vital signs.</w:t>
      </w:r>
      <w:r>
        <w:rPr>
          <w:rFonts w:ascii="Calibri" w:cs="Calibri" w:eastAsia="Calibri" w:hAnsi="Calibri"/>
          <w:i/>
          <w:iCs/>
          <w:color w:val="6B6B6B"/>
          <w:sz w:val="16"/>
          <w:szCs w:val="16"/>
        </w:rPr>
        <w:t xml:space="preserve">  NSWCG App 6</w:t>
      </w:r>
    </w:p>
    <w:p>
      <w:pPr>
        <w:spacing w:after="90" w:before="90" w:line="265"/>
      </w:pPr>
      <w:r>
        <w:rPr>
          <w:rFonts w:ascii="Calibri" w:cs="Calibri" w:eastAsia="Calibri" w:hAnsi="Calibri"/>
          <w:b/>
          <w:bCs/>
          <w:i w:val="false"/>
          <w:iCs w:val="false"/>
          <w:color w:val="1A1A1A"/>
          <w:sz w:val="21"/>
          <w:szCs w:val="21"/>
        </w:rPr>
        <w:t xml:space="preserve">This rule is deliberately stricter than the inpatient pathway.</w:t>
      </w:r>
      <w:r>
        <w:rPr>
          <w:rFonts w:ascii="Calibri" w:cs="Calibri" w:eastAsia="Calibri" w:hAnsi="Calibri"/>
          <w:b w:val="false"/>
          <w:bCs w:val="false"/>
          <w:i w:val="false"/>
          <w:iCs w:val="false"/>
          <w:color w:val="1A1A1A"/>
          <w:sz w:val="21"/>
          <w:szCs w:val="21"/>
        </w:rPr>
        <w:t xml:space="preserve"> An inpatient in objective withdrawal is treated without waiting on time since the last drink, because they are being observed; an ambulatory patient is not, so commencing benzodiazepines alongside recent alcohol is not safe unsupervised.</w:t>
      </w:r>
      <w:r>
        <w:rPr>
          <w:rFonts w:ascii="Calibri" w:cs="Calibri" w:eastAsia="Calibri" w:hAnsi="Calibri"/>
          <w:i/>
          <w:iCs/>
          <w:color w:val="6B6B6B"/>
          <w:sz w:val="16"/>
          <w:szCs w:val="16"/>
        </w:rPr>
        <w:t xml:space="preserve">  NSWCG App 6</w:t>
      </w:r>
    </w:p>
    <w:p>
      <w:pPr>
        <w:spacing w:after="90" w:before="90" w:line="265"/>
      </w:pPr>
      <w:r>
        <w:rPr>
          <w:rFonts w:ascii="Calibri" w:cs="Calibri" w:eastAsia="Calibri" w:hAnsi="Calibri"/>
          <w:b w:val="false"/>
          <w:bCs w:val="false"/>
          <w:i w:val="false"/>
          <w:iCs w:val="false"/>
          <w:color w:val="1A1A1A"/>
          <w:sz w:val="21"/>
          <w:szCs w:val="21"/>
        </w:rPr>
        <w:t xml:space="preserve">Thereafter, this is an </w:t>
      </w:r>
      <w:r>
        <w:rPr>
          <w:rFonts w:ascii="Calibri" w:cs="Calibri" w:eastAsia="Calibri" w:hAnsi="Calibri"/>
          <w:b w:val="false"/>
          <w:bCs w:val="false"/>
          <w:i/>
          <w:iCs/>
          <w:color w:val="1A1A1A"/>
          <w:sz w:val="21"/>
          <w:szCs w:val="21"/>
        </w:rPr>
        <w:t xml:space="preserve">example</w:t>
      </w:r>
      <w:r>
        <w:rPr>
          <w:rFonts w:ascii="Calibri" w:cs="Calibri" w:eastAsia="Calibri" w:hAnsi="Calibri"/>
          <w:b w:val="false"/>
          <w:bCs w:val="false"/>
          <w:i w:val="false"/>
          <w:iCs w:val="false"/>
          <w:color w:val="1A1A1A"/>
          <w:sz w:val="21"/>
          <w:szCs w:val="21"/>
        </w:rPr>
        <w:t xml:space="preserve"> process for a structured outpatient detox program.</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All detoxes start on Monday, cease on Friday, and are organised the week prior.</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Scripts for the weaning regimen are written by the patient's GP or a service medical officer.</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Patient must present daily for review:</w:t>
      </w:r>
      <w:r>
        <w:rPr>
          <w:rFonts w:ascii="Calibri" w:cs="Calibri" w:eastAsia="Calibri" w:hAnsi="Calibri"/>
          <w:b w:val="false"/>
          <w:bCs w:val="false"/>
          <w:i w:val="false"/>
          <w:iCs w:val="false"/>
          <w:color w:val="1A1A1A"/>
          <w:sz w:val="21"/>
          <w:szCs w:val="21"/>
        </w:rPr>
        <w:t xml:space="preserve">  Nursing staff perform a CIWA-Ar assessment in the AM before the first dose of the day. Nursing staff perform a brief delirium screen daily (e.g., 4AT screen). Nursing staff perform a breathalyser test (or if unavailable, an alternative screening method for recent alcohol consumption). </w:t>
      </w:r>
      <w:r>
        <w:rPr>
          <w:rFonts w:ascii="Calibri" w:cs="Calibri" w:eastAsia="Calibri" w:hAnsi="Calibri"/>
          <w:b/>
          <w:bCs/>
          <w:i w:val="false"/>
          <w:iCs w:val="false"/>
          <w:color w:val="1A1A1A"/>
          <w:sz w:val="21"/>
          <w:szCs w:val="21"/>
        </w:rPr>
        <w:t xml:space="preserve">All patients must have an undetectable BAL to qualify for further benzodiazepines.</w:t>
      </w:r>
      <w:r>
        <w:rPr>
          <w:rFonts w:ascii="Calibri" w:cs="Calibri" w:eastAsia="Calibri" w:hAnsi="Calibri"/>
          <w:b w:val="false"/>
          <w:bCs w:val="false"/>
          <w:i w:val="false"/>
          <w:iCs w:val="false"/>
          <w:color w:val="1A1A1A"/>
          <w:sz w:val="21"/>
          <w:szCs w:val="21"/>
        </w:rPr>
        <w:t xml:space="preserve">  Basic observations are taken (HR, BP, RR, temperature). If all checks are satisfactory, staff will call the nominated pharmacy to authorise the dispensing of the next day's supply of medication. In the absence of complicating factors, reviews on days 4-5 may be via phone or video call.</w:t>
      </w:r>
      <w:r>
        <w:rPr>
          <w:rFonts w:ascii="Calibri" w:cs="Calibri" w:eastAsia="Calibri" w:hAnsi="Calibri"/>
          <w:i/>
          <w:iCs/>
          <w:color w:val="6B6B6B"/>
          <w:sz w:val="16"/>
          <w:szCs w:val="16"/>
        </w:rPr>
        <w:t xml:space="preserve">  NSWCG App 6</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Medical Officer Review Triggers:</w:t>
      </w:r>
      <w:r>
        <w:rPr>
          <w:rFonts w:ascii="Calibri" w:cs="Calibri" w:eastAsia="Calibri" w:hAnsi="Calibri"/>
          <w:b w:val="false"/>
          <w:bCs w:val="false"/>
          <w:i w:val="false"/>
          <w:iCs w:val="false"/>
          <w:color w:val="1A1A1A"/>
          <w:sz w:val="21"/>
          <w:szCs w:val="21"/>
        </w:rPr>
        <w:t xml:space="preserve">  Nursing staff should call the AOD medical officer if the CIWA-Ar score is &gt;20 (or AWS &gt;14) or other complications arise.  If any concerns arise (e.g., high CIWA-Ar score, positive BAL, signs of delirium), the patient should be referred to a medical officer for review and the detox protocol should be ceased. The medical officer should consider calling a specialist service if withdrawal appears severe despite treatment - DASAS 1800 023 687 (regional, rural and remote NSW) or (02) 8382 1006 (Sydney metropolitan area).  Top-up doses may be considered in rare circumstances via a separate, specific script.</w:t>
      </w:r>
      <w:r>
        <w:rPr>
          <w:rFonts w:ascii="Calibri" w:cs="Calibri" w:eastAsia="Calibri" w:hAnsi="Calibri"/>
          <w:i/>
          <w:iCs/>
          <w:color w:val="6B6B6B"/>
          <w:sz w:val="16"/>
          <w:szCs w:val="16"/>
        </w:rPr>
        <w:t xml:space="preserve">  NSWCG Table 5.6  NSWCG §2.6</w:t>
      </w:r>
    </w:p>
    <w:p>
      <w:pPr>
        <w:pStyle w:val="Heading2"/>
        <w:keepNext/>
        <w:spacing w:after="110" w:before="280"/>
      </w:pPr>
      <w:r>
        <w:rPr>
          <w:rFonts w:ascii="Calibri" w:cs="Calibri" w:eastAsia="Calibri" w:hAnsi="Calibri"/>
          <w:b/>
          <w:bCs/>
          <w:color w:val="2E5496"/>
          <w:sz w:val="28"/>
          <w:szCs w:val="28"/>
        </w:rPr>
        <w:t xml:space="preserve">3. Medication Regimen</w:t>
      </w:r>
    </w:p>
    <w:p>
      <w:pPr>
        <w:pStyle w:val="Heading3"/>
        <w:keepNext/>
        <w:spacing w:after="90" w:before="240"/>
      </w:pPr>
      <w:r>
        <w:rPr>
          <w:rFonts w:ascii="Calibri" w:cs="Calibri" w:eastAsia="Calibri" w:hAnsi="Calibri"/>
          <w:b/>
          <w:bCs/>
          <w:color w:val="1F3864"/>
          <w:sz w:val="25"/>
          <w:szCs w:val="25"/>
        </w:rPr>
        <w:t xml:space="preserve">Medication Regimen</w:t>
      </w:r>
    </w:p>
    <w:p>
      <w:pPr>
        <w:spacing w:after="90" w:before="90" w:line="265"/>
      </w:pPr>
      <w:r>
        <w:rPr>
          <w:rFonts w:ascii="Calibri" w:cs="Calibri" w:eastAsia="Calibri" w:hAnsi="Calibri"/>
          <w:b/>
          <w:bCs/>
          <w:i w:val="false"/>
          <w:iCs w:val="false"/>
          <w:color w:val="1A1A1A"/>
          <w:sz w:val="21"/>
          <w:szCs w:val="21"/>
        </w:rPr>
        <w:t xml:space="preserve">Example Diazepam Regimen (Fixed-Dose):</w:t>
      </w:r>
    </w:p>
    <w:p>
      <w:pPr>
        <w:spacing w:after="90" w:before="90" w:line="265"/>
      </w:pPr>
      <w:r>
        <w:rPr>
          <w:rFonts w:ascii="Calibri" w:cs="Calibri" w:eastAsia="Calibri" w:hAnsi="Calibri"/>
          <w:b w:val="false"/>
          <w:bCs w:val="false"/>
          <w:i w:val="false"/>
          <w:iCs w:val="false"/>
          <w:color w:val="1A1A1A"/>
          <w:sz w:val="21"/>
          <w:szCs w:val="21"/>
        </w:rPr>
        <w:t xml:space="preserve">A common approach is a 5-day fixed-dose weaning regimen. This must be adjusted based on clinical assessment. </w:t>
      </w:r>
      <w:r>
        <w:rPr>
          <w:rFonts w:ascii="Calibri" w:cs="Calibri" w:eastAsia="Calibri" w:hAnsi="Calibri"/>
          <w:b/>
          <w:bCs/>
          <w:i w:val="false"/>
          <w:iCs w:val="false"/>
          <w:color w:val="1A1A1A"/>
          <w:sz w:val="21"/>
          <w:szCs w:val="21"/>
        </w:rPr>
        <w:t xml:space="preserve">Staged, daily supply from a pharmacy is essential.</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Day 1:</w:t>
      </w:r>
      <w:r>
        <w:rPr>
          <w:rFonts w:ascii="Calibri" w:cs="Calibri" w:eastAsia="Calibri" w:hAnsi="Calibri"/>
          <w:b w:val="false"/>
          <w:bCs w:val="false"/>
          <w:i w:val="false"/>
          <w:iCs w:val="false"/>
          <w:color w:val="1A1A1A"/>
          <w:sz w:val="21"/>
          <w:szCs w:val="21"/>
        </w:rPr>
        <w:t xml:space="preserve"> 10mg QID (four times a day)</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Day 2:</w:t>
      </w:r>
      <w:r>
        <w:rPr>
          <w:rFonts w:ascii="Calibri" w:cs="Calibri" w:eastAsia="Calibri" w:hAnsi="Calibri"/>
          <w:b w:val="false"/>
          <w:bCs w:val="false"/>
          <w:i w:val="false"/>
          <w:iCs w:val="false"/>
          <w:color w:val="1A1A1A"/>
          <w:sz w:val="21"/>
          <w:szCs w:val="21"/>
        </w:rPr>
        <w:t xml:space="preserve"> 10mg TDS (three times a day)</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Day 3:</w:t>
      </w:r>
      <w:r>
        <w:rPr>
          <w:rFonts w:ascii="Calibri" w:cs="Calibri" w:eastAsia="Calibri" w:hAnsi="Calibri"/>
          <w:b w:val="false"/>
          <w:bCs w:val="false"/>
          <w:i w:val="false"/>
          <w:iCs w:val="false"/>
          <w:color w:val="1A1A1A"/>
          <w:sz w:val="21"/>
          <w:szCs w:val="21"/>
        </w:rPr>
        <w:t xml:space="preserve"> 10mg BD (twice a day)</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Day 4:</w:t>
      </w:r>
      <w:r>
        <w:rPr>
          <w:rFonts w:ascii="Calibri" w:cs="Calibri" w:eastAsia="Calibri" w:hAnsi="Calibri"/>
          <w:b w:val="false"/>
          <w:bCs w:val="false"/>
          <w:i w:val="false"/>
          <w:iCs w:val="false"/>
          <w:color w:val="1A1A1A"/>
          <w:sz w:val="21"/>
          <w:szCs w:val="21"/>
        </w:rPr>
        <w:t xml:space="preserve"> 5mg BD (twice a day)</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Day 5:</w:t>
      </w:r>
      <w:r>
        <w:rPr>
          <w:rFonts w:ascii="Calibri" w:cs="Calibri" w:eastAsia="Calibri" w:hAnsi="Calibri"/>
          <w:b w:val="false"/>
          <w:bCs w:val="false"/>
          <w:i w:val="false"/>
          <w:iCs w:val="false"/>
          <w:color w:val="1A1A1A"/>
          <w:sz w:val="21"/>
          <w:szCs w:val="21"/>
        </w:rPr>
        <w:t xml:space="preserve"> 5mg Nocte (at night), then cease.</w:t>
      </w:r>
    </w:p>
    <w:p>
      <w:pPr>
        <w:spacing w:after="90" w:before="90" w:line="265"/>
      </w:pPr>
      <w:r>
        <w:rPr>
          <w:rFonts w:ascii="Calibri" w:cs="Calibri" w:eastAsia="Calibri" w:hAnsi="Calibri"/>
          <w:b w:val="false"/>
          <w:bCs w:val="false"/>
          <w:i w:val="false"/>
          <w:iCs w:val="false"/>
          <w:color w:val="1A1A1A"/>
          <w:sz w:val="21"/>
          <w:szCs w:val="21"/>
        </w:rPr>
        <w:t xml:space="preserve">Ensure that in addition to the above patients receive thiamine 300mg oral tablets daily</w:t>
      </w:r>
    </w:p>
    <w:p>
      <w:pPr>
        <w:spacing w:after="90" w:before="90" w:line="265"/>
      </w:pPr>
      <w:r>
        <w:rPr>
          <w:rFonts w:ascii="Calibri" w:cs="Calibri" w:eastAsia="Calibri" w:hAnsi="Calibri"/>
          <w:b/>
          <w:bCs/>
          <w:i w:val="false"/>
          <w:iCs w:val="false"/>
          <w:color w:val="1A1A1A"/>
          <w:sz w:val="21"/>
          <w:szCs w:val="21"/>
        </w:rPr>
        <w:t xml:space="preserve">Staged supply.</w:t>
      </w:r>
      <w:r>
        <w:rPr>
          <w:rFonts w:ascii="Calibri" w:cs="Calibri" w:eastAsia="Calibri" w:hAnsi="Calibri"/>
          <w:b w:val="false"/>
          <w:bCs w:val="false"/>
          <w:i w:val="false"/>
          <w:iCs w:val="false"/>
          <w:color w:val="1A1A1A"/>
          <w:sz w:val="21"/>
          <w:szCs w:val="21"/>
        </w:rPr>
        <w:t xml:space="preserve"> Dispense </w:t>
      </w:r>
      <w:r>
        <w:rPr>
          <w:rFonts w:ascii="Calibri" w:cs="Calibri" w:eastAsia="Calibri" w:hAnsi="Calibri"/>
          <w:b/>
          <w:bCs/>
          <w:i w:val="false"/>
          <w:iCs w:val="false"/>
          <w:color w:val="1A1A1A"/>
          <w:sz w:val="21"/>
          <w:szCs w:val="21"/>
        </w:rPr>
        <w:t xml:space="preserve">24 hours of medication at a time</w:t>
      </w:r>
      <w:r>
        <w:rPr>
          <w:rFonts w:ascii="Calibri" w:cs="Calibri" w:eastAsia="Calibri" w:hAnsi="Calibri"/>
          <w:b w:val="false"/>
          <w:bCs w:val="false"/>
          <w:i w:val="false"/>
          <w:iCs w:val="false"/>
          <w:color w:val="1A1A1A"/>
          <w:sz w:val="21"/>
          <w:szCs w:val="21"/>
        </w:rPr>
        <w:t xml:space="preserve">. Self-medication is a risk during alcohol withdrawal, particularly with minimal supervision, and the patient should be told the risks of holding more than a day's supply: overdose, undiagnosed complications, and failure to complete the withdrawal. </w:t>
      </w:r>
      <w:r>
        <w:rPr>
          <w:rFonts w:ascii="Calibri" w:cs="Calibri" w:eastAsia="Calibri" w:hAnsi="Calibri"/>
          <w:b/>
          <w:bCs/>
          <w:i w:val="false"/>
          <w:iCs w:val="false"/>
          <w:color w:val="1A1A1A"/>
          <w:sz w:val="21"/>
          <w:szCs w:val="21"/>
        </w:rPr>
        <w:t xml:space="preserve">Limit benzodiazepine use to 5-7 days.</w:t>
      </w:r>
      <w:r>
        <w:rPr>
          <w:rFonts w:ascii="Calibri" w:cs="Calibri" w:eastAsia="Calibri" w:hAnsi="Calibri"/>
          <w:i/>
          <w:iCs/>
          <w:color w:val="6B6B6B"/>
          <w:sz w:val="16"/>
          <w:szCs w:val="16"/>
        </w:rPr>
        <w:t xml:space="preserve">  NSWCG §5.4.4, App 6</w:t>
      </w:r>
    </w:p>
    <w:p>
      <w:pPr>
        <w:spacing w:after="90" w:before="90" w:line="265"/>
      </w:pPr>
      <w:r>
        <w:rPr>
          <w:rFonts w:ascii="Calibri" w:cs="Calibri" w:eastAsia="Calibri" w:hAnsi="Calibri"/>
          <w:b/>
          <w:bCs/>
          <w:i w:val="false"/>
          <w:iCs w:val="false"/>
          <w:color w:val="1A1A1A"/>
          <w:sz w:val="21"/>
          <w:szCs w:val="21"/>
        </w:rPr>
        <w:t xml:space="preserve">Dosing Times:</w:t>
      </w:r>
    </w:p>
    <w:p>
      <w:pPr>
        <w:spacing w:after="90" w:before="90" w:line="265"/>
      </w:pPr>
      <w:r>
        <w:rPr>
          <w:rFonts w:ascii="Calibri" w:cs="Calibri" w:eastAsia="Calibri" w:hAnsi="Calibri"/>
          <w:b w:val="false"/>
          <w:bCs w:val="false"/>
          <w:i w:val="false"/>
          <w:iCs w:val="false"/>
          <w:color w:val="1A1A1A"/>
          <w:sz w:val="21"/>
          <w:szCs w:val="21"/>
        </w:rPr>
        <w:t xml:space="preserve">A QID (four times a day) schedule can be challenging. While ideal times might be 0600, 1200, 1800, 2200, a more realistic schedule based on service opening hours might be:</w:t>
      </w:r>
    </w:p>
    <w:p>
      <w:pPr>
        <w:spacing w:after="90" w:before="90" w:line="265"/>
      </w:pPr>
      <w:r>
        <w:rPr>
          <w:rFonts w:ascii="Calibri" w:cs="Calibri" w:eastAsia="Calibri" w:hAnsi="Calibri"/>
          <w:b/>
          <w:bCs/>
          <w:i w:val="false"/>
          <w:iCs w:val="false"/>
          <w:color w:val="1A1A1A"/>
          <w:sz w:val="21"/>
          <w:szCs w:val="21"/>
        </w:rPr>
        <w:t xml:space="preserve">09:00, 13:00, 18:00, 22:00</w:t>
      </w:r>
    </w:p>
    <w:p>
      <w:pPr>
        <w:spacing w:after="90" w:before="90" w:line="265"/>
      </w:pPr>
      <w:r>
        <w:rPr>
          <w:rFonts w:ascii="Calibri" w:cs="Calibri" w:eastAsia="Calibri" w:hAnsi="Calibri"/>
          <w:b w:val="false"/>
          <w:bCs w:val="false"/>
          <w:i w:val="false"/>
          <w:iCs w:val="false"/>
          <w:color w:val="1A1A1A"/>
          <w:sz w:val="21"/>
          <w:szCs w:val="21"/>
        </w:rPr>
        <w:t xml:space="preserve">It is helpful to provide the patient with a pictorial or clearly written schedule of their dosing times.</w:t>
      </w:r>
    </w:p>
    <w:p>
      <w:pPr>
        <w:pStyle w:val="Heading2"/>
        <w:keepNext/>
        <w:spacing w:after="110" w:before="280"/>
      </w:pPr>
      <w:r>
        <w:rPr>
          <w:rFonts w:ascii="Calibri" w:cs="Calibri" w:eastAsia="Calibri" w:hAnsi="Calibri"/>
          <w:b/>
          <w:bCs/>
          <w:color w:val="2E5496"/>
          <w:sz w:val="28"/>
          <w:szCs w:val="28"/>
        </w:rPr>
        <w:t xml:space="preserve">4. When to Cease or Escalate</w:t>
      </w:r>
    </w:p>
    <w:p>
      <w:pPr>
        <w:pStyle w:val="Heading3"/>
        <w:keepNext/>
        <w:spacing w:after="90" w:before="240"/>
      </w:pPr>
      <w:r>
        <w:rPr>
          <w:rFonts w:ascii="Calibri" w:cs="Calibri" w:eastAsia="Calibri" w:hAnsi="Calibri"/>
          <w:b/>
          <w:bCs/>
          <w:color w:val="1F3864"/>
          <w:sz w:val="25"/>
          <w:szCs w:val="25"/>
        </w:rPr>
        <w:t xml:space="preserve">When to Cease or Escalate Care</w:t>
      </w:r>
    </w:p>
    <w:p>
      <w:pPr>
        <w:pStyle w:val="Heading3"/>
        <w:keepNext/>
        <w:spacing w:after="90" w:before="240"/>
      </w:pPr>
      <w:r>
        <w:rPr>
          <w:rFonts w:ascii="Calibri" w:cs="Calibri" w:eastAsia="Calibri" w:hAnsi="Calibri"/>
          <w:b/>
          <w:bCs/>
          <w:color w:val="1F3864"/>
          <w:sz w:val="23"/>
          <w:szCs w:val="23"/>
        </w:rPr>
        <w:t xml:space="preserve">Situations Triggering Protocol to be Aborted</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Patient has a positive BAL (Blood Alcohol Level).</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Patient does not present for reviews or is not taking diazepam as directed (e.g., taking takeaway doses all at once).</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Use of other interacting substances (e.g., opioids, illicit drugs).</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Verbal abuse or violence towards staff.</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Oversedation despite the clinician decreasing doses.</w:t>
      </w:r>
    </w:p>
    <w:p>
      <w:pPr>
        <w:pStyle w:val="Heading3"/>
        <w:keepNext/>
        <w:spacing w:after="90" w:before="240"/>
      </w:pPr>
      <w:r>
        <w:rPr>
          <w:rFonts w:ascii="Calibri" w:cs="Calibri" w:eastAsia="Calibri" w:hAnsi="Calibri"/>
          <w:b/>
          <w:bCs/>
          <w:color w:val="1F3864"/>
          <w:sz w:val="23"/>
          <w:szCs w:val="23"/>
        </w:rPr>
        <w:t xml:space="preserve">Situations Triggering Presentation to Hospital</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Seizures</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Delirium</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Hallucinations</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Suicidality</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Other acute medical concerns</w:t>
      </w:r>
    </w:p>
    <w:p>
      <w:pPr>
        <w:pStyle w:val="Heading1"/>
        <w:keepNext/>
        <w:pageBreakBefore/>
        <w:pBdr>
          <w:bottom w:val="single" w:color="C9D3E8" w:sz="6" w:space="6"/>
        </w:pBdr>
        <w:spacing w:after="80" w:before="240"/>
      </w:pPr>
      <w:r>
        <w:rPr>
          <w:rFonts w:ascii="Calibri" w:cs="Calibri" w:eastAsia="Calibri" w:hAnsi="Calibri"/>
          <w:b/>
          <w:bCs/>
          <w:color w:val="1F3864"/>
          <w:sz w:val="34"/>
          <w:szCs w:val="34"/>
        </w:rPr>
        <w:t xml:space="preserve">Clinical Scales &amp; Calculators</w:t>
      </w:r>
    </w:p>
    <w:p>
      <w:pPr>
        <w:spacing w:after="20" w:before="0" w:line="250"/>
      </w:pPr>
      <w:r>
        <w:rPr>
          <w:rFonts w:ascii="Calibri" w:cs="Calibri" w:eastAsia="Calibri" w:hAnsi="Calibri"/>
          <w:i/>
          <w:iCs/>
          <w:color w:val="6B6B6B"/>
          <w:sz w:val="17"/>
          <w:szCs w:val="17"/>
        </w:rPr>
        <w:t xml:space="preserve">Source cited for this page: NSW Health Clinical Guidance (Aug 2022)</w:t>
      </w:r>
    </w:p>
    <w:p>
      <w:pPr>
        <w:spacing w:after="180" w:before="0" w:line="250"/>
      </w:pPr>
      <w:r>
        <w:rPr>
          <w:rFonts w:ascii="Calibri" w:cs="Calibri" w:eastAsia="Calibri" w:hAnsi="Calibri"/>
          <w:i/>
          <w:iCs/>
          <w:color w:val="6B6B6B"/>
          <w:sz w:val="17"/>
          <w:szCs w:val="17"/>
        </w:rPr>
        <w:t xml:space="preserve">Last reviewed by author 2026-08-10 · independent clinical review not yet completed</w:t>
      </w:r>
    </w:p>
    <w:p>
      <w:pPr>
        <w:pStyle w:val="Heading2"/>
        <w:keepNext/>
        <w:spacing w:after="110" w:before="280"/>
      </w:pPr>
      <w:r>
        <w:rPr>
          <w:rFonts w:ascii="Calibri" w:cs="Calibri" w:eastAsia="Calibri" w:hAnsi="Calibri"/>
          <w:b/>
          <w:bCs/>
          <w:color w:val="2E5496"/>
          <w:sz w:val="28"/>
          <w:szCs w:val="28"/>
        </w:rPr>
        <w:t xml:space="preserve">Calculate by Common Drink Types</w:t>
      </w:r>
    </w:p>
    <w:p>
      <w:pPr>
        <w:pStyle w:val="Heading3"/>
        <w:keepNext/>
        <w:spacing w:after="90" w:before="240"/>
      </w:pPr>
      <w:r>
        <w:rPr>
          <w:rFonts w:ascii="Calibri" w:cs="Calibri" w:eastAsia="Calibri" w:hAnsi="Calibri"/>
          <w:b/>
          <w:bCs/>
          <w:color w:val="1F3864"/>
          <w:sz w:val="23"/>
          <w:szCs w:val="23"/>
        </w:rPr>
        <w:t xml:space="preserve">Before you count - two questions that change the answer</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Is this amount for the patient, or shared?</w:t>
      </w:r>
      <w:r>
        <w:rPr>
          <w:rFonts w:ascii="Calibri" w:cs="Calibri" w:eastAsia="Calibri" w:hAnsi="Calibri"/>
          <w:b w:val="false"/>
          <w:bCs w:val="false"/>
          <w:i w:val="false"/>
          <w:iCs w:val="false"/>
          <w:color w:val="1A1A1A"/>
          <w:sz w:val="21"/>
          <w:szCs w:val="21"/>
        </w:rPr>
        <w:t xml:space="preserve"> A reported quantity may describe what a couple or a group consumed.</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What is the actual container?</w:t>
      </w:r>
      <w:r>
        <w:rPr>
          <w:rFonts w:ascii="Calibri" w:cs="Calibri" w:eastAsia="Calibri" w:hAnsi="Calibri"/>
          <w:b w:val="false"/>
          <w:bCs w:val="false"/>
          <w:i w:val="false"/>
          <w:iCs w:val="false"/>
          <w:color w:val="1A1A1A"/>
          <w:sz w:val="21"/>
          <w:szCs w:val="21"/>
        </w:rPr>
        <w:t xml:space="preserve"> A "glass" of wine or spirits may be a 250mL kitchen tumbler filled near the top, or a repurposed 600mL water bottle - not a standard serve. Use the Custom Volume &amp; ABV tab where the container is not a standard one.</w:t>
      </w:r>
    </w:p>
    <w:p>
      <w:pPr>
        <w:pStyle w:val="Heading2"/>
        <w:keepNext/>
        <w:spacing w:after="110" w:before="280"/>
      </w:pPr>
      <w:r>
        <w:rPr>
          <w:rFonts w:ascii="Calibri" w:cs="Calibri" w:eastAsia="Calibri" w:hAnsi="Calibri"/>
          <w:b/>
          <w:bCs/>
          <w:color w:val="2E5496"/>
          <w:sz w:val="28"/>
          <w:szCs w:val="28"/>
        </w:rPr>
        <w:t xml:space="preserve">Calculate by Custom Volume &amp; ABV</w:t>
      </w:r>
    </w:p>
    <w:p>
      <w:pPr>
        <w:pStyle w:val="Heading3"/>
        <w:keepNext/>
        <w:spacing w:after="90" w:before="240"/>
      </w:pPr>
      <w:r>
        <w:rPr>
          <w:rFonts w:ascii="Calibri" w:cs="Calibri" w:eastAsia="Calibri" w:hAnsi="Calibri"/>
          <w:b/>
          <w:bCs/>
          <w:color w:val="1F3864"/>
          <w:sz w:val="25"/>
          <w:szCs w:val="25"/>
        </w:rPr>
        <w:t xml:space="preserve">Calculate by Volume and ABV</w:t>
      </w:r>
    </w:p>
    <w:p>
      <w:pPr>
        <w:pStyle w:val="Heading2"/>
        <w:keepNext/>
        <w:spacing w:after="110" w:before="280"/>
      </w:pPr>
      <w:r>
        <w:rPr>
          <w:rFonts w:ascii="Calibri" w:cs="Calibri" w:eastAsia="Calibri" w:hAnsi="Calibri"/>
          <w:b/>
          <w:bCs/>
          <w:color w:val="2E5496"/>
          <w:sz w:val="28"/>
          <w:szCs w:val="28"/>
        </w:rPr>
        <w:t xml:space="preserve">Consumption History Method</w:t>
      </w:r>
    </w:p>
    <w:p>
      <w:pPr>
        <w:pStyle w:val="Heading3"/>
        <w:keepNext/>
        <w:spacing w:after="90" w:before="240"/>
      </w:pPr>
      <w:r>
        <w:rPr>
          <w:rFonts w:ascii="Calibri" w:cs="Calibri" w:eastAsia="Calibri" w:hAnsi="Calibri"/>
          <w:b/>
          <w:bCs/>
          <w:color w:val="1F3864"/>
          <w:sz w:val="25"/>
          <w:szCs w:val="25"/>
        </w:rPr>
        <w:t xml:space="preserve">Taking a Consumption History</w:t>
      </w:r>
    </w:p>
    <w:p>
      <w:pPr>
        <w:spacing w:after="90" w:before="90" w:line="265"/>
      </w:pPr>
      <w:r>
        <w:rPr>
          <w:rFonts w:ascii="Calibri" w:cs="Calibri" w:eastAsia="Calibri" w:hAnsi="Calibri"/>
          <w:b w:val="false"/>
          <w:bCs w:val="false"/>
          <w:i w:val="false"/>
          <w:iCs w:val="false"/>
          <w:color w:val="1A1A1A"/>
          <w:sz w:val="21"/>
          <w:szCs w:val="21"/>
        </w:rPr>
        <w:t xml:space="preserve">A number is only as good as the history behind it. This is the method that turns the calculator above from arithmetic into a history-taking tool.</w:t>
      </w:r>
      <w:r>
        <w:rPr>
          <w:rFonts w:ascii="Calibri" w:cs="Calibri" w:eastAsia="Calibri" w:hAnsi="Calibri"/>
          <w:i/>
          <w:iCs/>
          <w:color w:val="6B6B6B"/>
          <w:sz w:val="16"/>
          <w:szCs w:val="16"/>
        </w:rPr>
        <w:t xml:space="preserve">  NSWCG App 8</w:t>
      </w:r>
    </w:p>
    <w:p>
      <w:pPr>
        <w:pStyle w:val="Heading3"/>
        <w:keepNext/>
        <w:spacing w:after="90" w:before="240"/>
      </w:pPr>
      <w:r>
        <w:rPr>
          <w:rFonts w:ascii="Calibri" w:cs="Calibri" w:eastAsia="Calibri" w:hAnsi="Calibri"/>
          <w:b/>
          <w:bCs/>
          <w:color w:val="1F3864"/>
          <w:sz w:val="23"/>
          <w:szCs w:val="23"/>
        </w:rPr>
        <w:t xml:space="preserve">The retrospective week method</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Start from the most recent use</w:t>
      </w:r>
      <w:r>
        <w:rPr>
          <w:rFonts w:ascii="Calibri" w:cs="Calibri" w:eastAsia="Calibri" w:hAnsi="Calibri"/>
          <w:b w:val="false"/>
          <w:bCs w:val="false"/>
          <w:i w:val="false"/>
          <w:iCs w:val="false"/>
          <w:color w:val="1A1A1A"/>
          <w:sz w:val="21"/>
          <w:szCs w:val="21"/>
        </w:rPr>
        <w:t xml:space="preserve"> and work backwards.</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Link consumption to activities</w:t>
      </w:r>
      <w:r>
        <w:rPr>
          <w:rFonts w:ascii="Calibri" w:cs="Calibri" w:eastAsia="Calibri" w:hAnsi="Calibri"/>
          <w:b w:val="false"/>
          <w:bCs w:val="false"/>
          <w:i w:val="false"/>
          <w:iCs w:val="false"/>
          <w:color w:val="1A1A1A"/>
          <w:sz w:val="21"/>
          <w:szCs w:val="21"/>
        </w:rPr>
        <w:t xml:space="preserve"> - what the patient was doing, who they were with, where they were. People recall events more reliably than quantities.</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Cover each day of the past week</w:t>
      </w:r>
      <w:r>
        <w:rPr>
          <w:rFonts w:ascii="Calibri" w:cs="Calibri" w:eastAsia="Calibri" w:hAnsi="Calibri"/>
          <w:b w:val="false"/>
          <w:bCs w:val="false"/>
          <w:i w:val="false"/>
          <w:iCs w:val="false"/>
          <w:color w:val="1A1A1A"/>
          <w:sz w:val="21"/>
          <w:szCs w:val="21"/>
        </w:rPr>
        <w:t xml:space="preserve">, one at a time.</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Then ask whether that week was typical.</w:t>
      </w:r>
      <w:r>
        <w:rPr>
          <w:rFonts w:ascii="Calibri" w:cs="Calibri" w:eastAsia="Calibri" w:hAnsi="Calibri"/>
          <w:b w:val="false"/>
          <w:bCs w:val="false"/>
          <w:i w:val="false"/>
          <w:iCs w:val="false"/>
          <w:color w:val="1A1A1A"/>
          <w:sz w:val="21"/>
          <w:szCs w:val="21"/>
        </w:rPr>
        <w:t xml:space="preserve"> If it was not, ask what a typical week looks like and what made this one different.</w:t>
      </w:r>
    </w:p>
    <w:p>
      <w:pPr>
        <w:pStyle w:val="Heading3"/>
        <w:keepNext/>
        <w:spacing w:after="90" w:before="240"/>
      </w:pPr>
      <w:r>
        <w:rPr>
          <w:rFonts w:ascii="Calibri" w:cs="Calibri" w:eastAsia="Calibri" w:hAnsi="Calibri"/>
          <w:b/>
          <w:bCs/>
          <w:color w:val="1F3864"/>
          <w:sz w:val="23"/>
          <w:szCs w:val="23"/>
        </w:rPr>
        <w:t xml:space="preserve">Record for each drug</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Quantity, frequency, duration of use, and pattern.</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Time and amount of last use</w:t>
      </w:r>
      <w:r>
        <w:rPr>
          <w:rFonts w:ascii="Calibri" w:cs="Calibri" w:eastAsia="Calibri" w:hAnsi="Calibri"/>
          <w:b w:val="false"/>
          <w:bCs w:val="false"/>
          <w:i w:val="false"/>
          <w:iCs w:val="false"/>
          <w:color w:val="1A1A1A"/>
          <w:sz w:val="21"/>
          <w:szCs w:val="21"/>
        </w:rPr>
        <w:t xml:space="preserve"> - this is what withdrawal timing depends on.</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Route of administration.</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Recent pattern leading to this presentation.</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Average daily consumption.</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For prescribed medicines: </w:t>
      </w:r>
      <w:r>
        <w:rPr>
          <w:rFonts w:ascii="Calibri" w:cs="Calibri" w:eastAsia="Calibri" w:hAnsi="Calibri"/>
          <w:b/>
          <w:bCs/>
          <w:i w:val="false"/>
          <w:iCs w:val="false"/>
          <w:color w:val="1A1A1A"/>
          <w:sz w:val="21"/>
          <w:szCs w:val="21"/>
        </w:rPr>
        <w:t xml:space="preserve">the prescribed dose and the prescriber</w:t>
      </w:r>
      <w:r>
        <w:rPr>
          <w:rFonts w:ascii="Calibri" w:cs="Calibri" w:eastAsia="Calibri" w:hAnsi="Calibri"/>
          <w:b w:val="false"/>
          <w:bCs w:val="false"/>
          <w:i w:val="false"/>
          <w:iCs w:val="false"/>
          <w:color w:val="1A1A1A"/>
          <w:sz w:val="21"/>
          <w:szCs w:val="21"/>
        </w:rPr>
        <w:t xml:space="preserve"> - which may differ from what is being taken.</w:t>
      </w:r>
    </w:p>
    <w:p>
      <w:pPr>
        <w:pBdr>
          <w:left w:val="single" w:color="D9A441" w:sz="18" w:space="8"/>
        </w:pBdr>
        <w:shd w:fill="FFF6E0" w:color="auto" w:val="clear"/>
        <w:spacing w:after="0" w:before="140"/>
        <w:ind w:left="170" w:right="170"/>
      </w:pPr>
      <w:r>
        <w:rPr>
          <w:rFonts w:ascii="Calibri" w:cs="Calibri" w:eastAsia="Calibri" w:hAnsi="Calibri"/>
          <w:b/>
          <w:bCs/>
          <w:color w:val="D9A441"/>
          <w:spacing w:val="20"/>
          <w:sz w:val="16"/>
          <w:szCs w:val="16"/>
        </w:rPr>
        <w:t xml:space="preserve">WARNING</w:t>
      </w:r>
    </w:p>
    <w:p>
      <w:pPr>
        <w:pBdr>
          <w:left w:val="single" w:color="D9A441" w:sz="18" w:space="8"/>
        </w:pBdr>
        <w:shd w:fill="FFF6E0" w:color="auto" w:val="clear"/>
        <w:spacing w:after="140" w:before="0" w:line="265"/>
        <w:ind w:left="170" w:right="170"/>
      </w:pPr>
      <w:r>
        <w:rPr>
          <w:rFonts w:ascii="Calibri" w:cs="Calibri" w:eastAsia="Calibri" w:hAnsi="Calibri"/>
          <w:b/>
          <w:bCs/>
          <w:i w:val="false"/>
          <w:iCs w:val="false"/>
          <w:color w:val="1A1A1A"/>
          <w:sz w:val="21"/>
          <w:szCs w:val="21"/>
        </w:rPr>
        <w:t xml:space="preserve">⚠️ Flag alcohol plus benzodiazepines explicitly.</w:t>
      </w:r>
      <w:r>
        <w:rPr>
          <w:rFonts w:ascii="Calibri" w:cs="Calibri" w:eastAsia="Calibri" w:hAnsi="Calibri"/>
          <w:b w:val="false"/>
          <w:bCs w:val="false"/>
          <w:i w:val="false"/>
          <w:iCs w:val="false"/>
          <w:color w:val="1A1A1A"/>
          <w:sz w:val="21"/>
          <w:szCs w:val="21"/>
        </w:rPr>
        <w:t xml:space="preserve"> Cross-tolerance makes the withdrawal </w:t>
      </w:r>
      <w:r>
        <w:rPr>
          <w:rFonts w:ascii="Calibri" w:cs="Calibri" w:eastAsia="Calibri" w:hAnsi="Calibri"/>
          <w:b/>
          <w:bCs/>
          <w:i w:val="false"/>
          <w:iCs w:val="false"/>
          <w:color w:val="1A1A1A"/>
          <w:sz w:val="21"/>
          <w:szCs w:val="21"/>
        </w:rPr>
        <w:t xml:space="preserve">more severe and more protracted</w:t>
      </w:r>
      <w:r>
        <w:rPr>
          <w:rFonts w:ascii="Calibri" w:cs="Calibri" w:eastAsia="Calibri" w:hAnsi="Calibri"/>
          <w:b w:val="false"/>
          <w:bCs w:val="false"/>
          <w:i w:val="false"/>
          <w:iCs w:val="false"/>
          <w:color w:val="1A1A1A"/>
          <w:sz w:val="21"/>
          <w:szCs w:val="21"/>
        </w:rPr>
        <w:t xml:space="preserve"> than either alone, and the benzodiazepine component is easy to miss when alcohol is the presenting problem.</w:t>
      </w:r>
      <w:r>
        <w:rPr>
          <w:rFonts w:ascii="Calibri" w:cs="Calibri" w:eastAsia="Calibri" w:hAnsi="Calibri"/>
          <w:i/>
          <w:iCs/>
          <w:color w:val="6B6B6B"/>
          <w:sz w:val="16"/>
          <w:szCs w:val="16"/>
        </w:rPr>
        <w:t xml:space="preserve">  NSWCG App 8</w:t>
      </w:r>
    </w:p>
    <w:p>
      <w:pPr>
        <w:spacing w:after="90" w:before="90" w:line="265"/>
      </w:pPr>
      <w:r>
        <w:rPr>
          <w:rFonts w:ascii="Calibri" w:cs="Calibri" w:eastAsia="Calibri" w:hAnsi="Calibri"/>
          <w:b w:val="false"/>
          <w:bCs w:val="false"/>
          <w:i w:val="false"/>
          <w:iCs w:val="false"/>
          <w:color w:val="1A1A1A"/>
          <w:sz w:val="21"/>
          <w:szCs w:val="21"/>
        </w:rPr>
        <w:t xml:space="preserve">For a structured, repeatable outcome measure across episodes of care, see </w:t>
      </w:r>
      <w:r>
        <w:rPr>
          <w:rFonts w:ascii="Calibri" w:cs="Calibri" w:eastAsia="Calibri" w:hAnsi="Calibri"/>
          <w:b/>
          <w:bCs/>
          <w:i w:val="false"/>
          <w:iCs w:val="false"/>
          <w:color w:val="1A1A1A"/>
          <w:sz w:val="21"/>
          <w:szCs w:val="21"/>
        </w:rPr>
        <w:t xml:space="preserve">ATOP</w:t>
      </w:r>
      <w:r>
        <w:rPr>
          <w:rFonts w:ascii="Calibri" w:cs="Calibri" w:eastAsia="Calibri" w:hAnsi="Calibri"/>
          <w:b w:val="false"/>
          <w:bCs w:val="false"/>
          <w:i w:val="false"/>
          <w:iCs w:val="false"/>
          <w:color w:val="1A1A1A"/>
          <w:sz w:val="21"/>
          <w:szCs w:val="21"/>
        </w:rPr>
        <w:t xml:space="preserve"> (Australian Treatment Outcomes Profile): NSW Health ATOP resources</w:t>
      </w:r>
      <w:r>
        <w:rPr>
          <w:rFonts w:ascii="Calibri" w:cs="Calibri" w:eastAsia="Calibri" w:hAnsi="Calibri"/>
          <w:b w:val="false"/>
          <w:bCs w:val="false"/>
          <w:i w:val="false"/>
          <w:iCs w:val="false"/>
          <w:color w:val="2E5496"/>
          <w:sz w:val="21"/>
          <w:szCs w:val="21"/>
        </w:rPr>
        <w:t xml:space="preserve"> &lt;https://www.health.nsw.gov.au/aod/professionals/Pages/atop.aspx&gt;</w:t>
      </w:r>
      <w:r>
        <w:rPr>
          <w:rFonts w:ascii="Calibri" w:cs="Calibri" w:eastAsia="Calibri" w:hAnsi="Calibri"/>
          <w:b w:val="false"/>
          <w:bCs w:val="false"/>
          <w:i w:val="false"/>
          <w:iCs w:val="false"/>
          <w:color w:val="1A1A1A"/>
          <w:sz w:val="21"/>
          <w:szCs w:val="21"/>
        </w:rPr>
        <w:t xml:space="preserve">.</w:t>
      </w:r>
      <w:r>
        <w:rPr>
          <w:rFonts w:ascii="Calibri" w:cs="Calibri" w:eastAsia="Calibri" w:hAnsi="Calibri"/>
          <w:i/>
          <w:iCs/>
          <w:color w:val="6B6B6B"/>
          <w:sz w:val="16"/>
          <w:szCs w:val="16"/>
        </w:rPr>
        <w:t xml:space="preserve">  NSWCG App 8</w:t>
      </w:r>
    </w:p>
    <w:p>
      <w:pPr>
        <w:pStyle w:val="Heading2"/>
        <w:keepNext/>
        <w:spacing w:after="110" w:before="280"/>
      </w:pPr>
      <w:r>
        <w:rPr>
          <w:rFonts w:ascii="Calibri" w:cs="Calibri" w:eastAsia="Calibri" w:hAnsi="Calibri"/>
          <w:b/>
          <w:bCs/>
          <w:color w:val="2E5496"/>
          <w:sz w:val="28"/>
          <w:szCs w:val="28"/>
        </w:rPr>
        <w:t xml:space="preserve">Calculators (generated by the app)</w:t>
      </w:r>
    </w:p>
    <w:p>
      <w:pPr>
        <w:spacing w:after="90" w:before="90" w:line="265"/>
      </w:pPr>
      <w:r>
        <w:rPr>
          <w:rFonts w:ascii="Calibri" w:cs="Calibri" w:eastAsia="Calibri" w:hAnsi="Calibri"/>
          <w:b w:val="false"/>
          <w:bCs w:val="false"/>
          <w:i w:val="false"/>
          <w:iCs w:val="false"/>
          <w:color w:val="1A1A1A"/>
          <w:sz w:val="21"/>
          <w:szCs w:val="21"/>
        </w:rPr>
        <w:t xml:space="preserve">Each calculator below is generated from the app's scale data: the items a clinician scores, the wording of every option, and the score attached to it.</w:t>
      </w:r>
    </w:p>
    <w:p>
      <w:pPr>
        <w:pBdr>
          <w:left w:val="single" w:color="A6A6A6" w:sz="18" w:space="8"/>
        </w:pBdr>
        <w:shd w:fill="F2F2F2" w:color="auto" w:val="clear"/>
        <w:spacing w:after="0" w:before="140"/>
        <w:ind w:left="170" w:right="170"/>
      </w:pPr>
      <w:r>
        <w:rPr>
          <w:rFonts w:ascii="Calibri" w:cs="Calibri" w:eastAsia="Calibri" w:hAnsi="Calibri"/>
          <w:b/>
          <w:bCs/>
          <w:color w:val="A6A6A6"/>
          <w:spacing w:val="20"/>
          <w:sz w:val="16"/>
          <w:szCs w:val="16"/>
        </w:rPr>
        <w:t xml:space="preserve">CAVEAT (all scales)</w:t>
      </w:r>
    </w:p>
    <w:p>
      <w:pPr>
        <w:pBdr>
          <w:left w:val="single" w:color="A6A6A6" w:sz="18" w:space="8"/>
        </w:pBdr>
        <w:shd w:fill="F2F2F2" w:color="auto" w:val="clear"/>
        <w:spacing w:after="140" w:before="0" w:line="265"/>
        <w:ind w:left="170" w:right="170"/>
      </w:pPr>
      <w:r>
        <w:rPr>
          <w:rFonts w:ascii="Calibri" w:cs="Calibri" w:eastAsia="Calibri" w:hAnsi="Calibri"/>
          <w:b w:val="false"/>
          <w:bCs w:val="false"/>
          <w:i w:val="false"/>
          <w:iCs w:val="false"/>
          <w:color w:val="1A1A1A"/>
          <w:sz w:val="21"/>
          <w:szCs w:val="21"/>
        </w:rPr>
        <w:t xml:space="preserve">Scales </w:t>
      </w:r>
      <w:r>
        <w:rPr>
          <w:rFonts w:ascii="Calibri" w:cs="Calibri" w:eastAsia="Calibri" w:hAnsi="Calibri"/>
          <w:b/>
          <w:bCs/>
          <w:i w:val="false"/>
          <w:iCs w:val="false"/>
          <w:color w:val="1A1A1A"/>
          <w:sz w:val="21"/>
          <w:szCs w:val="21"/>
        </w:rPr>
        <w:t xml:space="preserve">do not diagnose withdrawal</w:t>
      </w:r>
      <w:r>
        <w:rPr>
          <w:rFonts w:ascii="Calibri" w:cs="Calibri" w:eastAsia="Calibri" w:hAnsi="Calibri"/>
          <w:b w:val="false"/>
          <w:bCs w:val="false"/>
          <w:i w:val="false"/>
          <w:iCs w:val="false"/>
          <w:color w:val="1A1A1A"/>
          <w:sz w:val="21"/>
          <w:szCs w:val="21"/>
        </w:rPr>
        <w:t xml:space="preserve"> and </w:t>
      </w:r>
      <w:r>
        <w:rPr>
          <w:rFonts w:ascii="Calibri" w:cs="Calibri" w:eastAsia="Calibri" w:hAnsi="Calibri"/>
          <w:b/>
          <w:bCs/>
          <w:i w:val="false"/>
          <w:iCs w:val="false"/>
          <w:color w:val="1A1A1A"/>
          <w:sz w:val="21"/>
          <w:szCs w:val="21"/>
        </w:rPr>
        <w:t xml:space="preserve">do not override clinical judgement</w:t>
      </w:r>
      <w:r>
        <w:rPr>
          <w:rFonts w:ascii="Calibri" w:cs="Calibri" w:eastAsia="Calibri" w:hAnsi="Calibri"/>
          <w:b w:val="false"/>
          <w:bCs w:val="false"/>
          <w:i w:val="false"/>
          <w:iCs w:val="false"/>
          <w:color w:val="1A1A1A"/>
          <w:sz w:val="21"/>
          <w:szCs w:val="21"/>
        </w:rPr>
        <w:t xml:space="preserve">. They measure the severity of a syndrome that has already been diagnosed.</w:t>
      </w:r>
      <w:r>
        <w:rPr>
          <w:rFonts w:ascii="Calibri" w:cs="Calibri" w:eastAsia="Calibri" w:hAnsi="Calibri"/>
          <w:i/>
          <w:iCs/>
          <w:color w:val="6B6B6B"/>
          <w:sz w:val="16"/>
          <w:szCs w:val="16"/>
        </w:rPr>
        <w:t xml:space="preserve">  NSWCG §4.4.2</w:t>
      </w:r>
    </w:p>
    <w:p>
      <w:pPr>
        <w:pStyle w:val="Heading3"/>
        <w:keepNext/>
        <w:spacing w:after="90" w:before="240"/>
      </w:pPr>
      <w:r>
        <w:rPr>
          <w:rFonts w:ascii="Calibri" w:cs="Calibri" w:eastAsia="Calibri" w:hAnsi="Calibri"/>
          <w:b/>
          <w:bCs/>
          <w:color w:val="1F3864"/>
          <w:sz w:val="23"/>
          <w:szCs w:val="23"/>
        </w:rPr>
        <w:t xml:space="preserve">Alcohol Withdrawal Scale (AWS)</w:t>
      </w:r>
    </w:p>
    <w:p>
      <w:pPr>
        <w:spacing w:after="90" w:before="90" w:line="265"/>
      </w:pPr>
      <w:r>
        <w:rPr>
          <w:rFonts w:ascii="Calibri" w:cs="Calibri" w:eastAsia="Calibri" w:hAnsi="Calibri"/>
          <w:b w:val="false"/>
          <w:bCs w:val="false"/>
          <w:i w:val="false"/>
          <w:iCs w:val="false"/>
          <w:color w:val="1A1A1A"/>
          <w:sz w:val="21"/>
          <w:szCs w:val="21"/>
        </w:rPr>
        <w:t xml:space="preserve">Reference: Adapted from NSW Dept of Health (2000).</w:t>
      </w:r>
    </w:p>
    <w:p>
      <w:pPr>
        <w:pBdr>
          <w:left w:val="single" w:color="A6A6A6" w:sz="18" w:space="8"/>
        </w:pBdr>
        <w:shd w:fill="F2F2F2" w:color="auto" w:val="clear"/>
        <w:spacing w:after="0" w:before="140"/>
        <w:ind w:left="170" w:right="170"/>
      </w:pPr>
      <w:r>
        <w:rPr>
          <w:rFonts w:ascii="Calibri" w:cs="Calibri" w:eastAsia="Calibri" w:hAnsi="Calibri"/>
          <w:b/>
          <w:bCs/>
          <w:color w:val="A6A6A6"/>
          <w:spacing w:val="20"/>
          <w:sz w:val="16"/>
          <w:szCs w:val="16"/>
        </w:rPr>
        <w:t xml:space="preserve">CAVEAT</w:t>
      </w:r>
    </w:p>
    <w:p>
      <w:pPr>
        <w:pBdr>
          <w:left w:val="single" w:color="A6A6A6" w:sz="18" w:space="8"/>
        </w:pBdr>
        <w:shd w:fill="F2F2F2" w:color="auto" w:val="clear"/>
        <w:spacing w:after="140" w:before="0" w:line="265"/>
        <w:ind w:left="170" w:right="170"/>
      </w:pPr>
      <w:r>
        <w:rPr>
          <w:rFonts w:ascii="Calibri" w:cs="Calibri" w:eastAsia="Calibri" w:hAnsi="Calibri"/>
          <w:b/>
          <w:bCs/>
          <w:i w:val="false"/>
          <w:iCs w:val="false"/>
          <w:color w:val="1A1A1A"/>
          <w:sz w:val="21"/>
          <w:szCs w:val="21"/>
        </w:rPr>
        <w:t xml:space="preserve">Consider discontinuing the scale in patients with multiple pathologies</w:t>
      </w:r>
      <w:r>
        <w:rPr>
          <w:rFonts w:ascii="Calibri" w:cs="Calibri" w:eastAsia="Calibri" w:hAnsi="Calibri"/>
          <w:b w:val="false"/>
          <w:bCs w:val="false"/>
          <w:i w:val="false"/>
          <w:iCs w:val="false"/>
          <w:color w:val="1A1A1A"/>
          <w:sz w:val="21"/>
          <w:szCs w:val="21"/>
        </w:rPr>
        <w:t xml:space="preserve">, where the result may be misleading rather than merely imprecise.</w:t>
      </w:r>
      <w:r>
        <w:rPr>
          <w:rFonts w:ascii="Calibri" w:cs="Calibri" w:eastAsia="Calibri" w:hAnsi="Calibri"/>
          <w:i/>
          <w:iCs/>
          <w:color w:val="6B6B6B"/>
          <w:sz w:val="16"/>
          <w:szCs w:val="16"/>
        </w:rPr>
        <w:t xml:space="preserve">  NSWCG §5.4.5</w:t>
      </w:r>
    </w:p>
    <w:p>
      <w:pPr>
        <w:pBdr>
          <w:left w:val="single" w:color="A6A6A6" w:sz="18" w:space="8"/>
        </w:pBdr>
        <w:shd w:fill="F2F2F2" w:color="auto" w:val="clear"/>
        <w:spacing w:after="0" w:before="140"/>
        <w:ind w:left="170" w:right="170"/>
      </w:pPr>
      <w:r>
        <w:rPr>
          <w:rFonts w:ascii="Calibri" w:cs="Calibri" w:eastAsia="Calibri" w:hAnsi="Calibri"/>
          <w:b/>
          <w:bCs/>
          <w:color w:val="A6A6A6"/>
          <w:spacing w:val="20"/>
          <w:sz w:val="16"/>
          <w:szCs w:val="16"/>
        </w:rPr>
        <w:t xml:space="preserve">CAVEAT</w:t>
      </w:r>
    </w:p>
    <w:p>
      <w:pPr>
        <w:pBdr>
          <w:left w:val="single" w:color="A6A6A6" w:sz="18" w:space="8"/>
        </w:pBdr>
        <w:shd w:fill="F2F2F2" w:color="auto" w:val="clear"/>
        <w:spacing w:after="140" w:before="0" w:line="265"/>
        <w:ind w:left="170" w:right="170"/>
      </w:pPr>
      <w:r>
        <w:rPr>
          <w:rFonts w:ascii="Calibri" w:cs="Calibri" w:eastAsia="Calibri" w:hAnsi="Calibri"/>
          <w:b/>
          <w:bCs/>
          <w:i w:val="false"/>
          <w:iCs w:val="false"/>
          <w:color w:val="1A1A1A"/>
          <w:sz w:val="21"/>
          <w:szCs w:val="21"/>
        </w:rPr>
        <w:t xml:space="preserve">Monitoring of consciousness may be compromised by head injury or CVA</w:t>
      </w:r>
      <w:r>
        <w:rPr>
          <w:rFonts w:ascii="Calibri" w:cs="Calibri" w:eastAsia="Calibri" w:hAnsi="Calibri"/>
          <w:b w:val="false"/>
          <w:bCs w:val="false"/>
          <w:i w:val="false"/>
          <w:iCs w:val="false"/>
          <w:color w:val="1A1A1A"/>
          <w:sz w:val="21"/>
          <w:szCs w:val="21"/>
        </w:rPr>
        <w:t xml:space="preserve"> - specialist consultation is essential in those patients.</w:t>
      </w:r>
      <w:r>
        <w:rPr>
          <w:rFonts w:ascii="Calibri" w:cs="Calibri" w:eastAsia="Calibri" w:hAnsi="Calibri"/>
          <w:i/>
          <w:iCs/>
          <w:color w:val="6B6B6B"/>
          <w:sz w:val="16"/>
          <w:szCs w:val="16"/>
        </w:rPr>
        <w:t xml:space="preserve">  NSWCG §5.4.5</w:t>
      </w:r>
    </w:p>
    <w:p>
      <w:pPr>
        <w:pBdr>
          <w:left w:val="single" w:color="A6A6A6" w:sz="18" w:space="8"/>
        </w:pBdr>
        <w:shd w:fill="F2F2F2" w:color="auto" w:val="clear"/>
        <w:spacing w:after="0" w:before="140"/>
        <w:ind w:left="170" w:right="170"/>
      </w:pPr>
      <w:r>
        <w:rPr>
          <w:rFonts w:ascii="Calibri" w:cs="Calibri" w:eastAsia="Calibri" w:hAnsi="Calibri"/>
          <w:b/>
          <w:bCs/>
          <w:color w:val="A6A6A6"/>
          <w:spacing w:val="20"/>
          <w:sz w:val="16"/>
          <w:szCs w:val="16"/>
        </w:rPr>
        <w:t xml:space="preserve">CAVEAT</w:t>
      </w:r>
    </w:p>
    <w:p>
      <w:pPr>
        <w:pBdr>
          <w:left w:val="single" w:color="A6A6A6" w:sz="18" w:space="8"/>
        </w:pBdr>
        <w:shd w:fill="F2F2F2" w:color="auto" w:val="clear"/>
        <w:spacing w:after="140" w:before="0" w:line="265"/>
        <w:ind w:left="170" w:right="170"/>
      </w:pPr>
      <w:r>
        <w:rPr>
          <w:rFonts w:ascii="Calibri" w:cs="Calibri" w:eastAsia="Calibri" w:hAnsi="Calibri"/>
          <w:b/>
          <w:bCs/>
          <w:i w:val="false"/>
          <w:iCs w:val="false"/>
          <w:color w:val="1A1A1A"/>
          <w:sz w:val="21"/>
          <w:szCs w:val="21"/>
        </w:rPr>
        <w:t xml:space="preserve">Re-evaluate regularly</w:t>
      </w:r>
      <w:r>
        <w:rPr>
          <w:rFonts w:ascii="Calibri" w:cs="Calibri" w:eastAsia="Calibri" w:hAnsi="Calibri"/>
          <w:b w:val="false"/>
          <w:bCs w:val="false"/>
          <w:i w:val="false"/>
          <w:iCs w:val="false"/>
          <w:color w:val="1A1A1A"/>
          <w:sz w:val="21"/>
          <w:szCs w:val="21"/>
        </w:rPr>
        <w:t xml:space="preserve"> to confirm the diagnosis is withdrawal and not another condition - particularly where the patient is not responding to treatment. A rising score is a reason to reconsider the diagnosis, not only to increase the dose.</w:t>
      </w:r>
      <w:r>
        <w:rPr>
          <w:rFonts w:ascii="Calibri" w:cs="Calibri" w:eastAsia="Calibri" w:hAnsi="Calibri"/>
          <w:i/>
          <w:iCs/>
          <w:color w:val="6B6B6B"/>
          <w:sz w:val="16"/>
          <w:szCs w:val="16"/>
        </w:rPr>
        <w:t xml:space="preserve">  NSWCG §5.4.5</w:t>
      </w:r>
    </w:p>
    <w:p>
      <w:pPr>
        <w:keepNext/>
        <w:spacing w:after="60" w:before="160"/>
      </w:pPr>
      <w:r>
        <w:rPr>
          <w:rFonts w:ascii="Calibri" w:cs="Calibri" w:eastAsia="Calibri" w:hAnsi="Calibri"/>
          <w:b/>
          <w:bCs/>
          <w:color w:val="1F3864"/>
          <w:sz w:val="19"/>
          <w:szCs w:val="19"/>
        </w:rPr>
        <w:t xml:space="preserve">Severity band shown beside the total score (maximum attainable score 27)</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Total 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Severity displayed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0-4</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Mild withdrawal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5-14</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Moderate withdrawal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15-27</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Severe withdrawal</w:t>
            </w:r>
          </w:p>
        </w:tc>
      </w:tr>
    </w:tbl>
    <w:p>
      <w:pPr>
        <w:spacing w:after="140"/>
      </w:pPr>
    </w:p>
    <w:p>
      <w:pPr>
        <w:pStyle w:val="Heading4"/>
        <w:keepNext/>
        <w:spacing w:after="90" w:before="240"/>
      </w:pPr>
      <w:r>
        <w:rPr>
          <w:rFonts w:ascii="Calibri" w:cs="Calibri" w:eastAsia="Calibri" w:hAnsi="Calibri"/>
          <w:b/>
          <w:bCs/>
          <w:color w:val="2E5496"/>
          <w:sz w:val="21"/>
          <w:szCs w:val="21"/>
        </w:rPr>
        <w:t xml:space="preserve">Perspiration</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 abnormal sweating.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Moist skin.</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Localised beads of sweat, e.g. on face, chest.</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Whole body wet from perspiration.</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4</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4:</w:t>
            </w:r>
            <w:r>
              <w:rPr>
                <w:rFonts w:ascii="Calibri" w:cs="Calibri" w:eastAsia="Calibri" w:hAnsi="Calibri"/>
                <w:b w:val="false"/>
                <w:bCs w:val="false"/>
                <w:i w:val="false"/>
                <w:iCs w:val="false"/>
                <w:color w:val="1A1A1A"/>
                <w:sz w:val="19"/>
                <w:szCs w:val="19"/>
              </w:rPr>
              <w:t xml:space="preserve"> Profuse maximal sweating-clothes, linen are wet.</w:t>
            </w:r>
          </w:p>
        </w:tc>
      </w:tr>
    </w:tbl>
    <w:p>
      <w:pPr>
        <w:spacing w:after="140"/>
      </w:pPr>
    </w:p>
    <w:p>
      <w:pPr>
        <w:pStyle w:val="Heading4"/>
        <w:keepNext/>
        <w:spacing w:after="90" w:before="240"/>
      </w:pPr>
      <w:r>
        <w:rPr>
          <w:rFonts w:ascii="Calibri" w:cs="Calibri" w:eastAsia="Calibri" w:hAnsi="Calibri"/>
          <w:b/>
          <w:bCs/>
          <w:color w:val="2E5496"/>
          <w:sz w:val="21"/>
          <w:szCs w:val="21"/>
        </w:rPr>
        <w:t xml:space="preserve">Tremor</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 tremor.</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Slight tremor.</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Constant slight tremor of upper extremities.</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Constant marked tremor of extremities.</w:t>
            </w:r>
          </w:p>
        </w:tc>
      </w:tr>
    </w:tbl>
    <w:p>
      <w:pPr>
        <w:spacing w:after="140"/>
      </w:pPr>
    </w:p>
    <w:p>
      <w:pPr>
        <w:pStyle w:val="Heading4"/>
        <w:keepNext/>
        <w:spacing w:after="90" w:before="240"/>
      </w:pPr>
      <w:r>
        <w:rPr>
          <w:rFonts w:ascii="Calibri" w:cs="Calibri" w:eastAsia="Calibri" w:hAnsi="Calibri"/>
          <w:b/>
          <w:bCs/>
          <w:color w:val="2E5496"/>
          <w:sz w:val="21"/>
          <w:szCs w:val="21"/>
        </w:rPr>
        <w:t xml:space="preserve">Anxiety</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 apprehension or anxiety.</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Slight apprehension.</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Apprehension or understandable fear, e.g. of withdrawal symptoms.</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Anxiety occasionally accentuated to a state of panic.</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4</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4:</w:t>
            </w:r>
            <w:r>
              <w:rPr>
                <w:rFonts w:ascii="Calibri" w:cs="Calibri" w:eastAsia="Calibri" w:hAnsi="Calibri"/>
                <w:b w:val="false"/>
                <w:bCs w:val="false"/>
                <w:i w:val="false"/>
                <w:iCs w:val="false"/>
                <w:color w:val="1A1A1A"/>
                <w:sz w:val="19"/>
                <w:szCs w:val="19"/>
              </w:rPr>
              <w:t xml:space="preserve"> Constant panic-like anxiety.</w:t>
            </w:r>
          </w:p>
        </w:tc>
      </w:tr>
    </w:tbl>
    <w:p>
      <w:pPr>
        <w:spacing w:after="140"/>
      </w:pPr>
    </w:p>
    <w:p>
      <w:pPr>
        <w:pStyle w:val="Heading4"/>
        <w:keepNext/>
        <w:spacing w:after="90" w:before="240"/>
      </w:pPr>
      <w:r>
        <w:rPr>
          <w:rFonts w:ascii="Calibri" w:cs="Calibri" w:eastAsia="Calibri" w:hAnsi="Calibri"/>
          <w:b/>
          <w:bCs/>
          <w:color w:val="2E5496"/>
          <w:sz w:val="21"/>
          <w:szCs w:val="21"/>
        </w:rPr>
        <w:t xml:space="preserve">Agitation</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Rests normally during day, no signs of agitation.</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Slight restlessness, cannot sit or lie still. Awake when others asleep.</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Moves constantly, looks tense. Wants to get out of bed but obeys requests to stay in bed.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Constantly restless. Gets out of bed for no obvious reason.</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4</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4:</w:t>
            </w:r>
            <w:r>
              <w:rPr>
                <w:rFonts w:ascii="Calibri" w:cs="Calibri" w:eastAsia="Calibri" w:hAnsi="Calibri"/>
                <w:b w:val="false"/>
                <w:bCs w:val="false"/>
                <w:i w:val="false"/>
                <w:iCs w:val="false"/>
                <w:color w:val="1A1A1A"/>
                <w:sz w:val="19"/>
                <w:szCs w:val="19"/>
              </w:rPr>
              <w:t xml:space="preserve"> Maximally restless, aggressive. Ignores requests to stay in bed.</w:t>
            </w:r>
          </w:p>
        </w:tc>
      </w:tr>
    </w:tbl>
    <w:p>
      <w:pPr>
        <w:spacing w:after="140"/>
      </w:pPr>
    </w:p>
    <w:p>
      <w:pPr>
        <w:pStyle w:val="Heading4"/>
        <w:keepNext/>
        <w:spacing w:after="90" w:before="240"/>
      </w:pPr>
      <w:r>
        <w:rPr>
          <w:rFonts w:ascii="Calibri" w:cs="Calibri" w:eastAsia="Calibri" w:hAnsi="Calibri"/>
          <w:b/>
          <w:bCs/>
          <w:color w:val="2E5496"/>
          <w:sz w:val="21"/>
          <w:szCs w:val="21"/>
        </w:rPr>
        <w:t xml:space="preserve">Axilla temperature</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Temperature of 37.0°C.</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Temperature of 37.1-37.5°C.</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Temperature of 37.6-38.0°C.</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Temperature of 38.1-38.5°C.</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4</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4:</w:t>
            </w:r>
            <w:r>
              <w:rPr>
                <w:rFonts w:ascii="Calibri" w:cs="Calibri" w:eastAsia="Calibri" w:hAnsi="Calibri"/>
                <w:b w:val="false"/>
                <w:bCs w:val="false"/>
                <w:i w:val="false"/>
                <w:iCs w:val="false"/>
                <w:color w:val="1A1A1A"/>
                <w:sz w:val="19"/>
                <w:szCs w:val="19"/>
              </w:rPr>
              <w:t xml:space="preserve"> Temperature above 38.5°C.</w:t>
            </w:r>
          </w:p>
        </w:tc>
      </w:tr>
    </w:tbl>
    <w:p>
      <w:pPr>
        <w:spacing w:after="140"/>
      </w:pPr>
    </w:p>
    <w:p>
      <w:pPr>
        <w:pStyle w:val="Heading4"/>
        <w:keepNext/>
        <w:spacing w:after="90" w:before="240"/>
      </w:pPr>
      <w:r>
        <w:rPr>
          <w:rFonts w:ascii="Calibri" w:cs="Calibri" w:eastAsia="Calibri" w:hAnsi="Calibri"/>
          <w:b/>
          <w:bCs/>
          <w:color w:val="2E5496"/>
          <w:sz w:val="21"/>
          <w:szCs w:val="21"/>
        </w:rPr>
        <w:t xml:space="preserve">Hallucinations (sight, sound, taste or touch)</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 evidence of hallucinations.</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Distortions of real objects, aware that these are not real if this is pointed out.</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Appearance of totally new objects or perceptions, aware that these are not real if this is pointed out.</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Believes the hallucinations are real but still orientated in place and person.</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4</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4:</w:t>
            </w:r>
            <w:r>
              <w:rPr>
                <w:rFonts w:ascii="Calibri" w:cs="Calibri" w:eastAsia="Calibri" w:hAnsi="Calibri"/>
                <w:b w:val="false"/>
                <w:bCs w:val="false"/>
                <w:i w:val="false"/>
                <w:iCs w:val="false"/>
                <w:color w:val="1A1A1A"/>
                <w:sz w:val="19"/>
                <w:szCs w:val="19"/>
              </w:rPr>
              <w:t xml:space="preserve"> Believes himself to be in a totally non existent environment, preoccupied, cannot be diverted or reassured.</w:t>
            </w:r>
          </w:p>
        </w:tc>
      </w:tr>
    </w:tbl>
    <w:p>
      <w:pPr>
        <w:spacing w:after="140"/>
      </w:pPr>
    </w:p>
    <w:p>
      <w:pPr>
        <w:pStyle w:val="Heading4"/>
        <w:keepNext/>
        <w:spacing w:after="90" w:before="240"/>
      </w:pPr>
      <w:r>
        <w:rPr>
          <w:rFonts w:ascii="Calibri" w:cs="Calibri" w:eastAsia="Calibri" w:hAnsi="Calibri"/>
          <w:b/>
          <w:bCs/>
          <w:color w:val="2E5496"/>
          <w:sz w:val="21"/>
          <w:szCs w:val="21"/>
        </w:rPr>
        <w:t xml:space="preserve">Orientation</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The patient is fully orientated in time, place and person.</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The patient is fully orientated in person but is not sure where he is or what time it is.</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Orientated in person but disorientated in time and place.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Doubtful personal orientation, disorientated in time and place; there may be short periods of lucidity.</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4</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4:</w:t>
            </w:r>
            <w:r>
              <w:rPr>
                <w:rFonts w:ascii="Calibri" w:cs="Calibri" w:eastAsia="Calibri" w:hAnsi="Calibri"/>
                <w:b w:val="false"/>
                <w:bCs w:val="false"/>
                <w:i w:val="false"/>
                <w:iCs w:val="false"/>
                <w:color w:val="1A1A1A"/>
                <w:sz w:val="19"/>
                <w:szCs w:val="19"/>
              </w:rPr>
              <w:t xml:space="preserve"> Disorientated in time, place and person. No meaningful contact can be obtained.</w:t>
            </w:r>
          </w:p>
        </w:tc>
      </w:tr>
    </w:tbl>
    <w:p>
      <w:pPr>
        <w:spacing w:after="140"/>
      </w:pPr>
    </w:p>
    <w:p>
      <w:pPr>
        <w:pStyle w:val="Heading3"/>
        <w:keepNext/>
        <w:spacing w:after="90" w:before="240"/>
      </w:pPr>
      <w:r>
        <w:rPr>
          <w:rFonts w:ascii="Calibri" w:cs="Calibri" w:eastAsia="Calibri" w:hAnsi="Calibri"/>
          <w:b/>
          <w:bCs/>
          <w:color w:val="1F3864"/>
          <w:sz w:val="23"/>
          <w:szCs w:val="23"/>
        </w:rPr>
        <w:t xml:space="preserve">CIWA-Ar</w:t>
      </w:r>
    </w:p>
    <w:p>
      <w:pPr>
        <w:spacing w:after="90" w:before="90" w:line="265"/>
      </w:pPr>
      <w:r>
        <w:rPr>
          <w:rFonts w:ascii="Calibri" w:cs="Calibri" w:eastAsia="Calibri" w:hAnsi="Calibri"/>
          <w:b w:val="false"/>
          <w:bCs w:val="false"/>
          <w:i w:val="false"/>
          <w:iCs w:val="false"/>
          <w:color w:val="1A1A1A"/>
          <w:sz w:val="21"/>
          <w:szCs w:val="21"/>
        </w:rPr>
        <w:t xml:space="preserve">Reference: Clinical institute withdrawal assessment for alcohol - revised. Sullivan J, Sykora M, Schneiderman J, et al. Assessment of alcohol withdrawal: the revised Clinical Institute withdrawal for alcohol scale (CIWA-Ar). Br J Addict 1989; 84: 1353–1357.</w:t>
      </w:r>
    </w:p>
    <w:p>
      <w:pPr>
        <w:pBdr>
          <w:left w:val="single" w:color="A6A6A6" w:sz="18" w:space="8"/>
        </w:pBdr>
        <w:shd w:fill="F2F2F2" w:color="auto" w:val="clear"/>
        <w:spacing w:after="0" w:before="140"/>
        <w:ind w:left="170" w:right="170"/>
      </w:pPr>
      <w:r>
        <w:rPr>
          <w:rFonts w:ascii="Calibri" w:cs="Calibri" w:eastAsia="Calibri" w:hAnsi="Calibri"/>
          <w:b/>
          <w:bCs/>
          <w:color w:val="A6A6A6"/>
          <w:spacing w:val="20"/>
          <w:sz w:val="16"/>
          <w:szCs w:val="16"/>
        </w:rPr>
        <w:t xml:space="preserve">CAVEAT</w:t>
      </w:r>
    </w:p>
    <w:p>
      <w:pPr>
        <w:pBdr>
          <w:left w:val="single" w:color="A6A6A6" w:sz="18" w:space="8"/>
        </w:pBdr>
        <w:shd w:fill="F2F2F2" w:color="auto" w:val="clear"/>
        <w:spacing w:after="140" w:before="0" w:line="265"/>
        <w:ind w:left="170" w:right="170"/>
      </w:pPr>
      <w:r>
        <w:rPr>
          <w:rFonts w:ascii="Calibri" w:cs="Calibri" w:eastAsia="Calibri" w:hAnsi="Calibri"/>
          <w:b/>
          <w:bCs/>
          <w:i w:val="false"/>
          <w:iCs w:val="false"/>
          <w:color w:val="1A1A1A"/>
          <w:sz w:val="21"/>
          <w:szCs w:val="21"/>
        </w:rPr>
        <w:t xml:space="preserve">Consider discontinuing the scale in patients with multiple pathologies</w:t>
      </w:r>
      <w:r>
        <w:rPr>
          <w:rFonts w:ascii="Calibri" w:cs="Calibri" w:eastAsia="Calibri" w:hAnsi="Calibri"/>
          <w:b w:val="false"/>
          <w:bCs w:val="false"/>
          <w:i w:val="false"/>
          <w:iCs w:val="false"/>
          <w:color w:val="1A1A1A"/>
          <w:sz w:val="21"/>
          <w:szCs w:val="21"/>
        </w:rPr>
        <w:t xml:space="preserve">, where the result may be misleading rather than merely imprecise.</w:t>
      </w:r>
      <w:r>
        <w:rPr>
          <w:rFonts w:ascii="Calibri" w:cs="Calibri" w:eastAsia="Calibri" w:hAnsi="Calibri"/>
          <w:i/>
          <w:iCs/>
          <w:color w:val="6B6B6B"/>
          <w:sz w:val="16"/>
          <w:szCs w:val="16"/>
        </w:rPr>
        <w:t xml:space="preserve">  NSWCG §5.4.5</w:t>
      </w:r>
    </w:p>
    <w:p>
      <w:pPr>
        <w:pBdr>
          <w:left w:val="single" w:color="A6A6A6" w:sz="18" w:space="8"/>
        </w:pBdr>
        <w:shd w:fill="F2F2F2" w:color="auto" w:val="clear"/>
        <w:spacing w:after="0" w:before="140"/>
        <w:ind w:left="170" w:right="170"/>
      </w:pPr>
      <w:r>
        <w:rPr>
          <w:rFonts w:ascii="Calibri" w:cs="Calibri" w:eastAsia="Calibri" w:hAnsi="Calibri"/>
          <w:b/>
          <w:bCs/>
          <w:color w:val="A6A6A6"/>
          <w:spacing w:val="20"/>
          <w:sz w:val="16"/>
          <w:szCs w:val="16"/>
        </w:rPr>
        <w:t xml:space="preserve">CAVEAT</w:t>
      </w:r>
    </w:p>
    <w:p>
      <w:pPr>
        <w:pBdr>
          <w:left w:val="single" w:color="A6A6A6" w:sz="18" w:space="8"/>
        </w:pBdr>
        <w:shd w:fill="F2F2F2" w:color="auto" w:val="clear"/>
        <w:spacing w:after="140" w:before="0" w:line="265"/>
        <w:ind w:left="170" w:right="170"/>
      </w:pPr>
      <w:r>
        <w:rPr>
          <w:rFonts w:ascii="Calibri" w:cs="Calibri" w:eastAsia="Calibri" w:hAnsi="Calibri"/>
          <w:b/>
          <w:bCs/>
          <w:i w:val="false"/>
          <w:iCs w:val="false"/>
          <w:color w:val="1A1A1A"/>
          <w:sz w:val="21"/>
          <w:szCs w:val="21"/>
        </w:rPr>
        <w:t xml:space="preserve">Monitoring of consciousness may be compromised by head injury or CVA</w:t>
      </w:r>
      <w:r>
        <w:rPr>
          <w:rFonts w:ascii="Calibri" w:cs="Calibri" w:eastAsia="Calibri" w:hAnsi="Calibri"/>
          <w:b w:val="false"/>
          <w:bCs w:val="false"/>
          <w:i w:val="false"/>
          <w:iCs w:val="false"/>
          <w:color w:val="1A1A1A"/>
          <w:sz w:val="21"/>
          <w:szCs w:val="21"/>
        </w:rPr>
        <w:t xml:space="preserve"> - specialist consultation is essential in those patients.</w:t>
      </w:r>
      <w:r>
        <w:rPr>
          <w:rFonts w:ascii="Calibri" w:cs="Calibri" w:eastAsia="Calibri" w:hAnsi="Calibri"/>
          <w:i/>
          <w:iCs/>
          <w:color w:val="6B6B6B"/>
          <w:sz w:val="16"/>
          <w:szCs w:val="16"/>
        </w:rPr>
        <w:t xml:space="preserve">  NSWCG §5.4.5</w:t>
      </w:r>
    </w:p>
    <w:p>
      <w:pPr>
        <w:pBdr>
          <w:left w:val="single" w:color="A6A6A6" w:sz="18" w:space="8"/>
        </w:pBdr>
        <w:shd w:fill="F2F2F2" w:color="auto" w:val="clear"/>
        <w:spacing w:after="0" w:before="140"/>
        <w:ind w:left="170" w:right="170"/>
      </w:pPr>
      <w:r>
        <w:rPr>
          <w:rFonts w:ascii="Calibri" w:cs="Calibri" w:eastAsia="Calibri" w:hAnsi="Calibri"/>
          <w:b/>
          <w:bCs/>
          <w:color w:val="A6A6A6"/>
          <w:spacing w:val="20"/>
          <w:sz w:val="16"/>
          <w:szCs w:val="16"/>
        </w:rPr>
        <w:t xml:space="preserve">CAVEAT</w:t>
      </w:r>
    </w:p>
    <w:p>
      <w:pPr>
        <w:pBdr>
          <w:left w:val="single" w:color="A6A6A6" w:sz="18" w:space="8"/>
        </w:pBdr>
        <w:shd w:fill="F2F2F2" w:color="auto" w:val="clear"/>
        <w:spacing w:after="140" w:before="0" w:line="265"/>
        <w:ind w:left="170" w:right="170"/>
      </w:pPr>
      <w:r>
        <w:rPr>
          <w:rFonts w:ascii="Calibri" w:cs="Calibri" w:eastAsia="Calibri" w:hAnsi="Calibri"/>
          <w:b/>
          <w:bCs/>
          <w:i w:val="false"/>
          <w:iCs w:val="false"/>
          <w:color w:val="1A1A1A"/>
          <w:sz w:val="21"/>
          <w:szCs w:val="21"/>
        </w:rPr>
        <w:t xml:space="preserve">Re-evaluate regularly</w:t>
      </w:r>
      <w:r>
        <w:rPr>
          <w:rFonts w:ascii="Calibri" w:cs="Calibri" w:eastAsia="Calibri" w:hAnsi="Calibri"/>
          <w:b w:val="false"/>
          <w:bCs w:val="false"/>
          <w:i w:val="false"/>
          <w:iCs w:val="false"/>
          <w:color w:val="1A1A1A"/>
          <w:sz w:val="21"/>
          <w:szCs w:val="21"/>
        </w:rPr>
        <w:t xml:space="preserve"> to confirm the diagnosis is withdrawal and not another condition - particularly where the patient is not responding to treatment. A rising score is a reason to reconsider the diagnosis, not only to increase the dose.</w:t>
      </w:r>
      <w:r>
        <w:rPr>
          <w:rFonts w:ascii="Calibri" w:cs="Calibri" w:eastAsia="Calibri" w:hAnsi="Calibri"/>
          <w:i/>
          <w:iCs/>
          <w:color w:val="6B6B6B"/>
          <w:sz w:val="16"/>
          <w:szCs w:val="16"/>
        </w:rPr>
        <w:t xml:space="preserve">  NSWCG §5.4.5</w:t>
      </w:r>
    </w:p>
    <w:p>
      <w:pPr>
        <w:keepNext/>
        <w:spacing w:after="60" w:before="160"/>
      </w:pPr>
      <w:r>
        <w:rPr>
          <w:rFonts w:ascii="Calibri" w:cs="Calibri" w:eastAsia="Calibri" w:hAnsi="Calibri"/>
          <w:b/>
          <w:bCs/>
          <w:color w:val="1F3864"/>
          <w:sz w:val="19"/>
          <w:szCs w:val="19"/>
        </w:rPr>
        <w:t xml:space="preserve">Severity band shown beside the total score (maximum attainable score 67)</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Total 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Severity displayed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0-9</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Mild withdrawal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10-18</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Moderate withdrawal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19-67</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Severe withdrawal</w:t>
            </w:r>
          </w:p>
        </w:tc>
      </w:tr>
    </w:tbl>
    <w:p>
      <w:pPr>
        <w:spacing w:after="140"/>
      </w:pPr>
    </w:p>
    <w:p>
      <w:pPr>
        <w:pStyle w:val="Heading4"/>
        <w:keepNext/>
        <w:spacing w:after="90" w:before="240"/>
      </w:pPr>
      <w:r>
        <w:rPr>
          <w:rFonts w:ascii="Calibri" w:cs="Calibri" w:eastAsia="Calibri" w:hAnsi="Calibri"/>
          <w:b/>
          <w:bCs/>
          <w:color w:val="2E5496"/>
          <w:sz w:val="21"/>
          <w:szCs w:val="21"/>
        </w:rPr>
        <w:t xml:space="preserve">Nausea and vomiting</w:t>
      </w:r>
    </w:p>
    <w:p>
      <w:pPr>
        <w:spacing w:after="90" w:before="90" w:line="265"/>
      </w:pPr>
      <w:r>
        <w:rPr>
          <w:rFonts w:ascii="Calibri" w:cs="Calibri" w:eastAsia="Calibri" w:hAnsi="Calibri"/>
          <w:b w:val="false"/>
          <w:bCs w:val="false"/>
          <w:i w:val="false"/>
          <w:iCs w:val="false"/>
          <w:color w:val="1A1A1A"/>
          <w:sz w:val="21"/>
          <w:szCs w:val="21"/>
        </w:rPr>
        <w:t xml:space="preserve">Ask “Do you feel sick to your stomach? Have you vomited?” and observe.</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 nausea and no vomiting.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Mild nausea with no vomiting.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4</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4:</w:t>
            </w:r>
            <w:r>
              <w:rPr>
                <w:rFonts w:ascii="Calibri" w:cs="Calibri" w:eastAsia="Calibri" w:hAnsi="Calibri"/>
                <w:b w:val="false"/>
                <w:bCs w:val="false"/>
                <w:i w:val="false"/>
                <w:iCs w:val="false"/>
                <w:color w:val="1A1A1A"/>
                <w:sz w:val="19"/>
                <w:szCs w:val="19"/>
              </w:rPr>
              <w:t xml:space="preserve"> Intermittent nausea with dry heaves.</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7</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7:</w:t>
            </w:r>
            <w:r>
              <w:rPr>
                <w:rFonts w:ascii="Calibri" w:cs="Calibri" w:eastAsia="Calibri" w:hAnsi="Calibri"/>
                <w:b w:val="false"/>
                <w:bCs w:val="false"/>
                <w:i w:val="false"/>
                <w:iCs w:val="false"/>
                <w:color w:val="1A1A1A"/>
                <w:sz w:val="19"/>
                <w:szCs w:val="19"/>
              </w:rPr>
              <w:t xml:space="preserve"> Constant nausea, frequent dry heaves and vomiting.</w:t>
            </w:r>
          </w:p>
        </w:tc>
      </w:tr>
    </w:tbl>
    <w:p>
      <w:pPr>
        <w:spacing w:after="140"/>
      </w:pPr>
    </w:p>
    <w:p>
      <w:pPr>
        <w:pStyle w:val="Heading4"/>
        <w:keepNext/>
        <w:spacing w:after="90" w:before="240"/>
      </w:pPr>
      <w:r>
        <w:rPr>
          <w:rFonts w:ascii="Calibri" w:cs="Calibri" w:eastAsia="Calibri" w:hAnsi="Calibri"/>
          <w:b/>
          <w:bCs/>
          <w:color w:val="2E5496"/>
          <w:sz w:val="21"/>
          <w:szCs w:val="21"/>
        </w:rPr>
        <w:t xml:space="preserve">Tremor</w:t>
      </w:r>
    </w:p>
    <w:p>
      <w:pPr>
        <w:spacing w:after="90" w:before="90" w:line="265"/>
      </w:pPr>
      <w:r>
        <w:rPr>
          <w:rFonts w:ascii="Calibri" w:cs="Calibri" w:eastAsia="Calibri" w:hAnsi="Calibri"/>
          <w:b w:val="false"/>
          <w:bCs w:val="false"/>
          <w:i w:val="false"/>
          <w:iCs w:val="false"/>
          <w:color w:val="1A1A1A"/>
          <w:sz w:val="21"/>
          <w:szCs w:val="21"/>
        </w:rPr>
        <w:t xml:space="preserve">Observe patient’s arms extended and fingers spread apart.</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 tremor.</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Not visible, but can be felt fingertip to fingertip.</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4</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4:</w:t>
            </w:r>
            <w:r>
              <w:rPr>
                <w:rFonts w:ascii="Calibri" w:cs="Calibri" w:eastAsia="Calibri" w:hAnsi="Calibri"/>
                <w:b w:val="false"/>
                <w:bCs w:val="false"/>
                <w:i w:val="false"/>
                <w:iCs w:val="false"/>
                <w:color w:val="1A1A1A"/>
                <w:sz w:val="19"/>
                <w:szCs w:val="19"/>
              </w:rPr>
              <w:t xml:space="preserve"> Moderate, with patient's arms extended.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7</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7:</w:t>
            </w:r>
            <w:r>
              <w:rPr>
                <w:rFonts w:ascii="Calibri" w:cs="Calibri" w:eastAsia="Calibri" w:hAnsi="Calibri"/>
                <w:b w:val="false"/>
                <w:bCs w:val="false"/>
                <w:i w:val="false"/>
                <w:iCs w:val="false"/>
                <w:color w:val="1A1A1A"/>
                <w:sz w:val="19"/>
                <w:szCs w:val="19"/>
              </w:rPr>
              <w:t xml:space="preserve"> Severe, even with arms not extended.</w:t>
            </w:r>
          </w:p>
        </w:tc>
      </w:tr>
    </w:tbl>
    <w:p>
      <w:pPr>
        <w:spacing w:after="140"/>
      </w:pPr>
    </w:p>
    <w:p>
      <w:pPr>
        <w:pStyle w:val="Heading4"/>
        <w:keepNext/>
        <w:spacing w:after="90" w:before="240"/>
      </w:pPr>
      <w:r>
        <w:rPr>
          <w:rFonts w:ascii="Calibri" w:cs="Calibri" w:eastAsia="Calibri" w:hAnsi="Calibri"/>
          <w:b/>
          <w:bCs/>
          <w:color w:val="2E5496"/>
          <w:sz w:val="21"/>
          <w:szCs w:val="21"/>
        </w:rPr>
        <w:t xml:space="preserve">Paroxysmal sweats</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 sweat visible.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Barely perceptible sweating, palms moist.</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4</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4:</w:t>
            </w:r>
            <w:r>
              <w:rPr>
                <w:rFonts w:ascii="Calibri" w:cs="Calibri" w:eastAsia="Calibri" w:hAnsi="Calibri"/>
                <w:b w:val="false"/>
                <w:bCs w:val="false"/>
                <w:i w:val="false"/>
                <w:iCs w:val="false"/>
                <w:color w:val="1A1A1A"/>
                <w:sz w:val="19"/>
                <w:szCs w:val="19"/>
              </w:rPr>
              <w:t xml:space="preserve"> Beads of sweat obvious on forehead.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7</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7:</w:t>
            </w:r>
            <w:r>
              <w:rPr>
                <w:rFonts w:ascii="Calibri" w:cs="Calibri" w:eastAsia="Calibri" w:hAnsi="Calibri"/>
                <w:b w:val="false"/>
                <w:bCs w:val="false"/>
                <w:i w:val="false"/>
                <w:iCs w:val="false"/>
                <w:color w:val="1A1A1A"/>
                <w:sz w:val="19"/>
                <w:szCs w:val="19"/>
              </w:rPr>
              <w:t xml:space="preserve"> Drenching sweats.</w:t>
            </w:r>
          </w:p>
        </w:tc>
      </w:tr>
    </w:tbl>
    <w:p>
      <w:pPr>
        <w:spacing w:after="140"/>
      </w:pPr>
    </w:p>
    <w:p>
      <w:pPr>
        <w:pStyle w:val="Heading4"/>
        <w:keepNext/>
        <w:spacing w:after="90" w:before="240"/>
      </w:pPr>
      <w:r>
        <w:rPr>
          <w:rFonts w:ascii="Calibri" w:cs="Calibri" w:eastAsia="Calibri" w:hAnsi="Calibri"/>
          <w:b/>
          <w:bCs/>
          <w:color w:val="2E5496"/>
          <w:sz w:val="21"/>
          <w:szCs w:val="21"/>
        </w:rPr>
        <w:t xml:space="preserve">Anxiety</w:t>
      </w:r>
    </w:p>
    <w:p>
      <w:pPr>
        <w:spacing w:after="90" w:before="90" w:line="265"/>
      </w:pPr>
      <w:r>
        <w:rPr>
          <w:rFonts w:ascii="Calibri" w:cs="Calibri" w:eastAsia="Calibri" w:hAnsi="Calibri"/>
          <w:b w:val="false"/>
          <w:bCs w:val="false"/>
          <w:i w:val="false"/>
          <w:iCs w:val="false"/>
          <w:color w:val="1A1A1A"/>
          <w:sz w:val="21"/>
          <w:szCs w:val="21"/>
        </w:rPr>
        <w:t xml:space="preserve">Observe, and ask, “Do you feel nervous?”</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 anxiety, at ease.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Mildly anxious.</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4</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4:</w:t>
            </w:r>
            <w:r>
              <w:rPr>
                <w:rFonts w:ascii="Calibri" w:cs="Calibri" w:eastAsia="Calibri" w:hAnsi="Calibri"/>
                <w:b w:val="false"/>
                <w:bCs w:val="false"/>
                <w:i w:val="false"/>
                <w:iCs w:val="false"/>
                <w:color w:val="1A1A1A"/>
                <w:sz w:val="19"/>
                <w:szCs w:val="19"/>
              </w:rPr>
              <w:t xml:space="preserve"> Moderately anxious, or guarded, so anxiety is inferred.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7</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7:</w:t>
            </w:r>
            <w:r>
              <w:rPr>
                <w:rFonts w:ascii="Calibri" w:cs="Calibri" w:eastAsia="Calibri" w:hAnsi="Calibri"/>
                <w:b w:val="false"/>
                <w:bCs w:val="false"/>
                <w:i w:val="false"/>
                <w:iCs w:val="false"/>
                <w:color w:val="1A1A1A"/>
                <w:sz w:val="19"/>
                <w:szCs w:val="19"/>
              </w:rPr>
              <w:t xml:space="preserve"> Equivalent to acute panic states as seen in severe delirium or acute schizophrenic reactions.</w:t>
            </w:r>
          </w:p>
        </w:tc>
      </w:tr>
    </w:tbl>
    <w:p>
      <w:pPr>
        <w:spacing w:after="140"/>
      </w:pPr>
    </w:p>
    <w:p>
      <w:pPr>
        <w:pStyle w:val="Heading4"/>
        <w:keepNext/>
        <w:spacing w:after="90" w:before="240"/>
      </w:pPr>
      <w:r>
        <w:rPr>
          <w:rFonts w:ascii="Calibri" w:cs="Calibri" w:eastAsia="Calibri" w:hAnsi="Calibri"/>
          <w:b/>
          <w:bCs/>
          <w:color w:val="2E5496"/>
          <w:sz w:val="21"/>
          <w:szCs w:val="21"/>
        </w:rPr>
        <w:t xml:space="preserve">Agitation</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Normal activity.</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Somewhat more than normal activity.</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4</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4:</w:t>
            </w:r>
            <w:r>
              <w:rPr>
                <w:rFonts w:ascii="Calibri" w:cs="Calibri" w:eastAsia="Calibri" w:hAnsi="Calibri"/>
                <w:b w:val="false"/>
                <w:bCs w:val="false"/>
                <w:i w:val="false"/>
                <w:iCs w:val="false"/>
                <w:color w:val="1A1A1A"/>
                <w:sz w:val="19"/>
                <w:szCs w:val="19"/>
              </w:rPr>
              <w:t xml:space="preserve"> Moderately fidgety and restless.</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7</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7:</w:t>
            </w:r>
            <w:r>
              <w:rPr>
                <w:rFonts w:ascii="Calibri" w:cs="Calibri" w:eastAsia="Calibri" w:hAnsi="Calibri"/>
                <w:b w:val="false"/>
                <w:bCs w:val="false"/>
                <w:i w:val="false"/>
                <w:iCs w:val="false"/>
                <w:color w:val="1A1A1A"/>
                <w:sz w:val="19"/>
                <w:szCs w:val="19"/>
              </w:rPr>
              <w:t xml:space="preserve"> Equivalent to acute panic states as seen in severe delirium or acute schizophrenic reactions.</w:t>
            </w:r>
          </w:p>
        </w:tc>
      </w:tr>
    </w:tbl>
    <w:p>
      <w:pPr>
        <w:spacing w:after="140"/>
      </w:pPr>
    </w:p>
    <w:p>
      <w:pPr>
        <w:pStyle w:val="Heading4"/>
        <w:keepNext/>
        <w:spacing w:after="90" w:before="240"/>
      </w:pPr>
      <w:r>
        <w:rPr>
          <w:rFonts w:ascii="Calibri" w:cs="Calibri" w:eastAsia="Calibri" w:hAnsi="Calibri"/>
          <w:b/>
          <w:bCs/>
          <w:color w:val="2E5496"/>
          <w:sz w:val="21"/>
          <w:szCs w:val="21"/>
        </w:rPr>
        <w:t xml:space="preserve">Tactile disturbances</w:t>
      </w:r>
    </w:p>
    <w:p>
      <w:pPr>
        <w:spacing w:after="90" w:before="90" w:line="265"/>
      </w:pPr>
      <w:r>
        <w:rPr>
          <w:rFonts w:ascii="Calibri" w:cs="Calibri" w:eastAsia="Calibri" w:hAnsi="Calibri"/>
          <w:b w:val="false"/>
          <w:bCs w:val="false"/>
          <w:i w:val="false"/>
          <w:iCs w:val="false"/>
          <w:color w:val="1A1A1A"/>
          <w:sz w:val="21"/>
          <w:szCs w:val="21"/>
        </w:rPr>
        <w:t xml:space="preserve">Ask “Have you any itching, pins and needles sensations, any burning, any numbness or do you feel bugs crawling on or under your skin?”</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None.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Very mild itching, pins and needles, burning or numbness.</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Mild itching, pins and needles, burning or numbness.</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Moderate itching, pins and needles, burning or numbness.</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4</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4:</w:t>
            </w:r>
            <w:r>
              <w:rPr>
                <w:rFonts w:ascii="Calibri" w:cs="Calibri" w:eastAsia="Calibri" w:hAnsi="Calibri"/>
                <w:b w:val="false"/>
                <w:bCs w:val="false"/>
                <w:i w:val="false"/>
                <w:iCs w:val="false"/>
                <w:color w:val="1A1A1A"/>
                <w:sz w:val="19"/>
                <w:szCs w:val="19"/>
              </w:rPr>
              <w:t xml:space="preserve"> Moderately severe hallucinations.</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5</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5:</w:t>
            </w:r>
            <w:r>
              <w:rPr>
                <w:rFonts w:ascii="Calibri" w:cs="Calibri" w:eastAsia="Calibri" w:hAnsi="Calibri"/>
                <w:b w:val="false"/>
                <w:bCs w:val="false"/>
                <w:i w:val="false"/>
                <w:iCs w:val="false"/>
                <w:color w:val="1A1A1A"/>
                <w:sz w:val="19"/>
                <w:szCs w:val="19"/>
              </w:rPr>
              <w:t xml:space="preserve"> Severe hallucinations.</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6</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6:</w:t>
            </w:r>
            <w:r>
              <w:rPr>
                <w:rFonts w:ascii="Calibri" w:cs="Calibri" w:eastAsia="Calibri" w:hAnsi="Calibri"/>
                <w:b w:val="false"/>
                <w:bCs w:val="false"/>
                <w:i w:val="false"/>
                <w:iCs w:val="false"/>
                <w:color w:val="1A1A1A"/>
                <w:sz w:val="19"/>
                <w:szCs w:val="19"/>
              </w:rPr>
              <w:t xml:space="preserve"> Extremely severe hallucinations.</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7</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7:</w:t>
            </w:r>
            <w:r>
              <w:rPr>
                <w:rFonts w:ascii="Calibri" w:cs="Calibri" w:eastAsia="Calibri" w:hAnsi="Calibri"/>
                <w:b w:val="false"/>
                <w:bCs w:val="false"/>
                <w:i w:val="false"/>
                <w:iCs w:val="false"/>
                <w:color w:val="1A1A1A"/>
                <w:sz w:val="19"/>
                <w:szCs w:val="19"/>
              </w:rPr>
              <w:t xml:space="preserve"> Continuous hallucinations.</w:t>
            </w:r>
          </w:p>
        </w:tc>
      </w:tr>
    </w:tbl>
    <w:p>
      <w:pPr>
        <w:spacing w:after="140"/>
      </w:pPr>
    </w:p>
    <w:p>
      <w:pPr>
        <w:pStyle w:val="Heading4"/>
        <w:keepNext/>
        <w:spacing w:after="90" w:before="240"/>
      </w:pPr>
      <w:r>
        <w:rPr>
          <w:rFonts w:ascii="Calibri" w:cs="Calibri" w:eastAsia="Calibri" w:hAnsi="Calibri"/>
          <w:b/>
          <w:bCs/>
          <w:color w:val="2E5496"/>
          <w:sz w:val="21"/>
          <w:szCs w:val="21"/>
        </w:rPr>
        <w:t xml:space="preserve">Auditory disturbances</w:t>
      </w:r>
    </w:p>
    <w:p>
      <w:pPr>
        <w:spacing w:after="90" w:before="90" w:line="265"/>
      </w:pPr>
      <w:r>
        <w:rPr>
          <w:rFonts w:ascii="Calibri" w:cs="Calibri" w:eastAsia="Calibri" w:hAnsi="Calibri"/>
          <w:b w:val="false"/>
          <w:bCs w:val="false"/>
          <w:i w:val="false"/>
          <w:iCs w:val="false"/>
          <w:color w:val="1A1A1A"/>
          <w:sz w:val="21"/>
          <w:szCs w:val="21"/>
        </w:rPr>
        <w:t xml:space="preserve">Ask “Are you more aware of sounds around you? Are they harsh? Do they frighten you? Are you hearing anything that is disturbing to you? Are you hearing things you know are not there?”, and observe.</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present.</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Very mild harshness or ability to frighten.</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Mild harshness or ability to frighten.</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Moderate harshness or ability to frighten.</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4</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4:</w:t>
            </w:r>
            <w:r>
              <w:rPr>
                <w:rFonts w:ascii="Calibri" w:cs="Calibri" w:eastAsia="Calibri" w:hAnsi="Calibri"/>
                <w:b w:val="false"/>
                <w:bCs w:val="false"/>
                <w:i w:val="false"/>
                <w:iCs w:val="false"/>
                <w:color w:val="1A1A1A"/>
                <w:sz w:val="19"/>
                <w:szCs w:val="19"/>
              </w:rPr>
              <w:t xml:space="preserve"> Moderately severe hallucinations.</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5</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5:</w:t>
            </w:r>
            <w:r>
              <w:rPr>
                <w:rFonts w:ascii="Calibri" w:cs="Calibri" w:eastAsia="Calibri" w:hAnsi="Calibri"/>
                <w:b w:val="false"/>
                <w:bCs w:val="false"/>
                <w:i w:val="false"/>
                <w:iCs w:val="false"/>
                <w:color w:val="1A1A1A"/>
                <w:sz w:val="19"/>
                <w:szCs w:val="19"/>
              </w:rPr>
              <w:t xml:space="preserve"> Severe hallucinations.</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6</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6:</w:t>
            </w:r>
            <w:r>
              <w:rPr>
                <w:rFonts w:ascii="Calibri" w:cs="Calibri" w:eastAsia="Calibri" w:hAnsi="Calibri"/>
                <w:b w:val="false"/>
                <w:bCs w:val="false"/>
                <w:i w:val="false"/>
                <w:iCs w:val="false"/>
                <w:color w:val="1A1A1A"/>
                <w:sz w:val="19"/>
                <w:szCs w:val="19"/>
              </w:rPr>
              <w:t xml:space="preserve"> Extremely severe hallucinations.</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7</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7:</w:t>
            </w:r>
            <w:r>
              <w:rPr>
                <w:rFonts w:ascii="Calibri" w:cs="Calibri" w:eastAsia="Calibri" w:hAnsi="Calibri"/>
                <w:b w:val="false"/>
                <w:bCs w:val="false"/>
                <w:i w:val="false"/>
                <w:iCs w:val="false"/>
                <w:color w:val="1A1A1A"/>
                <w:sz w:val="19"/>
                <w:szCs w:val="19"/>
              </w:rPr>
              <w:t xml:space="preserve"> Continuous hallucinations.</w:t>
            </w:r>
          </w:p>
        </w:tc>
      </w:tr>
    </w:tbl>
    <w:p>
      <w:pPr>
        <w:spacing w:after="140"/>
      </w:pPr>
    </w:p>
    <w:p>
      <w:pPr>
        <w:pStyle w:val="Heading4"/>
        <w:keepNext/>
        <w:spacing w:after="90" w:before="240"/>
      </w:pPr>
      <w:r>
        <w:rPr>
          <w:rFonts w:ascii="Calibri" w:cs="Calibri" w:eastAsia="Calibri" w:hAnsi="Calibri"/>
          <w:b/>
          <w:bCs/>
          <w:color w:val="2E5496"/>
          <w:sz w:val="21"/>
          <w:szCs w:val="21"/>
        </w:rPr>
        <w:t xml:space="preserve">Visual disturbances</w:t>
      </w:r>
    </w:p>
    <w:p>
      <w:pPr>
        <w:spacing w:after="90" w:before="90" w:line="265"/>
      </w:pPr>
      <w:r>
        <w:rPr>
          <w:rFonts w:ascii="Calibri" w:cs="Calibri" w:eastAsia="Calibri" w:hAnsi="Calibri"/>
          <w:b w:val="false"/>
          <w:bCs w:val="false"/>
          <w:i w:val="false"/>
          <w:iCs w:val="false"/>
          <w:color w:val="1A1A1A"/>
          <w:sz w:val="21"/>
          <w:szCs w:val="21"/>
        </w:rPr>
        <w:t xml:space="preserve">Ask “Does the light appear to be too bright? Is its colour different? Does it hurt your eyes? Are you seeing anything that is disturbing to you? Are you seeing things you know are not there?”, and observe.</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present.</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Very mild sensitivity.</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Mild sensitivity.</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Moderate sensitivity.</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4</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4:</w:t>
            </w:r>
            <w:r>
              <w:rPr>
                <w:rFonts w:ascii="Calibri" w:cs="Calibri" w:eastAsia="Calibri" w:hAnsi="Calibri"/>
                <w:b w:val="false"/>
                <w:bCs w:val="false"/>
                <w:i w:val="false"/>
                <w:iCs w:val="false"/>
                <w:color w:val="1A1A1A"/>
                <w:sz w:val="19"/>
                <w:szCs w:val="19"/>
              </w:rPr>
              <w:t xml:space="preserve"> Moderately severe hallucinations.</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5</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5:</w:t>
            </w:r>
            <w:r>
              <w:rPr>
                <w:rFonts w:ascii="Calibri" w:cs="Calibri" w:eastAsia="Calibri" w:hAnsi="Calibri"/>
                <w:b w:val="false"/>
                <w:bCs w:val="false"/>
                <w:i w:val="false"/>
                <w:iCs w:val="false"/>
                <w:color w:val="1A1A1A"/>
                <w:sz w:val="19"/>
                <w:szCs w:val="19"/>
              </w:rPr>
              <w:t xml:space="preserve"> Severe hallucinations.</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6</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6:</w:t>
            </w:r>
            <w:r>
              <w:rPr>
                <w:rFonts w:ascii="Calibri" w:cs="Calibri" w:eastAsia="Calibri" w:hAnsi="Calibri"/>
                <w:b w:val="false"/>
                <w:bCs w:val="false"/>
                <w:i w:val="false"/>
                <w:iCs w:val="false"/>
                <w:color w:val="1A1A1A"/>
                <w:sz w:val="19"/>
                <w:szCs w:val="19"/>
              </w:rPr>
              <w:t xml:space="preserve"> Extremely severe hallucinations.</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7</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7:</w:t>
            </w:r>
            <w:r>
              <w:rPr>
                <w:rFonts w:ascii="Calibri" w:cs="Calibri" w:eastAsia="Calibri" w:hAnsi="Calibri"/>
                <w:b w:val="false"/>
                <w:bCs w:val="false"/>
                <w:i w:val="false"/>
                <w:iCs w:val="false"/>
                <w:color w:val="1A1A1A"/>
                <w:sz w:val="19"/>
                <w:szCs w:val="19"/>
              </w:rPr>
              <w:t xml:space="preserve"> Continuous hallucinations.</w:t>
            </w:r>
          </w:p>
        </w:tc>
      </w:tr>
    </w:tbl>
    <w:p>
      <w:pPr>
        <w:spacing w:after="140"/>
      </w:pPr>
    </w:p>
    <w:p>
      <w:pPr>
        <w:pStyle w:val="Heading4"/>
        <w:keepNext/>
        <w:spacing w:after="90" w:before="240"/>
      </w:pPr>
      <w:r>
        <w:rPr>
          <w:rFonts w:ascii="Calibri" w:cs="Calibri" w:eastAsia="Calibri" w:hAnsi="Calibri"/>
          <w:b/>
          <w:bCs/>
          <w:color w:val="2E5496"/>
          <w:sz w:val="21"/>
          <w:szCs w:val="21"/>
        </w:rPr>
        <w:t xml:space="preserve">Headaches, fullness in head</w:t>
      </w:r>
    </w:p>
    <w:p>
      <w:pPr>
        <w:spacing w:after="90" w:before="90" w:line="265"/>
      </w:pPr>
      <w:r>
        <w:rPr>
          <w:rFonts w:ascii="Calibri" w:cs="Calibri" w:eastAsia="Calibri" w:hAnsi="Calibri"/>
          <w:b w:val="false"/>
          <w:bCs w:val="false"/>
          <w:i w:val="false"/>
          <w:iCs w:val="false"/>
          <w:color w:val="1A1A1A"/>
          <w:sz w:val="21"/>
          <w:szCs w:val="21"/>
        </w:rPr>
        <w:t xml:space="preserve">Ask “Does your head feel different? Does it feel like there is a band around your head?” Do not rate for dizziness or lightheadedness. Otherwise, rate severity</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present.</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Very mild.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Mild.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Moderate.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4</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4:</w:t>
            </w:r>
            <w:r>
              <w:rPr>
                <w:rFonts w:ascii="Calibri" w:cs="Calibri" w:eastAsia="Calibri" w:hAnsi="Calibri"/>
                <w:b w:val="false"/>
                <w:bCs w:val="false"/>
                <w:i w:val="false"/>
                <w:iCs w:val="false"/>
                <w:color w:val="1A1A1A"/>
                <w:sz w:val="19"/>
                <w:szCs w:val="19"/>
              </w:rPr>
              <w:t xml:space="preserve"> Moderately severe.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5</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5:</w:t>
            </w:r>
            <w:r>
              <w:rPr>
                <w:rFonts w:ascii="Calibri" w:cs="Calibri" w:eastAsia="Calibri" w:hAnsi="Calibri"/>
                <w:b w:val="false"/>
                <w:bCs w:val="false"/>
                <w:i w:val="false"/>
                <w:iCs w:val="false"/>
                <w:color w:val="1A1A1A"/>
                <w:sz w:val="19"/>
                <w:szCs w:val="19"/>
              </w:rPr>
              <w:t xml:space="preserve"> Severe.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6</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6:</w:t>
            </w:r>
            <w:r>
              <w:rPr>
                <w:rFonts w:ascii="Calibri" w:cs="Calibri" w:eastAsia="Calibri" w:hAnsi="Calibri"/>
                <w:b w:val="false"/>
                <w:bCs w:val="false"/>
                <w:i w:val="false"/>
                <w:iCs w:val="false"/>
                <w:color w:val="1A1A1A"/>
                <w:sz w:val="19"/>
                <w:szCs w:val="19"/>
              </w:rPr>
              <w:t xml:space="preserve"> Very severe.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7</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7:</w:t>
            </w:r>
            <w:r>
              <w:rPr>
                <w:rFonts w:ascii="Calibri" w:cs="Calibri" w:eastAsia="Calibri" w:hAnsi="Calibri"/>
                <w:b w:val="false"/>
                <w:bCs w:val="false"/>
                <w:i w:val="false"/>
                <w:iCs w:val="false"/>
                <w:color w:val="1A1A1A"/>
                <w:sz w:val="19"/>
                <w:szCs w:val="19"/>
              </w:rPr>
              <w:t xml:space="preserve"> Extremely severe.</w:t>
            </w:r>
          </w:p>
        </w:tc>
      </w:tr>
    </w:tbl>
    <w:p>
      <w:pPr>
        <w:spacing w:after="140"/>
      </w:pPr>
    </w:p>
    <w:p>
      <w:pPr>
        <w:pStyle w:val="Heading4"/>
        <w:keepNext/>
        <w:spacing w:after="90" w:before="240"/>
      </w:pPr>
      <w:r>
        <w:rPr>
          <w:rFonts w:ascii="Calibri" w:cs="Calibri" w:eastAsia="Calibri" w:hAnsi="Calibri"/>
          <w:b/>
          <w:bCs/>
          <w:color w:val="2E5496"/>
          <w:sz w:val="21"/>
          <w:szCs w:val="21"/>
        </w:rPr>
        <w:t xml:space="preserve">Orientation and clouding of sensorium</w:t>
      </w:r>
    </w:p>
    <w:p>
      <w:pPr>
        <w:spacing w:after="90" w:before="90" w:line="265"/>
      </w:pPr>
      <w:r>
        <w:rPr>
          <w:rFonts w:ascii="Calibri" w:cs="Calibri" w:eastAsia="Calibri" w:hAnsi="Calibri"/>
          <w:b w:val="false"/>
          <w:bCs w:val="false"/>
          <w:i w:val="false"/>
          <w:iCs w:val="false"/>
          <w:color w:val="1A1A1A"/>
          <w:sz w:val="21"/>
          <w:szCs w:val="21"/>
        </w:rPr>
        <w:t xml:space="preserve">Ask “What day is this? Where are you? Who am I?”</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Orientated and can do serial additions.</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Cannot do serial additions or is uncertain about date.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Disorientated for date by no more than 2 calendar days.</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Disorientated for date by more than 2 calendar days.</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4</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4:</w:t>
            </w:r>
            <w:r>
              <w:rPr>
                <w:rFonts w:ascii="Calibri" w:cs="Calibri" w:eastAsia="Calibri" w:hAnsi="Calibri"/>
                <w:b w:val="false"/>
                <w:bCs w:val="false"/>
                <w:i w:val="false"/>
                <w:iCs w:val="false"/>
                <w:color w:val="1A1A1A"/>
                <w:sz w:val="19"/>
                <w:szCs w:val="19"/>
              </w:rPr>
              <w:t xml:space="preserve"> Disorientated for place and/or person.</w:t>
            </w:r>
          </w:p>
        </w:tc>
      </w:tr>
    </w:tbl>
    <w:p>
      <w:pPr>
        <w:spacing w:after="140"/>
      </w:pPr>
    </w:p>
    <w:p>
      <w:pPr>
        <w:pStyle w:val="Heading3"/>
        <w:keepNext/>
        <w:spacing w:after="90" w:before="240"/>
      </w:pPr>
      <w:r>
        <w:rPr>
          <w:rFonts w:ascii="Calibri" w:cs="Calibri" w:eastAsia="Calibri" w:hAnsi="Calibri"/>
          <w:b/>
          <w:bCs/>
          <w:color w:val="1F3864"/>
          <w:sz w:val="23"/>
          <w:szCs w:val="23"/>
        </w:rPr>
        <w:t xml:space="preserve">SAWS (Short Alcohol Withdrawal Scale)</w:t>
      </w:r>
    </w:p>
    <w:p>
      <w:pPr>
        <w:spacing w:after="90" w:before="90" w:line="265"/>
      </w:pPr>
      <w:r>
        <w:rPr>
          <w:rFonts w:ascii="Calibri" w:cs="Calibri" w:eastAsia="Calibri" w:hAnsi="Calibri"/>
          <w:b w:val="false"/>
          <w:bCs w:val="false"/>
          <w:i w:val="false"/>
          <w:iCs w:val="false"/>
          <w:color w:val="1A1A1A"/>
          <w:sz w:val="21"/>
          <w:szCs w:val="21"/>
        </w:rPr>
        <w:t xml:space="preserve">Reference: Gossop, M, Keaney, F, Stewart, D, Marshall, E &amp; Strang, JA 2002, ‘Short Alcohol Withdrawal Scale (SAWS) development and psychometric properties’, Addiction Biology, vol. 7, pp. 37–43.</w:t>
      </w:r>
    </w:p>
    <w:p>
      <w:pPr>
        <w:keepNext/>
        <w:spacing w:after="60" w:before="160"/>
      </w:pPr>
      <w:r>
        <w:rPr>
          <w:rFonts w:ascii="Calibri" w:cs="Calibri" w:eastAsia="Calibri" w:hAnsi="Calibri"/>
          <w:b/>
          <w:bCs/>
          <w:color w:val="1F3864"/>
          <w:sz w:val="19"/>
          <w:szCs w:val="19"/>
        </w:rPr>
        <w:t xml:space="preserve">Severity band shown beside the total score (maximum attainable score 30)</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Total 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Severity displayed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None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1-5</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Mild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6-12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Moderate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13-30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Severe</w:t>
            </w:r>
          </w:p>
        </w:tc>
      </w:tr>
    </w:tbl>
    <w:p>
      <w:pPr>
        <w:spacing w:after="140"/>
      </w:pPr>
    </w:p>
    <w:p>
      <w:pPr>
        <w:pStyle w:val="Heading4"/>
        <w:keepNext/>
        <w:spacing w:after="90" w:before="240"/>
      </w:pPr>
      <w:r>
        <w:rPr>
          <w:rFonts w:ascii="Calibri" w:cs="Calibri" w:eastAsia="Calibri" w:hAnsi="Calibri"/>
          <w:b/>
          <w:bCs/>
          <w:color w:val="2E5496"/>
          <w:sz w:val="21"/>
          <w:szCs w:val="21"/>
        </w:rPr>
        <w:t xml:space="preserve">Anxious</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None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Mild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Severe</w:t>
            </w:r>
          </w:p>
        </w:tc>
      </w:tr>
    </w:tbl>
    <w:p>
      <w:pPr>
        <w:spacing w:after="140"/>
      </w:pPr>
    </w:p>
    <w:p>
      <w:pPr>
        <w:pStyle w:val="Heading4"/>
        <w:keepNext/>
        <w:spacing w:after="90" w:before="240"/>
      </w:pPr>
      <w:r>
        <w:rPr>
          <w:rFonts w:ascii="Calibri" w:cs="Calibri" w:eastAsia="Calibri" w:hAnsi="Calibri"/>
          <w:b/>
          <w:bCs/>
          <w:color w:val="2E5496"/>
          <w:sz w:val="21"/>
          <w:szCs w:val="21"/>
        </w:rPr>
        <w:t xml:space="preserve">Sleep disturbance</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None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Mild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Severe</w:t>
            </w:r>
          </w:p>
        </w:tc>
      </w:tr>
    </w:tbl>
    <w:p>
      <w:pPr>
        <w:spacing w:after="140"/>
      </w:pPr>
    </w:p>
    <w:p>
      <w:pPr>
        <w:pStyle w:val="Heading4"/>
        <w:keepNext/>
        <w:spacing w:after="90" w:before="240"/>
      </w:pPr>
      <w:r>
        <w:rPr>
          <w:rFonts w:ascii="Calibri" w:cs="Calibri" w:eastAsia="Calibri" w:hAnsi="Calibri"/>
          <w:b/>
          <w:bCs/>
          <w:color w:val="2E5496"/>
          <w:sz w:val="21"/>
          <w:szCs w:val="21"/>
        </w:rPr>
        <w:t xml:space="preserve">Memory problems</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None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Mild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Severe</w:t>
            </w:r>
          </w:p>
        </w:tc>
      </w:tr>
    </w:tbl>
    <w:p>
      <w:pPr>
        <w:spacing w:after="140"/>
      </w:pPr>
    </w:p>
    <w:p>
      <w:pPr>
        <w:pStyle w:val="Heading4"/>
        <w:keepNext/>
        <w:spacing w:after="90" w:before="240"/>
      </w:pPr>
      <w:r>
        <w:rPr>
          <w:rFonts w:ascii="Calibri" w:cs="Calibri" w:eastAsia="Calibri" w:hAnsi="Calibri"/>
          <w:b/>
          <w:bCs/>
          <w:color w:val="2E5496"/>
          <w:sz w:val="21"/>
          <w:szCs w:val="21"/>
        </w:rPr>
        <w:t xml:space="preserve">Nausea</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None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Mild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Severe</w:t>
            </w:r>
          </w:p>
        </w:tc>
      </w:tr>
    </w:tbl>
    <w:p>
      <w:pPr>
        <w:spacing w:after="140"/>
      </w:pPr>
    </w:p>
    <w:p>
      <w:pPr>
        <w:pStyle w:val="Heading4"/>
        <w:keepNext/>
        <w:spacing w:after="90" w:before="240"/>
      </w:pPr>
      <w:r>
        <w:rPr>
          <w:rFonts w:ascii="Calibri" w:cs="Calibri" w:eastAsia="Calibri" w:hAnsi="Calibri"/>
          <w:b/>
          <w:bCs/>
          <w:color w:val="2E5496"/>
          <w:sz w:val="21"/>
          <w:szCs w:val="21"/>
        </w:rPr>
        <w:t xml:space="preserve">Restless</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None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Mild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Severe</w:t>
            </w:r>
          </w:p>
        </w:tc>
      </w:tr>
    </w:tbl>
    <w:p>
      <w:pPr>
        <w:spacing w:after="140"/>
      </w:pPr>
    </w:p>
    <w:p>
      <w:pPr>
        <w:pStyle w:val="Heading4"/>
        <w:keepNext/>
        <w:spacing w:after="90" w:before="240"/>
      </w:pPr>
      <w:r>
        <w:rPr>
          <w:rFonts w:ascii="Calibri" w:cs="Calibri" w:eastAsia="Calibri" w:hAnsi="Calibri"/>
          <w:b/>
          <w:bCs/>
          <w:color w:val="2E5496"/>
          <w:sz w:val="21"/>
          <w:szCs w:val="21"/>
        </w:rPr>
        <w:t xml:space="preserve">Tremor (shakes)</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None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Mild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Severe</w:t>
            </w:r>
          </w:p>
        </w:tc>
      </w:tr>
    </w:tbl>
    <w:p>
      <w:pPr>
        <w:spacing w:after="140"/>
      </w:pPr>
    </w:p>
    <w:p>
      <w:pPr>
        <w:pStyle w:val="Heading4"/>
        <w:keepNext/>
        <w:spacing w:after="90" w:before="240"/>
      </w:pPr>
      <w:r>
        <w:rPr>
          <w:rFonts w:ascii="Calibri" w:cs="Calibri" w:eastAsia="Calibri" w:hAnsi="Calibri"/>
          <w:b/>
          <w:bCs/>
          <w:color w:val="2E5496"/>
          <w:sz w:val="21"/>
          <w:szCs w:val="21"/>
        </w:rPr>
        <w:t xml:space="preserve">Feeling confused</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None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Mild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Severe</w:t>
            </w:r>
          </w:p>
        </w:tc>
      </w:tr>
    </w:tbl>
    <w:p>
      <w:pPr>
        <w:spacing w:after="140"/>
      </w:pPr>
    </w:p>
    <w:p>
      <w:pPr>
        <w:pStyle w:val="Heading4"/>
        <w:keepNext/>
        <w:spacing w:after="90" w:before="240"/>
      </w:pPr>
      <w:r>
        <w:rPr>
          <w:rFonts w:ascii="Calibri" w:cs="Calibri" w:eastAsia="Calibri" w:hAnsi="Calibri"/>
          <w:b/>
          <w:bCs/>
          <w:color w:val="2E5496"/>
          <w:sz w:val="21"/>
          <w:szCs w:val="21"/>
        </w:rPr>
        <w:t xml:space="preserve">Sweating</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None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Mild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Severe</w:t>
            </w:r>
          </w:p>
        </w:tc>
      </w:tr>
    </w:tbl>
    <w:p>
      <w:pPr>
        <w:spacing w:after="140"/>
      </w:pPr>
    </w:p>
    <w:p>
      <w:pPr>
        <w:pStyle w:val="Heading4"/>
        <w:keepNext/>
        <w:spacing w:after="90" w:before="240"/>
      </w:pPr>
      <w:r>
        <w:rPr>
          <w:rFonts w:ascii="Calibri" w:cs="Calibri" w:eastAsia="Calibri" w:hAnsi="Calibri"/>
          <w:b/>
          <w:bCs/>
          <w:color w:val="2E5496"/>
          <w:sz w:val="21"/>
          <w:szCs w:val="21"/>
        </w:rPr>
        <w:t xml:space="preserve">Miserable</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None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Mild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Severe</w:t>
            </w:r>
          </w:p>
        </w:tc>
      </w:tr>
    </w:tbl>
    <w:p>
      <w:pPr>
        <w:spacing w:after="140"/>
      </w:pPr>
    </w:p>
    <w:p>
      <w:pPr>
        <w:pStyle w:val="Heading4"/>
        <w:keepNext/>
        <w:spacing w:after="90" w:before="240"/>
      </w:pPr>
      <w:r>
        <w:rPr>
          <w:rFonts w:ascii="Calibri" w:cs="Calibri" w:eastAsia="Calibri" w:hAnsi="Calibri"/>
          <w:b/>
          <w:bCs/>
          <w:color w:val="2E5496"/>
          <w:sz w:val="21"/>
          <w:szCs w:val="21"/>
        </w:rPr>
        <w:t xml:space="preserve">Heart pounding</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None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Mild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Severe</w:t>
            </w:r>
          </w:p>
        </w:tc>
      </w:tr>
    </w:tbl>
    <w:p>
      <w:pPr>
        <w:spacing w:after="140"/>
      </w:pPr>
    </w:p>
    <w:p>
      <w:pPr>
        <w:pStyle w:val="Heading3"/>
        <w:keepNext/>
        <w:spacing w:after="90" w:before="240"/>
      </w:pPr>
      <w:r>
        <w:rPr>
          <w:rFonts w:ascii="Calibri" w:cs="Calibri" w:eastAsia="Calibri" w:hAnsi="Calibri"/>
          <w:b/>
          <w:bCs/>
          <w:color w:val="1F3864"/>
          <w:sz w:val="23"/>
          <w:szCs w:val="23"/>
        </w:rPr>
        <w:t xml:space="preserve">COWS (Clinical Opiate Withdrawal Scale)</w:t>
      </w:r>
    </w:p>
    <w:p>
      <w:pPr>
        <w:spacing w:after="90" w:before="90" w:line="265"/>
      </w:pPr>
      <w:r>
        <w:rPr>
          <w:rFonts w:ascii="Calibri" w:cs="Calibri" w:eastAsia="Calibri" w:hAnsi="Calibri"/>
          <w:b w:val="false"/>
          <w:bCs w:val="false"/>
          <w:i w:val="false"/>
          <w:iCs w:val="false"/>
          <w:color w:val="1A1A1A"/>
          <w:sz w:val="21"/>
          <w:szCs w:val="21"/>
        </w:rPr>
        <w:t xml:space="preserve">Reference: Wesson, D. R., &amp; Ling, W. (2003). The Clinical Opiate Withdrawal Scale (COWS). Journal of Psychoactive Drugs, 35(2), 253–259.</w:t>
      </w:r>
    </w:p>
    <w:p>
      <w:pPr>
        <w:pBdr>
          <w:left w:val="single" w:color="A6A6A6" w:sz="18" w:space="8"/>
        </w:pBdr>
        <w:shd w:fill="F2F2F2" w:color="auto" w:val="clear"/>
        <w:spacing w:after="0" w:before="140"/>
        <w:ind w:left="170" w:right="170"/>
      </w:pPr>
      <w:r>
        <w:rPr>
          <w:rFonts w:ascii="Calibri" w:cs="Calibri" w:eastAsia="Calibri" w:hAnsi="Calibri"/>
          <w:b/>
          <w:bCs/>
          <w:color w:val="A6A6A6"/>
          <w:spacing w:val="20"/>
          <w:sz w:val="16"/>
          <w:szCs w:val="16"/>
        </w:rPr>
        <w:t xml:space="preserve">CAVEAT</w:t>
      </w:r>
    </w:p>
    <w:p>
      <w:pPr>
        <w:pBdr>
          <w:left w:val="single" w:color="A6A6A6" w:sz="18" w:space="8"/>
        </w:pBdr>
        <w:shd w:fill="F2F2F2" w:color="auto" w:val="clear"/>
        <w:spacing w:after="140" w:before="0" w:line="265"/>
        <w:ind w:left="170" w:right="170"/>
      </w:pPr>
      <w:r>
        <w:rPr>
          <w:rFonts w:ascii="Calibri" w:cs="Calibri" w:eastAsia="Calibri" w:hAnsi="Calibri"/>
          <w:b/>
          <w:bCs/>
          <w:i w:val="false"/>
          <w:iCs w:val="false"/>
          <w:color w:val="1A1A1A"/>
          <w:sz w:val="21"/>
          <w:szCs w:val="21"/>
        </w:rPr>
        <w:t xml:space="preserve">COWS is preferred over SOWS</w:t>
      </w:r>
      <w:r>
        <w:rPr>
          <w:rFonts w:ascii="Calibri" w:cs="Calibri" w:eastAsia="Calibri" w:hAnsi="Calibri"/>
          <w:b w:val="false"/>
          <w:bCs w:val="false"/>
          <w:i w:val="false"/>
          <w:iCs w:val="false"/>
          <w:color w:val="1A1A1A"/>
          <w:sz w:val="21"/>
          <w:szCs w:val="21"/>
        </w:rPr>
        <w:t xml:space="preserve"> because it assesses both objective and subjective measures.</w:t>
      </w:r>
      <w:r>
        <w:rPr>
          <w:rFonts w:ascii="Calibri" w:cs="Calibri" w:eastAsia="Calibri" w:hAnsi="Calibri"/>
          <w:i/>
          <w:iCs/>
          <w:color w:val="6B6B6B"/>
          <w:sz w:val="16"/>
          <w:szCs w:val="16"/>
        </w:rPr>
        <w:t xml:space="preserve">  NSWCG §8.3.6</w:t>
      </w:r>
    </w:p>
    <w:p>
      <w:pPr>
        <w:pBdr>
          <w:left w:val="single" w:color="A6A6A6" w:sz="18" w:space="8"/>
        </w:pBdr>
        <w:shd w:fill="F2F2F2" w:color="auto" w:val="clear"/>
        <w:spacing w:after="0" w:before="140"/>
        <w:ind w:left="170" w:right="170"/>
      </w:pPr>
      <w:r>
        <w:rPr>
          <w:rFonts w:ascii="Calibri" w:cs="Calibri" w:eastAsia="Calibri" w:hAnsi="Calibri"/>
          <w:b/>
          <w:bCs/>
          <w:color w:val="A6A6A6"/>
          <w:spacing w:val="20"/>
          <w:sz w:val="16"/>
          <w:szCs w:val="16"/>
        </w:rPr>
        <w:t xml:space="preserve">CAVEAT</w:t>
      </w:r>
    </w:p>
    <w:p>
      <w:pPr>
        <w:pBdr>
          <w:left w:val="single" w:color="A6A6A6" w:sz="18" w:space="8"/>
        </w:pBdr>
        <w:shd w:fill="F2F2F2" w:color="auto" w:val="clear"/>
        <w:spacing w:after="140" w:before="0" w:line="265"/>
        <w:ind w:left="170" w:right="170"/>
      </w:pPr>
      <w:r>
        <w:rPr>
          <w:rFonts w:ascii="Calibri" w:cs="Calibri" w:eastAsia="Calibri" w:hAnsi="Calibri"/>
          <w:b w:val="false"/>
          <w:bCs w:val="false"/>
          <w:i w:val="false"/>
          <w:iCs w:val="false"/>
          <w:color w:val="1A1A1A"/>
          <w:sz w:val="21"/>
          <w:szCs w:val="21"/>
        </w:rPr>
        <w:t xml:space="preserve">For inpatient treatment, score </w:t>
      </w:r>
      <w:r>
        <w:rPr>
          <w:rFonts w:ascii="Calibri" w:cs="Calibri" w:eastAsia="Calibri" w:hAnsi="Calibri"/>
          <w:b/>
          <w:bCs/>
          <w:i w:val="false"/>
          <w:iCs w:val="false"/>
          <w:color w:val="1A1A1A"/>
          <w:sz w:val="21"/>
          <w:szCs w:val="21"/>
        </w:rPr>
        <w:t xml:space="preserve">6-hourly</w:t>
      </w:r>
      <w:r>
        <w:rPr>
          <w:rFonts w:ascii="Calibri" w:cs="Calibri" w:eastAsia="Calibri" w:hAnsi="Calibri"/>
          <w:b w:val="false"/>
          <w:bCs w:val="false"/>
          <w:i w:val="false"/>
          <w:iCs w:val="false"/>
          <w:color w:val="1A1A1A"/>
          <w:sz w:val="21"/>
          <w:szCs w:val="21"/>
        </w:rPr>
        <w:t xml:space="preserve">.</w:t>
      </w:r>
      <w:r>
        <w:rPr>
          <w:rFonts w:ascii="Calibri" w:cs="Calibri" w:eastAsia="Calibri" w:hAnsi="Calibri"/>
          <w:i/>
          <w:iCs/>
          <w:color w:val="6B6B6B"/>
          <w:sz w:val="16"/>
          <w:szCs w:val="16"/>
        </w:rPr>
        <w:t xml:space="preserve">  NSWCG §8.3.6</w:t>
      </w:r>
    </w:p>
    <w:p>
      <w:pPr>
        <w:keepNext/>
        <w:spacing w:after="60" w:before="160"/>
      </w:pPr>
      <w:r>
        <w:rPr>
          <w:rFonts w:ascii="Calibri" w:cs="Calibri" w:eastAsia="Calibri" w:hAnsi="Calibri"/>
          <w:b/>
          <w:bCs/>
          <w:color w:val="1F3864"/>
          <w:sz w:val="19"/>
          <w:szCs w:val="19"/>
        </w:rPr>
        <w:t xml:space="preserve">Severity band shown beside the total score (maximum attainable score 47)</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Total 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Severity displayed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0-4</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Minimal Withdrawal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5-12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Mild Withdrawal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13-24</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Moderate Withdrawal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25-36</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Moderately Severe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37-47</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Severe Withdrawal</w:t>
            </w:r>
          </w:p>
        </w:tc>
      </w:tr>
    </w:tbl>
    <w:p>
      <w:pPr>
        <w:spacing w:after="140"/>
      </w:pPr>
    </w:p>
    <w:p>
      <w:pPr>
        <w:pStyle w:val="Heading4"/>
        <w:keepNext/>
        <w:spacing w:after="90" w:before="240"/>
      </w:pPr>
      <w:r>
        <w:rPr>
          <w:rFonts w:ascii="Calibri" w:cs="Calibri" w:eastAsia="Calibri" w:hAnsi="Calibri"/>
          <w:b/>
          <w:bCs/>
          <w:color w:val="2E5496"/>
          <w:sz w:val="21"/>
          <w:szCs w:val="21"/>
        </w:rPr>
        <w:t xml:space="preserve">Resting Pulse Rate</w:t>
      </w:r>
    </w:p>
    <w:p>
      <w:pPr>
        <w:spacing w:after="90" w:before="90" w:line="265"/>
      </w:pPr>
      <w:r>
        <w:rPr>
          <w:rFonts w:ascii="Calibri" w:cs="Calibri" w:eastAsia="Calibri" w:hAnsi="Calibri"/>
          <w:b w:val="false"/>
          <w:bCs w:val="false"/>
          <w:i w:val="false"/>
          <w:iCs w:val="false"/>
          <w:color w:val="1A1A1A"/>
          <w:sz w:val="21"/>
          <w:szCs w:val="21"/>
        </w:rPr>
        <w:t xml:space="preserve">Measured after patient is sitting or lying for one minute.</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Pulse rate 80 or below</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Pulse rate 81-100</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Pulse rate 101-120</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4</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4:</w:t>
            </w:r>
            <w:r>
              <w:rPr>
                <w:rFonts w:ascii="Calibri" w:cs="Calibri" w:eastAsia="Calibri" w:hAnsi="Calibri"/>
                <w:b w:val="false"/>
                <w:bCs w:val="false"/>
                <w:i w:val="false"/>
                <w:iCs w:val="false"/>
                <w:color w:val="1A1A1A"/>
                <w:sz w:val="19"/>
                <w:szCs w:val="19"/>
              </w:rPr>
              <w:t xml:space="preserve"> Pulse rate greater than 120</w:t>
            </w:r>
          </w:p>
        </w:tc>
      </w:tr>
    </w:tbl>
    <w:p>
      <w:pPr>
        <w:spacing w:after="140"/>
      </w:pPr>
    </w:p>
    <w:p>
      <w:pPr>
        <w:pStyle w:val="Heading4"/>
        <w:keepNext/>
        <w:spacing w:after="90" w:before="240"/>
      </w:pPr>
      <w:r>
        <w:rPr>
          <w:rFonts w:ascii="Calibri" w:cs="Calibri" w:eastAsia="Calibri" w:hAnsi="Calibri"/>
          <w:b/>
          <w:bCs/>
          <w:color w:val="2E5496"/>
          <w:sz w:val="21"/>
          <w:szCs w:val="21"/>
        </w:rPr>
        <w:t xml:space="preserve">Sweating</w:t>
      </w:r>
    </w:p>
    <w:p>
      <w:pPr>
        <w:spacing w:after="90" w:before="90" w:line="265"/>
      </w:pPr>
      <w:r>
        <w:rPr>
          <w:rFonts w:ascii="Calibri" w:cs="Calibri" w:eastAsia="Calibri" w:hAnsi="Calibri"/>
          <w:b w:val="false"/>
          <w:bCs w:val="false"/>
          <w:i w:val="false"/>
          <w:iCs w:val="false"/>
          <w:color w:val="1A1A1A"/>
          <w:sz w:val="21"/>
          <w:szCs w:val="21"/>
        </w:rPr>
        <w:t xml:space="preserve">Over past half-hour not accounted for by room temperature or patient activity.</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 report of chills or flushing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Subjective report of chills or flushing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Flushed or observable moistness on face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Sweat streaming down face</w:t>
            </w:r>
          </w:p>
        </w:tc>
      </w:tr>
    </w:tbl>
    <w:p>
      <w:pPr>
        <w:spacing w:after="140"/>
      </w:pPr>
    </w:p>
    <w:p>
      <w:pPr>
        <w:pStyle w:val="Heading4"/>
        <w:keepNext/>
        <w:spacing w:after="90" w:before="240"/>
      </w:pPr>
      <w:r>
        <w:rPr>
          <w:rFonts w:ascii="Calibri" w:cs="Calibri" w:eastAsia="Calibri" w:hAnsi="Calibri"/>
          <w:b/>
          <w:bCs/>
          <w:color w:val="2E5496"/>
          <w:sz w:val="21"/>
          <w:szCs w:val="21"/>
        </w:rPr>
        <w:t xml:space="preserve">Restlessness</w:t>
      </w:r>
    </w:p>
    <w:p>
      <w:pPr>
        <w:spacing w:after="90" w:before="90" w:line="265"/>
      </w:pPr>
      <w:r>
        <w:rPr>
          <w:rFonts w:ascii="Calibri" w:cs="Calibri" w:eastAsia="Calibri" w:hAnsi="Calibri"/>
          <w:b w:val="false"/>
          <w:bCs w:val="false"/>
          <w:i w:val="false"/>
          <w:iCs w:val="false"/>
          <w:color w:val="1A1A1A"/>
          <w:sz w:val="21"/>
          <w:szCs w:val="21"/>
        </w:rPr>
        <w:t xml:space="preserve">Observation during assessment</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Able to sit still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Reports difficulty sitting still, but is able to do so</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Frequent shifting or extraneous movements of legs/arms</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5</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5:</w:t>
            </w:r>
            <w:r>
              <w:rPr>
                <w:rFonts w:ascii="Calibri" w:cs="Calibri" w:eastAsia="Calibri" w:hAnsi="Calibri"/>
                <w:b w:val="false"/>
                <w:bCs w:val="false"/>
                <w:i w:val="false"/>
                <w:iCs w:val="false"/>
                <w:color w:val="1A1A1A"/>
                <w:sz w:val="19"/>
                <w:szCs w:val="19"/>
              </w:rPr>
              <w:t xml:space="preserve"> Unable to sit still for more than a few seconds</w:t>
            </w:r>
          </w:p>
        </w:tc>
      </w:tr>
    </w:tbl>
    <w:p>
      <w:pPr>
        <w:spacing w:after="140"/>
      </w:pPr>
    </w:p>
    <w:p>
      <w:pPr>
        <w:pStyle w:val="Heading4"/>
        <w:keepNext/>
        <w:spacing w:after="90" w:before="240"/>
      </w:pPr>
      <w:r>
        <w:rPr>
          <w:rFonts w:ascii="Calibri" w:cs="Calibri" w:eastAsia="Calibri" w:hAnsi="Calibri"/>
          <w:b/>
          <w:bCs/>
          <w:color w:val="2E5496"/>
          <w:sz w:val="21"/>
          <w:szCs w:val="21"/>
        </w:rPr>
        <w:t xml:space="preserve">Pupil size</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Pupils pinned or normal size for room light</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Pupils possibly larger than normal for room light</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Pupils moderately dilated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5</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5:</w:t>
            </w:r>
            <w:r>
              <w:rPr>
                <w:rFonts w:ascii="Calibri" w:cs="Calibri" w:eastAsia="Calibri" w:hAnsi="Calibri"/>
                <w:b w:val="false"/>
                <w:bCs w:val="false"/>
                <w:i w:val="false"/>
                <w:iCs w:val="false"/>
                <w:color w:val="1A1A1A"/>
                <w:sz w:val="19"/>
                <w:szCs w:val="19"/>
              </w:rPr>
              <w:t xml:space="preserve"> Pupils so dilated that only the rim of the iris is visible</w:t>
            </w:r>
          </w:p>
        </w:tc>
      </w:tr>
    </w:tbl>
    <w:p>
      <w:pPr>
        <w:spacing w:after="140"/>
      </w:pPr>
    </w:p>
    <w:p>
      <w:pPr>
        <w:pStyle w:val="Heading4"/>
        <w:keepNext/>
        <w:spacing w:after="90" w:before="240"/>
      </w:pPr>
      <w:r>
        <w:rPr>
          <w:rFonts w:ascii="Calibri" w:cs="Calibri" w:eastAsia="Calibri" w:hAnsi="Calibri"/>
          <w:b/>
          <w:bCs/>
          <w:color w:val="2E5496"/>
          <w:sz w:val="21"/>
          <w:szCs w:val="21"/>
        </w:rPr>
        <w:t xml:space="preserve">Bone or joint aches</w:t>
      </w:r>
    </w:p>
    <w:p>
      <w:pPr>
        <w:spacing w:after="90" w:before="90" w:line="265"/>
      </w:pPr>
      <w:r>
        <w:rPr>
          <w:rFonts w:ascii="Calibri" w:cs="Calibri" w:eastAsia="Calibri" w:hAnsi="Calibri"/>
          <w:b w:val="false"/>
          <w:bCs w:val="false"/>
          <w:i w:val="false"/>
          <w:iCs w:val="false"/>
          <w:color w:val="1A1A1A"/>
          <w:sz w:val="21"/>
          <w:szCs w:val="21"/>
        </w:rPr>
        <w:t xml:space="preserve">If patient was having pain previously, only the additional component attributed to opiates withdrawal is scored</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present</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Mild diffuse discomfort</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Patient reports severe diffuse aching of joints/muscles</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4</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4:</w:t>
            </w:r>
            <w:r>
              <w:rPr>
                <w:rFonts w:ascii="Calibri" w:cs="Calibri" w:eastAsia="Calibri" w:hAnsi="Calibri"/>
                <w:b w:val="false"/>
                <w:bCs w:val="false"/>
                <w:i w:val="false"/>
                <w:iCs w:val="false"/>
                <w:color w:val="1A1A1A"/>
                <w:sz w:val="19"/>
                <w:szCs w:val="19"/>
              </w:rPr>
              <w:t xml:space="preserve"> Patient is rubbing joints or muscles and is unable to sit still because of discomfort</w:t>
            </w:r>
          </w:p>
        </w:tc>
      </w:tr>
    </w:tbl>
    <w:p>
      <w:pPr>
        <w:spacing w:after="140"/>
      </w:pPr>
    </w:p>
    <w:p>
      <w:pPr>
        <w:pStyle w:val="Heading4"/>
        <w:keepNext/>
        <w:spacing w:after="90" w:before="240"/>
      </w:pPr>
      <w:r>
        <w:rPr>
          <w:rFonts w:ascii="Calibri" w:cs="Calibri" w:eastAsia="Calibri" w:hAnsi="Calibri"/>
          <w:b/>
          <w:bCs/>
          <w:color w:val="2E5496"/>
          <w:sz w:val="21"/>
          <w:szCs w:val="21"/>
        </w:rPr>
        <w:t xml:space="preserve">Runny nose or tearing</w:t>
      </w:r>
    </w:p>
    <w:p>
      <w:pPr>
        <w:spacing w:after="90" w:before="90" w:line="265"/>
      </w:pPr>
      <w:r>
        <w:rPr>
          <w:rFonts w:ascii="Calibri" w:cs="Calibri" w:eastAsia="Calibri" w:hAnsi="Calibri"/>
          <w:b w:val="false"/>
          <w:bCs w:val="false"/>
          <w:i w:val="false"/>
          <w:iCs w:val="false"/>
          <w:color w:val="1A1A1A"/>
          <w:sz w:val="21"/>
          <w:szCs w:val="21"/>
        </w:rPr>
        <w:t xml:space="preserve">Not accounted for by cold symptoms or allergies</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present</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Nasal stuffiness or unusually moist eyes</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Nose running or tearing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4</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4:</w:t>
            </w:r>
            <w:r>
              <w:rPr>
                <w:rFonts w:ascii="Calibri" w:cs="Calibri" w:eastAsia="Calibri" w:hAnsi="Calibri"/>
                <w:b w:val="false"/>
                <w:bCs w:val="false"/>
                <w:i w:val="false"/>
                <w:iCs w:val="false"/>
                <w:color w:val="1A1A1A"/>
                <w:sz w:val="19"/>
                <w:szCs w:val="19"/>
              </w:rPr>
              <w:t xml:space="preserve"> Nose constantly running or tears streaming down cheeks</w:t>
            </w:r>
          </w:p>
        </w:tc>
      </w:tr>
    </w:tbl>
    <w:p>
      <w:pPr>
        <w:spacing w:after="140"/>
      </w:pPr>
    </w:p>
    <w:p>
      <w:pPr>
        <w:pStyle w:val="Heading4"/>
        <w:keepNext/>
        <w:spacing w:after="90" w:before="240"/>
      </w:pPr>
      <w:r>
        <w:rPr>
          <w:rFonts w:ascii="Calibri" w:cs="Calibri" w:eastAsia="Calibri" w:hAnsi="Calibri"/>
          <w:b/>
          <w:bCs/>
          <w:color w:val="2E5496"/>
          <w:sz w:val="21"/>
          <w:szCs w:val="21"/>
        </w:rPr>
        <w:t xml:space="preserve">GI Upset</w:t>
      </w:r>
    </w:p>
    <w:p>
      <w:pPr>
        <w:spacing w:after="90" w:before="90" w:line="265"/>
      </w:pPr>
      <w:r>
        <w:rPr>
          <w:rFonts w:ascii="Calibri" w:cs="Calibri" w:eastAsia="Calibri" w:hAnsi="Calibri"/>
          <w:b w:val="false"/>
          <w:bCs w:val="false"/>
          <w:i w:val="false"/>
          <w:iCs w:val="false"/>
          <w:color w:val="1A1A1A"/>
          <w:sz w:val="21"/>
          <w:szCs w:val="21"/>
        </w:rPr>
        <w:t xml:space="preserve">Over last half-hour</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 GI symptoms</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Stomach cramps</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Nausea or loose stool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Vomiting or diarrhoea</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5</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5:</w:t>
            </w:r>
            <w:r>
              <w:rPr>
                <w:rFonts w:ascii="Calibri" w:cs="Calibri" w:eastAsia="Calibri" w:hAnsi="Calibri"/>
                <w:b w:val="false"/>
                <w:bCs w:val="false"/>
                <w:i w:val="false"/>
                <w:iCs w:val="false"/>
                <w:color w:val="1A1A1A"/>
                <w:sz w:val="19"/>
                <w:szCs w:val="19"/>
              </w:rPr>
              <w:t xml:space="preserve"> Multiple episodes of diarrhoea or vomiting</w:t>
            </w:r>
          </w:p>
        </w:tc>
      </w:tr>
    </w:tbl>
    <w:p>
      <w:pPr>
        <w:spacing w:after="140"/>
      </w:pPr>
    </w:p>
    <w:p>
      <w:pPr>
        <w:pStyle w:val="Heading4"/>
        <w:keepNext/>
        <w:spacing w:after="90" w:before="240"/>
      </w:pPr>
      <w:r>
        <w:rPr>
          <w:rFonts w:ascii="Calibri" w:cs="Calibri" w:eastAsia="Calibri" w:hAnsi="Calibri"/>
          <w:b/>
          <w:bCs/>
          <w:color w:val="2E5496"/>
          <w:sz w:val="21"/>
          <w:szCs w:val="21"/>
        </w:rPr>
        <w:t xml:space="preserve">Tremor</w:t>
      </w:r>
    </w:p>
    <w:p>
      <w:pPr>
        <w:spacing w:after="90" w:before="90" w:line="265"/>
      </w:pPr>
      <w:r>
        <w:rPr>
          <w:rFonts w:ascii="Calibri" w:cs="Calibri" w:eastAsia="Calibri" w:hAnsi="Calibri"/>
          <w:b w:val="false"/>
          <w:bCs w:val="false"/>
          <w:i w:val="false"/>
          <w:iCs w:val="false"/>
          <w:color w:val="1A1A1A"/>
          <w:sz w:val="21"/>
          <w:szCs w:val="21"/>
        </w:rPr>
        <w:t xml:space="preserve">Observation of outstretched hands</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 tremor</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Tremor can be felt but not observed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Slight tremor observable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4</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4:</w:t>
            </w:r>
            <w:r>
              <w:rPr>
                <w:rFonts w:ascii="Calibri" w:cs="Calibri" w:eastAsia="Calibri" w:hAnsi="Calibri"/>
                <w:b w:val="false"/>
                <w:bCs w:val="false"/>
                <w:i w:val="false"/>
                <w:iCs w:val="false"/>
                <w:color w:val="1A1A1A"/>
                <w:sz w:val="19"/>
                <w:szCs w:val="19"/>
              </w:rPr>
              <w:t xml:space="preserve"> Gross tremor or muscle twitching</w:t>
            </w:r>
          </w:p>
        </w:tc>
      </w:tr>
    </w:tbl>
    <w:p>
      <w:pPr>
        <w:spacing w:after="140"/>
      </w:pPr>
    </w:p>
    <w:p>
      <w:pPr>
        <w:pStyle w:val="Heading4"/>
        <w:keepNext/>
        <w:spacing w:after="90" w:before="240"/>
      </w:pPr>
      <w:r>
        <w:rPr>
          <w:rFonts w:ascii="Calibri" w:cs="Calibri" w:eastAsia="Calibri" w:hAnsi="Calibri"/>
          <w:b/>
          <w:bCs/>
          <w:color w:val="2E5496"/>
          <w:sz w:val="21"/>
          <w:szCs w:val="21"/>
        </w:rPr>
        <w:t xml:space="preserve">Yawning</w:t>
      </w:r>
    </w:p>
    <w:p>
      <w:pPr>
        <w:spacing w:after="90" w:before="90" w:line="265"/>
      </w:pPr>
      <w:r>
        <w:rPr>
          <w:rFonts w:ascii="Calibri" w:cs="Calibri" w:eastAsia="Calibri" w:hAnsi="Calibri"/>
          <w:b w:val="false"/>
          <w:bCs w:val="false"/>
          <w:i w:val="false"/>
          <w:iCs w:val="false"/>
          <w:color w:val="1A1A1A"/>
          <w:sz w:val="21"/>
          <w:szCs w:val="21"/>
        </w:rPr>
        <w:t xml:space="preserve">Observation during assessment</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 yawning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Yawning once or twice during assessment</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Yawning three or more times during assessment</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4</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4:</w:t>
            </w:r>
            <w:r>
              <w:rPr>
                <w:rFonts w:ascii="Calibri" w:cs="Calibri" w:eastAsia="Calibri" w:hAnsi="Calibri"/>
                <w:b w:val="false"/>
                <w:bCs w:val="false"/>
                <w:i w:val="false"/>
                <w:iCs w:val="false"/>
                <w:color w:val="1A1A1A"/>
                <w:sz w:val="19"/>
                <w:szCs w:val="19"/>
              </w:rPr>
              <w:t xml:space="preserve"> Yawning several times per minute</w:t>
            </w:r>
          </w:p>
        </w:tc>
      </w:tr>
    </w:tbl>
    <w:p>
      <w:pPr>
        <w:spacing w:after="140"/>
      </w:pPr>
    </w:p>
    <w:p>
      <w:pPr>
        <w:pStyle w:val="Heading4"/>
        <w:keepNext/>
        <w:spacing w:after="90" w:before="240"/>
      </w:pPr>
      <w:r>
        <w:rPr>
          <w:rFonts w:ascii="Calibri" w:cs="Calibri" w:eastAsia="Calibri" w:hAnsi="Calibri"/>
          <w:b/>
          <w:bCs/>
          <w:color w:val="2E5496"/>
          <w:sz w:val="21"/>
          <w:szCs w:val="21"/>
        </w:rPr>
        <w:t xml:space="preserve">Anxiety or irritability</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None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Reports increasing irritability or anxiousness</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Obviously irritable or anxious</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4</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4:</w:t>
            </w:r>
            <w:r>
              <w:rPr>
                <w:rFonts w:ascii="Calibri" w:cs="Calibri" w:eastAsia="Calibri" w:hAnsi="Calibri"/>
                <w:b w:val="false"/>
                <w:bCs w:val="false"/>
                <w:i w:val="false"/>
                <w:iCs w:val="false"/>
                <w:color w:val="1A1A1A"/>
                <w:sz w:val="19"/>
                <w:szCs w:val="19"/>
              </w:rPr>
              <w:t xml:space="preserve"> Patient so irritable or anxious that participation in the assessment is difficult</w:t>
            </w:r>
          </w:p>
        </w:tc>
      </w:tr>
    </w:tbl>
    <w:p>
      <w:pPr>
        <w:spacing w:after="140"/>
      </w:pPr>
    </w:p>
    <w:p>
      <w:pPr>
        <w:pStyle w:val="Heading4"/>
        <w:keepNext/>
        <w:spacing w:after="90" w:before="240"/>
      </w:pPr>
      <w:r>
        <w:rPr>
          <w:rFonts w:ascii="Calibri" w:cs="Calibri" w:eastAsia="Calibri" w:hAnsi="Calibri"/>
          <w:b/>
          <w:bCs/>
          <w:color w:val="2E5496"/>
          <w:sz w:val="21"/>
          <w:szCs w:val="21"/>
        </w:rPr>
        <w:t xml:space="preserve">Gooseflesh skin</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Skin is smooth</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Piloerection of skin can be felt or hairs standing up on arms</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5</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5:</w:t>
            </w:r>
            <w:r>
              <w:rPr>
                <w:rFonts w:ascii="Calibri" w:cs="Calibri" w:eastAsia="Calibri" w:hAnsi="Calibri"/>
                <w:b w:val="false"/>
                <w:bCs w:val="false"/>
                <w:i w:val="false"/>
                <w:iCs w:val="false"/>
                <w:color w:val="1A1A1A"/>
                <w:sz w:val="19"/>
                <w:szCs w:val="19"/>
              </w:rPr>
              <w:t xml:space="preserve"> Prominent piloerection</w:t>
            </w:r>
          </w:p>
        </w:tc>
      </w:tr>
    </w:tbl>
    <w:p>
      <w:pPr>
        <w:spacing w:after="140"/>
      </w:pPr>
    </w:p>
    <w:p>
      <w:pPr>
        <w:pStyle w:val="Heading3"/>
        <w:keepNext/>
        <w:spacing w:after="90" w:before="240"/>
      </w:pPr>
      <w:r>
        <w:rPr>
          <w:rFonts w:ascii="Calibri" w:cs="Calibri" w:eastAsia="Calibri" w:hAnsi="Calibri"/>
          <w:b/>
          <w:bCs/>
          <w:color w:val="1F3864"/>
          <w:sz w:val="23"/>
          <w:szCs w:val="23"/>
        </w:rPr>
        <w:t xml:space="preserve">CIWA-B (Benzodiazepine)</w:t>
      </w:r>
    </w:p>
    <w:p>
      <w:pPr>
        <w:spacing w:after="90" w:before="90" w:line="265"/>
      </w:pPr>
      <w:r>
        <w:rPr>
          <w:rFonts w:ascii="Calibri" w:cs="Calibri" w:eastAsia="Calibri" w:hAnsi="Calibri"/>
          <w:b w:val="false"/>
          <w:bCs w:val="false"/>
          <w:i w:val="false"/>
          <w:iCs w:val="false"/>
          <w:color w:val="1A1A1A"/>
          <w:sz w:val="21"/>
          <w:szCs w:val="21"/>
        </w:rPr>
        <w:t xml:space="preserve">Reference: Busto UE, Sykora K, Sellers EM. A clinical scale to assess benzodiazepine withdrawal. Journal of Clinical Psychopharmacology. 1989;9(6):412-6. doi: 10.1097/00004714-198912000-00005</w:t>
      </w:r>
    </w:p>
    <w:p>
      <w:pPr>
        <w:pBdr>
          <w:left w:val="single" w:color="A6A6A6" w:sz="18" w:space="8"/>
        </w:pBdr>
        <w:shd w:fill="F2F2F2" w:color="auto" w:val="clear"/>
        <w:spacing w:after="0" w:before="140"/>
        <w:ind w:left="170" w:right="170"/>
      </w:pPr>
      <w:r>
        <w:rPr>
          <w:rFonts w:ascii="Calibri" w:cs="Calibri" w:eastAsia="Calibri" w:hAnsi="Calibri"/>
          <w:b/>
          <w:bCs/>
          <w:color w:val="A6A6A6"/>
          <w:spacing w:val="20"/>
          <w:sz w:val="16"/>
          <w:szCs w:val="16"/>
        </w:rPr>
        <w:t xml:space="preserve">CAVEAT</w:t>
      </w:r>
    </w:p>
    <w:p>
      <w:pPr>
        <w:pBdr>
          <w:left w:val="single" w:color="A6A6A6" w:sz="18" w:space="8"/>
        </w:pBdr>
        <w:shd w:fill="F2F2F2" w:color="auto" w:val="clear"/>
        <w:spacing w:after="140" w:before="0" w:line="265"/>
        <w:ind w:left="170" w:right="170"/>
      </w:pPr>
      <w:r>
        <w:rPr>
          <w:rFonts w:ascii="Calibri" w:cs="Calibri" w:eastAsia="Calibri" w:hAnsi="Calibri"/>
          <w:b/>
          <w:bCs/>
          <w:i w:val="false"/>
          <w:iCs w:val="false"/>
          <w:color w:val="1A1A1A"/>
          <w:sz w:val="21"/>
          <w:szCs w:val="21"/>
        </w:rPr>
        <w:t xml:space="preserve">This scale is not validated for linking a score to a medication decision.</w:t>
      </w:r>
      <w:r>
        <w:rPr>
          <w:rFonts w:ascii="Calibri" w:cs="Calibri" w:eastAsia="Calibri" w:hAnsi="Calibri"/>
          <w:b w:val="false"/>
          <w:bCs w:val="false"/>
          <w:i w:val="false"/>
          <w:iCs w:val="false"/>
          <w:color w:val="1A1A1A"/>
          <w:sz w:val="21"/>
          <w:szCs w:val="21"/>
        </w:rPr>
        <w:t xml:space="preserve"> Use it to track change over time, not to choose or justify a dose.</w:t>
      </w:r>
      <w:r>
        <w:rPr>
          <w:rFonts w:ascii="Calibri" w:cs="Calibri" w:eastAsia="Calibri" w:hAnsi="Calibri"/>
          <w:i/>
          <w:iCs/>
          <w:color w:val="6B6B6B"/>
          <w:sz w:val="16"/>
          <w:szCs w:val="16"/>
        </w:rPr>
        <w:t xml:space="preserve">  NSWCG §6.3.5, §7.3.5, §11.3.8</w:t>
      </w:r>
    </w:p>
    <w:p>
      <w:pPr>
        <w:keepNext/>
        <w:spacing w:after="60" w:before="160"/>
      </w:pPr>
      <w:r>
        <w:rPr>
          <w:rFonts w:ascii="Calibri" w:cs="Calibri" w:eastAsia="Calibri" w:hAnsi="Calibri"/>
          <w:b/>
          <w:bCs/>
          <w:color w:val="1F3864"/>
          <w:sz w:val="19"/>
          <w:szCs w:val="19"/>
        </w:rPr>
        <w:t xml:space="preserve">Severity band shown beside the total score (maximum attainable score 64)</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Total 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Severity displayed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0-9</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Mild withdrawal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10-20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Moderate withdrawal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21-64</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Severe withdrawal</w:t>
            </w:r>
          </w:p>
        </w:tc>
      </w:tr>
    </w:tbl>
    <w:p>
      <w:pPr>
        <w:spacing w:after="140"/>
      </w:pPr>
    </w:p>
    <w:p>
      <w:pPr>
        <w:pStyle w:val="Heading4"/>
        <w:keepNext/>
        <w:spacing w:after="90" w:before="240"/>
      </w:pPr>
      <w:r>
        <w:rPr>
          <w:rFonts w:ascii="Calibri" w:cs="Calibri" w:eastAsia="Calibri" w:hAnsi="Calibri"/>
          <w:b/>
          <w:bCs/>
          <w:color w:val="2E5496"/>
          <w:sz w:val="21"/>
          <w:szCs w:val="21"/>
        </w:rPr>
        <w:t xml:space="preserve">1. Nausea and Vomiting</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None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Mild nausea, no vomiting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4</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4:</w:t>
            </w:r>
            <w:r>
              <w:rPr>
                <w:rFonts w:ascii="Calibri" w:cs="Calibri" w:eastAsia="Calibri" w:hAnsi="Calibri"/>
                <w:b w:val="false"/>
                <w:bCs w:val="false"/>
                <w:i w:val="false"/>
                <w:iCs w:val="false"/>
                <w:color w:val="1A1A1A"/>
                <w:sz w:val="19"/>
                <w:szCs w:val="19"/>
              </w:rPr>
              <w:t xml:space="preserve"> Intermittent nausea</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7</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7:</w:t>
            </w:r>
            <w:r>
              <w:rPr>
                <w:rFonts w:ascii="Calibri" w:cs="Calibri" w:eastAsia="Calibri" w:hAnsi="Calibri"/>
                <w:b w:val="false"/>
                <w:bCs w:val="false"/>
                <w:i w:val="false"/>
                <w:iCs w:val="false"/>
                <w:color w:val="1A1A1A"/>
                <w:sz w:val="19"/>
                <w:szCs w:val="19"/>
              </w:rPr>
              <w:t xml:space="preserve"> Constant nausea and vomiting</w:t>
            </w:r>
          </w:p>
        </w:tc>
      </w:tr>
    </w:tbl>
    <w:p>
      <w:pPr>
        <w:spacing w:after="140"/>
      </w:pPr>
    </w:p>
    <w:p>
      <w:pPr>
        <w:pStyle w:val="Heading4"/>
        <w:keepNext/>
        <w:spacing w:after="90" w:before="240"/>
      </w:pPr>
      <w:r>
        <w:rPr>
          <w:rFonts w:ascii="Calibri" w:cs="Calibri" w:eastAsia="Calibri" w:hAnsi="Calibri"/>
          <w:b/>
          <w:bCs/>
          <w:color w:val="2E5496"/>
          <w:sz w:val="21"/>
          <w:szCs w:val="21"/>
        </w:rPr>
        <w:t xml:space="preserve">2. Tremor</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 tremor</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Not visible, can be felt</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4</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4:</w:t>
            </w:r>
            <w:r>
              <w:rPr>
                <w:rFonts w:ascii="Calibri" w:cs="Calibri" w:eastAsia="Calibri" w:hAnsi="Calibri"/>
                <w:b w:val="false"/>
                <w:bCs w:val="false"/>
                <w:i w:val="false"/>
                <w:iCs w:val="false"/>
                <w:color w:val="1A1A1A"/>
                <w:sz w:val="19"/>
                <w:szCs w:val="19"/>
              </w:rPr>
              <w:t xml:space="preserve"> Moderate with arms extended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7</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7:</w:t>
            </w:r>
            <w:r>
              <w:rPr>
                <w:rFonts w:ascii="Calibri" w:cs="Calibri" w:eastAsia="Calibri" w:hAnsi="Calibri"/>
                <w:b w:val="false"/>
                <w:bCs w:val="false"/>
                <w:i w:val="false"/>
                <w:iCs w:val="false"/>
                <w:color w:val="1A1A1A"/>
                <w:sz w:val="19"/>
                <w:szCs w:val="19"/>
              </w:rPr>
              <w:t xml:space="preserve"> Severe, even without arms extended</w:t>
            </w:r>
          </w:p>
        </w:tc>
      </w:tr>
    </w:tbl>
    <w:p>
      <w:pPr>
        <w:spacing w:after="140"/>
      </w:pPr>
    </w:p>
    <w:p>
      <w:pPr>
        <w:pStyle w:val="Heading4"/>
        <w:keepNext/>
        <w:spacing w:after="90" w:before="240"/>
      </w:pPr>
      <w:r>
        <w:rPr>
          <w:rFonts w:ascii="Calibri" w:cs="Calibri" w:eastAsia="Calibri" w:hAnsi="Calibri"/>
          <w:b/>
          <w:bCs/>
          <w:color w:val="2E5496"/>
          <w:sz w:val="21"/>
          <w:szCs w:val="21"/>
        </w:rPr>
        <w:t xml:space="preserve">3. Diaphoresis (Sweating)</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 sweat visible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Barely perceptible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4</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4:</w:t>
            </w:r>
            <w:r>
              <w:rPr>
                <w:rFonts w:ascii="Calibri" w:cs="Calibri" w:eastAsia="Calibri" w:hAnsi="Calibri"/>
                <w:b w:val="false"/>
                <w:bCs w:val="false"/>
                <w:i w:val="false"/>
                <w:iCs w:val="false"/>
                <w:color w:val="1A1A1A"/>
                <w:sz w:val="19"/>
                <w:szCs w:val="19"/>
              </w:rPr>
              <w:t xml:space="preserve"> Beads of sweat on forehead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7</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7:</w:t>
            </w:r>
            <w:r>
              <w:rPr>
                <w:rFonts w:ascii="Calibri" w:cs="Calibri" w:eastAsia="Calibri" w:hAnsi="Calibri"/>
                <w:b w:val="false"/>
                <w:bCs w:val="false"/>
                <w:i w:val="false"/>
                <w:iCs w:val="false"/>
                <w:color w:val="1A1A1A"/>
                <w:sz w:val="19"/>
                <w:szCs w:val="19"/>
              </w:rPr>
              <w:t xml:space="preserve"> Drenching sweats</w:t>
            </w:r>
          </w:p>
        </w:tc>
      </w:tr>
    </w:tbl>
    <w:p>
      <w:pPr>
        <w:spacing w:after="140"/>
      </w:pPr>
    </w:p>
    <w:p>
      <w:pPr>
        <w:pStyle w:val="Heading4"/>
        <w:keepNext/>
        <w:spacing w:after="90" w:before="240"/>
      </w:pPr>
      <w:r>
        <w:rPr>
          <w:rFonts w:ascii="Calibri" w:cs="Calibri" w:eastAsia="Calibri" w:hAnsi="Calibri"/>
          <w:b/>
          <w:bCs/>
          <w:color w:val="2E5496"/>
          <w:sz w:val="21"/>
          <w:szCs w:val="21"/>
        </w:rPr>
        <w:t xml:space="preserve">4. Anxiety</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 anxiety</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Mildly anxious</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4</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4:</w:t>
            </w:r>
            <w:r>
              <w:rPr>
                <w:rFonts w:ascii="Calibri" w:cs="Calibri" w:eastAsia="Calibri" w:hAnsi="Calibri"/>
                <w:b w:val="false"/>
                <w:bCs w:val="false"/>
                <w:i w:val="false"/>
                <w:iCs w:val="false"/>
                <w:color w:val="1A1A1A"/>
                <w:sz w:val="19"/>
                <w:szCs w:val="19"/>
              </w:rPr>
              <w:t xml:space="preserve"> Moderately anxious or guarded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7</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7:</w:t>
            </w:r>
            <w:r>
              <w:rPr>
                <w:rFonts w:ascii="Calibri" w:cs="Calibri" w:eastAsia="Calibri" w:hAnsi="Calibri"/>
                <w:b w:val="false"/>
                <w:bCs w:val="false"/>
                <w:i w:val="false"/>
                <w:iCs w:val="false"/>
                <w:color w:val="1A1A1A"/>
                <w:sz w:val="19"/>
                <w:szCs w:val="19"/>
              </w:rPr>
              <w:t xml:space="preserve"> Equivalent to acute panic</w:t>
            </w:r>
          </w:p>
        </w:tc>
      </w:tr>
    </w:tbl>
    <w:p>
      <w:pPr>
        <w:spacing w:after="140"/>
      </w:pPr>
    </w:p>
    <w:p>
      <w:pPr>
        <w:pStyle w:val="Heading4"/>
        <w:keepNext/>
        <w:spacing w:after="90" w:before="240"/>
      </w:pPr>
      <w:r>
        <w:rPr>
          <w:rFonts w:ascii="Calibri" w:cs="Calibri" w:eastAsia="Calibri" w:hAnsi="Calibri"/>
          <w:b/>
          <w:bCs/>
          <w:color w:val="2E5496"/>
          <w:sz w:val="21"/>
          <w:szCs w:val="21"/>
        </w:rPr>
        <w:t xml:space="preserve">5. Agitation</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Normal activity</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Somewhat more than normal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Moderately fidgety/restless</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4</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4:</w:t>
            </w:r>
            <w:r>
              <w:rPr>
                <w:rFonts w:ascii="Calibri" w:cs="Calibri" w:eastAsia="Calibri" w:hAnsi="Calibri"/>
                <w:b w:val="false"/>
                <w:bCs w:val="false"/>
                <w:i w:val="false"/>
                <w:iCs w:val="false"/>
                <w:color w:val="1A1A1A"/>
                <w:sz w:val="19"/>
                <w:szCs w:val="19"/>
              </w:rPr>
              <w:t xml:space="preserve"> Paces, thrashes about</w:t>
            </w:r>
          </w:p>
        </w:tc>
      </w:tr>
    </w:tbl>
    <w:p>
      <w:pPr>
        <w:spacing w:after="140"/>
      </w:pPr>
    </w:p>
    <w:p>
      <w:pPr>
        <w:pStyle w:val="Heading4"/>
        <w:keepNext/>
        <w:spacing w:after="90" w:before="240"/>
      </w:pPr>
      <w:r>
        <w:rPr>
          <w:rFonts w:ascii="Calibri" w:cs="Calibri" w:eastAsia="Calibri" w:hAnsi="Calibri"/>
          <w:b/>
          <w:bCs/>
          <w:color w:val="2E5496"/>
          <w:sz w:val="21"/>
          <w:szCs w:val="21"/>
        </w:rPr>
        <w:t xml:space="preserve">6. Tactile Disturbances</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None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Very mild itching, pins and needles, burning or numbness</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Mild itching, pins and needles, burning or numbness</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Moderate itching, pins and needles, burning or numbness</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4</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4:</w:t>
            </w:r>
            <w:r>
              <w:rPr>
                <w:rFonts w:ascii="Calibri" w:cs="Calibri" w:eastAsia="Calibri" w:hAnsi="Calibri"/>
                <w:b w:val="false"/>
                <w:bCs w:val="false"/>
                <w:i w:val="false"/>
                <w:iCs w:val="false"/>
                <w:color w:val="1A1A1A"/>
                <w:sz w:val="19"/>
                <w:szCs w:val="19"/>
              </w:rPr>
              <w:t xml:space="preserve"> Moderately severe hallucinations</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5</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5:</w:t>
            </w:r>
            <w:r>
              <w:rPr>
                <w:rFonts w:ascii="Calibri" w:cs="Calibri" w:eastAsia="Calibri" w:hAnsi="Calibri"/>
                <w:b w:val="false"/>
                <w:bCs w:val="false"/>
                <w:i w:val="false"/>
                <w:iCs w:val="false"/>
                <w:color w:val="1A1A1A"/>
                <w:sz w:val="19"/>
                <w:szCs w:val="19"/>
              </w:rPr>
              <w:t xml:space="preserve"> Severe hallucinations</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6</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6:</w:t>
            </w:r>
            <w:r>
              <w:rPr>
                <w:rFonts w:ascii="Calibri" w:cs="Calibri" w:eastAsia="Calibri" w:hAnsi="Calibri"/>
                <w:b w:val="false"/>
                <w:bCs w:val="false"/>
                <w:i w:val="false"/>
                <w:iCs w:val="false"/>
                <w:color w:val="1A1A1A"/>
                <w:sz w:val="19"/>
                <w:szCs w:val="19"/>
              </w:rPr>
              <w:t xml:space="preserve"> Extremely severe hallucinations</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7</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7:</w:t>
            </w:r>
            <w:r>
              <w:rPr>
                <w:rFonts w:ascii="Calibri" w:cs="Calibri" w:eastAsia="Calibri" w:hAnsi="Calibri"/>
                <w:b w:val="false"/>
                <w:bCs w:val="false"/>
                <w:i w:val="false"/>
                <w:iCs w:val="false"/>
                <w:color w:val="1A1A1A"/>
                <w:sz w:val="19"/>
                <w:szCs w:val="19"/>
              </w:rPr>
              <w:t xml:space="preserve"> Continuous hallucinations</w:t>
            </w:r>
          </w:p>
        </w:tc>
      </w:tr>
    </w:tbl>
    <w:p>
      <w:pPr>
        <w:spacing w:after="140"/>
      </w:pPr>
    </w:p>
    <w:p>
      <w:pPr>
        <w:pStyle w:val="Heading4"/>
        <w:keepNext/>
        <w:spacing w:after="90" w:before="240"/>
      </w:pPr>
      <w:r>
        <w:rPr>
          <w:rFonts w:ascii="Calibri" w:cs="Calibri" w:eastAsia="Calibri" w:hAnsi="Calibri"/>
          <w:b/>
          <w:bCs/>
          <w:color w:val="2E5496"/>
          <w:sz w:val="21"/>
          <w:szCs w:val="21"/>
        </w:rPr>
        <w:t xml:space="preserve">7. Auditory Disturbances</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present</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Very mild harshness or ability to frighten</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Mild harshness or ability to frighten</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Moderate harshness or ability to frighten</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4</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4:</w:t>
            </w:r>
            <w:r>
              <w:rPr>
                <w:rFonts w:ascii="Calibri" w:cs="Calibri" w:eastAsia="Calibri" w:hAnsi="Calibri"/>
                <w:b w:val="false"/>
                <w:bCs w:val="false"/>
                <w:i w:val="false"/>
                <w:iCs w:val="false"/>
                <w:color w:val="1A1A1A"/>
                <w:sz w:val="19"/>
                <w:szCs w:val="19"/>
              </w:rPr>
              <w:t xml:space="preserve"> Moderately severe hallucinations</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5</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5:</w:t>
            </w:r>
            <w:r>
              <w:rPr>
                <w:rFonts w:ascii="Calibri" w:cs="Calibri" w:eastAsia="Calibri" w:hAnsi="Calibri"/>
                <w:b w:val="false"/>
                <w:bCs w:val="false"/>
                <w:i w:val="false"/>
                <w:iCs w:val="false"/>
                <w:color w:val="1A1A1A"/>
                <w:sz w:val="19"/>
                <w:szCs w:val="19"/>
              </w:rPr>
              <w:t xml:space="preserve"> Severe hallucinations</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6</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6:</w:t>
            </w:r>
            <w:r>
              <w:rPr>
                <w:rFonts w:ascii="Calibri" w:cs="Calibri" w:eastAsia="Calibri" w:hAnsi="Calibri"/>
                <w:b w:val="false"/>
                <w:bCs w:val="false"/>
                <w:i w:val="false"/>
                <w:iCs w:val="false"/>
                <w:color w:val="1A1A1A"/>
                <w:sz w:val="19"/>
                <w:szCs w:val="19"/>
              </w:rPr>
              <w:t xml:space="preserve"> Extremely severe hallucinations</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7</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7:</w:t>
            </w:r>
            <w:r>
              <w:rPr>
                <w:rFonts w:ascii="Calibri" w:cs="Calibri" w:eastAsia="Calibri" w:hAnsi="Calibri"/>
                <w:b w:val="false"/>
                <w:bCs w:val="false"/>
                <w:i w:val="false"/>
                <w:iCs w:val="false"/>
                <w:color w:val="1A1A1A"/>
                <w:sz w:val="19"/>
                <w:szCs w:val="19"/>
              </w:rPr>
              <w:t xml:space="preserve"> Continuous hallucinations</w:t>
            </w:r>
          </w:p>
        </w:tc>
      </w:tr>
    </w:tbl>
    <w:p>
      <w:pPr>
        <w:spacing w:after="140"/>
      </w:pPr>
    </w:p>
    <w:p>
      <w:pPr>
        <w:pStyle w:val="Heading4"/>
        <w:keepNext/>
        <w:spacing w:after="90" w:before="240"/>
      </w:pPr>
      <w:r>
        <w:rPr>
          <w:rFonts w:ascii="Calibri" w:cs="Calibri" w:eastAsia="Calibri" w:hAnsi="Calibri"/>
          <w:b/>
          <w:bCs/>
          <w:color w:val="2E5496"/>
          <w:sz w:val="21"/>
          <w:szCs w:val="21"/>
        </w:rPr>
        <w:t xml:space="preserve">8. Visual Disturbances</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present</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Very mild sensitivity</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Mild sensitivity</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Moderate sensitivity</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4</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4:</w:t>
            </w:r>
            <w:r>
              <w:rPr>
                <w:rFonts w:ascii="Calibri" w:cs="Calibri" w:eastAsia="Calibri" w:hAnsi="Calibri"/>
                <w:b w:val="false"/>
                <w:bCs w:val="false"/>
                <w:i w:val="false"/>
                <w:iCs w:val="false"/>
                <w:color w:val="1A1A1A"/>
                <w:sz w:val="19"/>
                <w:szCs w:val="19"/>
              </w:rPr>
              <w:t xml:space="preserve"> Moderately severe hallucinations</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5</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5:</w:t>
            </w:r>
            <w:r>
              <w:rPr>
                <w:rFonts w:ascii="Calibri" w:cs="Calibri" w:eastAsia="Calibri" w:hAnsi="Calibri"/>
                <w:b w:val="false"/>
                <w:bCs w:val="false"/>
                <w:i w:val="false"/>
                <w:iCs w:val="false"/>
                <w:color w:val="1A1A1A"/>
                <w:sz w:val="19"/>
                <w:szCs w:val="19"/>
              </w:rPr>
              <w:t xml:space="preserve"> Severe hallucinations</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6</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6:</w:t>
            </w:r>
            <w:r>
              <w:rPr>
                <w:rFonts w:ascii="Calibri" w:cs="Calibri" w:eastAsia="Calibri" w:hAnsi="Calibri"/>
                <w:b w:val="false"/>
                <w:bCs w:val="false"/>
                <w:i w:val="false"/>
                <w:iCs w:val="false"/>
                <w:color w:val="1A1A1A"/>
                <w:sz w:val="19"/>
                <w:szCs w:val="19"/>
              </w:rPr>
              <w:t xml:space="preserve"> Extremely severe hallucinations</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7</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7:</w:t>
            </w:r>
            <w:r>
              <w:rPr>
                <w:rFonts w:ascii="Calibri" w:cs="Calibri" w:eastAsia="Calibri" w:hAnsi="Calibri"/>
                <w:b w:val="false"/>
                <w:bCs w:val="false"/>
                <w:i w:val="false"/>
                <w:iCs w:val="false"/>
                <w:color w:val="1A1A1A"/>
                <w:sz w:val="19"/>
                <w:szCs w:val="19"/>
              </w:rPr>
              <w:t xml:space="preserve"> Continuous hallucinations</w:t>
            </w:r>
          </w:p>
        </w:tc>
      </w:tr>
    </w:tbl>
    <w:p>
      <w:pPr>
        <w:spacing w:after="140"/>
      </w:pPr>
    </w:p>
    <w:p>
      <w:pPr>
        <w:pStyle w:val="Heading4"/>
        <w:keepNext/>
        <w:spacing w:after="90" w:before="240"/>
      </w:pPr>
      <w:r>
        <w:rPr>
          <w:rFonts w:ascii="Calibri" w:cs="Calibri" w:eastAsia="Calibri" w:hAnsi="Calibri"/>
          <w:b/>
          <w:bCs/>
          <w:color w:val="2E5496"/>
          <w:sz w:val="21"/>
          <w:szCs w:val="21"/>
        </w:rPr>
        <w:t xml:space="preserve">9. Headache</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present</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Very mild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Mild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Moderate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4</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4:</w:t>
            </w:r>
            <w:r>
              <w:rPr>
                <w:rFonts w:ascii="Calibri" w:cs="Calibri" w:eastAsia="Calibri" w:hAnsi="Calibri"/>
                <w:b w:val="false"/>
                <w:bCs w:val="false"/>
                <w:i w:val="false"/>
                <w:iCs w:val="false"/>
                <w:color w:val="1A1A1A"/>
                <w:sz w:val="19"/>
                <w:szCs w:val="19"/>
              </w:rPr>
              <w:t xml:space="preserve"> Moderately severe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5</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5:</w:t>
            </w:r>
            <w:r>
              <w:rPr>
                <w:rFonts w:ascii="Calibri" w:cs="Calibri" w:eastAsia="Calibri" w:hAnsi="Calibri"/>
                <w:b w:val="false"/>
                <w:bCs w:val="false"/>
                <w:i w:val="false"/>
                <w:iCs w:val="false"/>
                <w:color w:val="1A1A1A"/>
                <w:sz w:val="19"/>
                <w:szCs w:val="19"/>
              </w:rPr>
              <w:t xml:space="preserve"> Severe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6</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6:</w:t>
            </w:r>
            <w:r>
              <w:rPr>
                <w:rFonts w:ascii="Calibri" w:cs="Calibri" w:eastAsia="Calibri" w:hAnsi="Calibri"/>
                <w:b w:val="false"/>
                <w:bCs w:val="false"/>
                <w:i w:val="false"/>
                <w:iCs w:val="false"/>
                <w:color w:val="1A1A1A"/>
                <w:sz w:val="19"/>
                <w:szCs w:val="19"/>
              </w:rPr>
              <w:t xml:space="preserve"> Very severe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7</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7:</w:t>
            </w:r>
            <w:r>
              <w:rPr>
                <w:rFonts w:ascii="Calibri" w:cs="Calibri" w:eastAsia="Calibri" w:hAnsi="Calibri"/>
                <w:b w:val="false"/>
                <w:bCs w:val="false"/>
                <w:i w:val="false"/>
                <w:iCs w:val="false"/>
                <w:color w:val="1A1A1A"/>
                <w:sz w:val="19"/>
                <w:szCs w:val="19"/>
              </w:rPr>
              <w:t xml:space="preserve"> Extremely severe</w:t>
            </w:r>
          </w:p>
        </w:tc>
      </w:tr>
    </w:tbl>
    <w:p>
      <w:pPr>
        <w:spacing w:after="140"/>
      </w:pPr>
    </w:p>
    <w:p>
      <w:pPr>
        <w:pStyle w:val="Heading4"/>
        <w:keepNext/>
        <w:spacing w:after="90" w:before="240"/>
      </w:pPr>
      <w:r>
        <w:rPr>
          <w:rFonts w:ascii="Calibri" w:cs="Calibri" w:eastAsia="Calibri" w:hAnsi="Calibri"/>
          <w:b/>
          <w:bCs/>
          <w:color w:val="2E5496"/>
          <w:sz w:val="21"/>
          <w:szCs w:val="21"/>
        </w:rPr>
        <w:t xml:space="preserve">10. Clouding of Sensorium (Orientation)</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Oriented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Cannot do serial additions</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Disoriented for date by no more than 2 calendar days</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Disoriented for date by more than 2 calendar days</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4</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4:</w:t>
            </w:r>
            <w:r>
              <w:rPr>
                <w:rFonts w:ascii="Calibri" w:cs="Calibri" w:eastAsia="Calibri" w:hAnsi="Calibri"/>
                <w:b w:val="false"/>
                <w:bCs w:val="false"/>
                <w:i w:val="false"/>
                <w:iCs w:val="false"/>
                <w:color w:val="1A1A1A"/>
                <w:sz w:val="19"/>
                <w:szCs w:val="19"/>
              </w:rPr>
              <w:t xml:space="preserve"> Disoriented for place and/or person</w:t>
            </w:r>
          </w:p>
        </w:tc>
      </w:tr>
    </w:tbl>
    <w:p>
      <w:pPr>
        <w:spacing w:after="140"/>
      </w:pPr>
    </w:p>
    <w:p>
      <w:pPr>
        <w:pStyle w:val="Heading3"/>
        <w:keepNext/>
        <w:spacing w:after="90" w:before="240"/>
      </w:pPr>
      <w:r>
        <w:rPr>
          <w:rFonts w:ascii="Calibri" w:cs="Calibri" w:eastAsia="Calibri" w:hAnsi="Calibri"/>
          <w:b/>
          <w:bCs/>
          <w:color w:val="1F3864"/>
          <w:sz w:val="23"/>
          <w:szCs w:val="23"/>
        </w:rPr>
        <w:t xml:space="preserve">Cannabis Withdrawal Scale</w:t>
      </w:r>
    </w:p>
    <w:p>
      <w:pPr>
        <w:spacing w:after="90" w:before="90" w:line="265"/>
      </w:pPr>
      <w:r>
        <w:rPr>
          <w:rFonts w:ascii="Calibri" w:cs="Calibri" w:eastAsia="Calibri" w:hAnsi="Calibri"/>
          <w:b w:val="false"/>
          <w:bCs w:val="false"/>
          <w:i w:val="false"/>
          <w:iCs w:val="false"/>
          <w:color w:val="1A1A1A"/>
          <w:sz w:val="21"/>
          <w:szCs w:val="21"/>
        </w:rPr>
        <w:t xml:space="preserve">Reference: Allsop DJ, Norberg MM, Copeland J, Fu S, Budney AJ. The Cannabis Withdrawal Scale development: patterns and predictors of cannabis withdrawal and distress. Drug Alcohol Dependence. 2011;119(1-2):123-9. doi: 10.1016/j.drugalcdep.2011.06.003</w:t>
      </w:r>
    </w:p>
    <w:p>
      <w:pPr>
        <w:spacing w:after="90" w:before="90" w:line="265"/>
      </w:pPr>
      <w:r>
        <w:rPr>
          <w:rFonts w:ascii="Calibri" w:cs="Calibri" w:eastAsia="Calibri" w:hAnsi="Calibri"/>
          <w:b w:val="false"/>
          <w:bCs w:val="false"/>
          <w:i w:val="false"/>
          <w:iCs w:val="false"/>
          <w:color w:val="1A1A1A"/>
          <w:sz w:val="21"/>
          <w:szCs w:val="21"/>
        </w:rPr>
        <w:t xml:space="preserve">This is a monitoring tool, not a diagnostic one. Higher scores indicate greater severity.</w:t>
      </w:r>
    </w:p>
    <w:p>
      <w:pPr>
        <w:pBdr>
          <w:left w:val="single" w:color="A6A6A6" w:sz="18" w:space="8"/>
        </w:pBdr>
        <w:shd w:fill="F2F2F2" w:color="auto" w:val="clear"/>
        <w:spacing w:after="0" w:before="140"/>
        <w:ind w:left="170" w:right="170"/>
      </w:pPr>
      <w:r>
        <w:rPr>
          <w:rFonts w:ascii="Calibri" w:cs="Calibri" w:eastAsia="Calibri" w:hAnsi="Calibri"/>
          <w:b/>
          <w:bCs/>
          <w:color w:val="A6A6A6"/>
          <w:spacing w:val="20"/>
          <w:sz w:val="16"/>
          <w:szCs w:val="16"/>
        </w:rPr>
        <w:t xml:space="preserve">CAVEAT</w:t>
      </w:r>
    </w:p>
    <w:p>
      <w:pPr>
        <w:pBdr>
          <w:left w:val="single" w:color="A6A6A6" w:sz="18" w:space="8"/>
        </w:pBdr>
        <w:shd w:fill="F2F2F2" w:color="auto" w:val="clear"/>
        <w:spacing w:after="140" w:before="0" w:line="265"/>
        <w:ind w:left="170" w:right="170"/>
      </w:pPr>
      <w:r>
        <w:rPr>
          <w:rFonts w:ascii="Calibri" w:cs="Calibri" w:eastAsia="Calibri" w:hAnsi="Calibri"/>
          <w:b/>
          <w:bCs/>
          <w:i w:val="false"/>
          <w:iCs w:val="false"/>
          <w:color w:val="1A1A1A"/>
          <w:sz w:val="21"/>
          <w:szCs w:val="21"/>
        </w:rPr>
        <w:t xml:space="preserve">This scale is not validated for linking a score to a medication decision.</w:t>
      </w:r>
      <w:r>
        <w:rPr>
          <w:rFonts w:ascii="Calibri" w:cs="Calibri" w:eastAsia="Calibri" w:hAnsi="Calibri"/>
          <w:b w:val="false"/>
          <w:bCs w:val="false"/>
          <w:i w:val="false"/>
          <w:iCs w:val="false"/>
          <w:color w:val="1A1A1A"/>
          <w:sz w:val="21"/>
          <w:szCs w:val="21"/>
        </w:rPr>
        <w:t xml:space="preserve"> Use it to track change over time, not to choose or justify a dose.</w:t>
      </w:r>
      <w:r>
        <w:rPr>
          <w:rFonts w:ascii="Calibri" w:cs="Calibri" w:eastAsia="Calibri" w:hAnsi="Calibri"/>
          <w:i/>
          <w:iCs/>
          <w:color w:val="6B6B6B"/>
          <w:sz w:val="16"/>
          <w:szCs w:val="16"/>
        </w:rPr>
        <w:t xml:space="preserve">  NSWCG §6.3.5, §7.3.5, §11.3.8</w:t>
      </w:r>
    </w:p>
    <w:p>
      <w:pPr>
        <w:spacing w:after="90" w:before="90" w:line="265"/>
      </w:pPr>
      <w:r>
        <w:rPr>
          <w:rFonts w:ascii="Calibri" w:cs="Calibri" w:eastAsia="Calibri" w:hAnsi="Calibri"/>
          <w:b w:val="false"/>
          <w:bCs w:val="false"/>
          <w:i w:val="false"/>
          <w:iCs w:val="false"/>
          <w:color w:val="1A1A1A"/>
          <w:sz w:val="21"/>
          <w:szCs w:val="21"/>
        </w:rPr>
        <w:t xml:space="preserve">No severity band is displayed for this scale; the app shows "N/A". Maximum attainable score 57.</w:t>
      </w:r>
    </w:p>
    <w:p>
      <w:pPr>
        <w:pStyle w:val="Heading4"/>
        <w:keepNext/>
        <w:spacing w:after="90" w:before="240"/>
      </w:pPr>
      <w:r>
        <w:rPr>
          <w:rFonts w:ascii="Calibri" w:cs="Calibri" w:eastAsia="Calibri" w:hAnsi="Calibri"/>
          <w:b/>
          <w:bCs/>
          <w:color w:val="2E5496"/>
          <w:sz w:val="21"/>
          <w:szCs w:val="21"/>
        </w:rPr>
        <w:t xml:space="preserve">1. Craving for marijuana</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at all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Mild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Severe</w:t>
            </w:r>
          </w:p>
        </w:tc>
      </w:tr>
    </w:tbl>
    <w:p>
      <w:pPr>
        <w:spacing w:after="140"/>
      </w:pPr>
    </w:p>
    <w:p>
      <w:pPr>
        <w:pStyle w:val="Heading4"/>
        <w:keepNext/>
        <w:spacing w:after="90" w:before="240"/>
      </w:pPr>
      <w:r>
        <w:rPr>
          <w:rFonts w:ascii="Calibri" w:cs="Calibri" w:eastAsia="Calibri" w:hAnsi="Calibri"/>
          <w:b/>
          <w:bCs/>
          <w:color w:val="2E5496"/>
          <w:sz w:val="21"/>
          <w:szCs w:val="21"/>
        </w:rPr>
        <w:t xml:space="preserve">2. Decreased appetite</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at all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Mild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Severe</w:t>
            </w:r>
          </w:p>
        </w:tc>
      </w:tr>
    </w:tbl>
    <w:p>
      <w:pPr>
        <w:spacing w:after="140"/>
      </w:pPr>
    </w:p>
    <w:p>
      <w:pPr>
        <w:pStyle w:val="Heading4"/>
        <w:keepNext/>
        <w:spacing w:after="90" w:before="240"/>
      </w:pPr>
      <w:r>
        <w:rPr>
          <w:rFonts w:ascii="Calibri" w:cs="Calibri" w:eastAsia="Calibri" w:hAnsi="Calibri"/>
          <w:b/>
          <w:bCs/>
          <w:color w:val="2E5496"/>
          <w:sz w:val="21"/>
          <w:szCs w:val="21"/>
        </w:rPr>
        <w:t xml:space="preserve">3. Sleep difficulty</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at all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Mild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Severe</w:t>
            </w:r>
          </w:p>
        </w:tc>
      </w:tr>
    </w:tbl>
    <w:p>
      <w:pPr>
        <w:spacing w:after="140"/>
      </w:pPr>
    </w:p>
    <w:p>
      <w:pPr>
        <w:pStyle w:val="Heading4"/>
        <w:keepNext/>
        <w:spacing w:after="90" w:before="240"/>
      </w:pPr>
      <w:r>
        <w:rPr>
          <w:rFonts w:ascii="Calibri" w:cs="Calibri" w:eastAsia="Calibri" w:hAnsi="Calibri"/>
          <w:b/>
          <w:bCs/>
          <w:color w:val="2E5496"/>
          <w:sz w:val="21"/>
          <w:szCs w:val="21"/>
        </w:rPr>
        <w:t xml:space="preserve">4. Increased aggression</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at all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Mild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Severe</w:t>
            </w:r>
          </w:p>
        </w:tc>
      </w:tr>
    </w:tbl>
    <w:p>
      <w:pPr>
        <w:spacing w:after="140"/>
      </w:pPr>
    </w:p>
    <w:p>
      <w:pPr>
        <w:pStyle w:val="Heading4"/>
        <w:keepNext/>
        <w:spacing w:after="90" w:before="240"/>
      </w:pPr>
      <w:r>
        <w:rPr>
          <w:rFonts w:ascii="Calibri" w:cs="Calibri" w:eastAsia="Calibri" w:hAnsi="Calibri"/>
          <w:b/>
          <w:bCs/>
          <w:color w:val="2E5496"/>
          <w:sz w:val="21"/>
          <w:szCs w:val="21"/>
        </w:rPr>
        <w:t xml:space="preserve">5. Increased anger</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at all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Mild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Severe</w:t>
            </w:r>
          </w:p>
        </w:tc>
      </w:tr>
    </w:tbl>
    <w:p>
      <w:pPr>
        <w:spacing w:after="140"/>
      </w:pPr>
    </w:p>
    <w:p>
      <w:pPr>
        <w:pStyle w:val="Heading4"/>
        <w:keepNext/>
        <w:spacing w:after="90" w:before="240"/>
      </w:pPr>
      <w:r>
        <w:rPr>
          <w:rFonts w:ascii="Calibri" w:cs="Calibri" w:eastAsia="Calibri" w:hAnsi="Calibri"/>
          <w:b/>
          <w:bCs/>
          <w:color w:val="2E5496"/>
          <w:sz w:val="21"/>
          <w:szCs w:val="21"/>
        </w:rPr>
        <w:t xml:space="preserve">6. Increased irritability</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at all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Mild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Severe</w:t>
            </w:r>
          </w:p>
        </w:tc>
      </w:tr>
    </w:tbl>
    <w:p>
      <w:pPr>
        <w:spacing w:after="140"/>
      </w:pPr>
    </w:p>
    <w:p>
      <w:pPr>
        <w:pStyle w:val="Heading4"/>
        <w:keepNext/>
        <w:spacing w:after="90" w:before="240"/>
      </w:pPr>
      <w:r>
        <w:rPr>
          <w:rFonts w:ascii="Calibri" w:cs="Calibri" w:eastAsia="Calibri" w:hAnsi="Calibri"/>
          <w:b/>
          <w:bCs/>
          <w:color w:val="2E5496"/>
          <w:sz w:val="21"/>
          <w:szCs w:val="21"/>
        </w:rPr>
        <w:t xml:space="preserve">7. Increased nervousness</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at all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Mild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Severe</w:t>
            </w:r>
          </w:p>
        </w:tc>
      </w:tr>
    </w:tbl>
    <w:p>
      <w:pPr>
        <w:spacing w:after="140"/>
      </w:pPr>
    </w:p>
    <w:p>
      <w:pPr>
        <w:pStyle w:val="Heading4"/>
        <w:keepNext/>
        <w:spacing w:after="90" w:before="240"/>
      </w:pPr>
      <w:r>
        <w:rPr>
          <w:rFonts w:ascii="Calibri" w:cs="Calibri" w:eastAsia="Calibri" w:hAnsi="Calibri"/>
          <w:b/>
          <w:bCs/>
          <w:color w:val="2E5496"/>
          <w:sz w:val="21"/>
          <w:szCs w:val="21"/>
        </w:rPr>
        <w:t xml:space="preserve">8. Restlessness</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at all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Mild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Severe</w:t>
            </w:r>
          </w:p>
        </w:tc>
      </w:tr>
    </w:tbl>
    <w:p>
      <w:pPr>
        <w:spacing w:after="140"/>
      </w:pPr>
    </w:p>
    <w:p>
      <w:pPr>
        <w:pStyle w:val="Heading4"/>
        <w:keepNext/>
        <w:spacing w:after="90" w:before="240"/>
      </w:pPr>
      <w:r>
        <w:rPr>
          <w:rFonts w:ascii="Calibri" w:cs="Calibri" w:eastAsia="Calibri" w:hAnsi="Calibri"/>
          <w:b/>
          <w:bCs/>
          <w:color w:val="2E5496"/>
          <w:sz w:val="21"/>
          <w:szCs w:val="21"/>
        </w:rPr>
        <w:t xml:space="preserve">9. Strange/vivid dreams</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at all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Mild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Severe</w:t>
            </w:r>
          </w:p>
        </w:tc>
      </w:tr>
    </w:tbl>
    <w:p>
      <w:pPr>
        <w:spacing w:after="140"/>
      </w:pPr>
    </w:p>
    <w:p>
      <w:pPr>
        <w:pStyle w:val="Heading4"/>
        <w:keepNext/>
        <w:spacing w:after="90" w:before="240"/>
      </w:pPr>
      <w:r>
        <w:rPr>
          <w:rFonts w:ascii="Calibri" w:cs="Calibri" w:eastAsia="Calibri" w:hAnsi="Calibri"/>
          <w:b/>
          <w:bCs/>
          <w:color w:val="2E5496"/>
          <w:sz w:val="21"/>
          <w:szCs w:val="21"/>
        </w:rPr>
        <w:t xml:space="preserve">10. Nausea</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at all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Mild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Severe</w:t>
            </w:r>
          </w:p>
        </w:tc>
      </w:tr>
    </w:tbl>
    <w:p>
      <w:pPr>
        <w:spacing w:after="140"/>
      </w:pPr>
    </w:p>
    <w:p>
      <w:pPr>
        <w:pStyle w:val="Heading4"/>
        <w:keepNext/>
        <w:spacing w:after="90" w:before="240"/>
      </w:pPr>
      <w:r>
        <w:rPr>
          <w:rFonts w:ascii="Calibri" w:cs="Calibri" w:eastAsia="Calibri" w:hAnsi="Calibri"/>
          <w:b/>
          <w:bCs/>
          <w:color w:val="2E5496"/>
          <w:sz w:val="21"/>
          <w:szCs w:val="21"/>
        </w:rPr>
        <w:t xml:space="preserve">11. Stomach ache</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at all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Mild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Severe</w:t>
            </w:r>
          </w:p>
        </w:tc>
      </w:tr>
    </w:tbl>
    <w:p>
      <w:pPr>
        <w:spacing w:after="140"/>
      </w:pPr>
    </w:p>
    <w:p>
      <w:pPr>
        <w:pStyle w:val="Heading4"/>
        <w:keepNext/>
        <w:spacing w:after="90" w:before="240"/>
      </w:pPr>
      <w:r>
        <w:rPr>
          <w:rFonts w:ascii="Calibri" w:cs="Calibri" w:eastAsia="Calibri" w:hAnsi="Calibri"/>
          <w:b/>
          <w:bCs/>
          <w:color w:val="2E5496"/>
          <w:sz w:val="21"/>
          <w:szCs w:val="21"/>
        </w:rPr>
        <w:t xml:space="preserve">12. Shakiness/tremors</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at all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Mild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Severe</w:t>
            </w:r>
          </w:p>
        </w:tc>
      </w:tr>
    </w:tbl>
    <w:p>
      <w:pPr>
        <w:spacing w:after="140"/>
      </w:pPr>
    </w:p>
    <w:p>
      <w:pPr>
        <w:pStyle w:val="Heading4"/>
        <w:keepNext/>
        <w:spacing w:after="90" w:before="240"/>
      </w:pPr>
      <w:r>
        <w:rPr>
          <w:rFonts w:ascii="Calibri" w:cs="Calibri" w:eastAsia="Calibri" w:hAnsi="Calibri"/>
          <w:b/>
          <w:bCs/>
          <w:color w:val="2E5496"/>
          <w:sz w:val="21"/>
          <w:szCs w:val="21"/>
        </w:rPr>
        <w:t xml:space="preserve">13. Sweating</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at all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Mild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Severe</w:t>
            </w:r>
          </w:p>
        </w:tc>
      </w:tr>
    </w:tbl>
    <w:p>
      <w:pPr>
        <w:spacing w:after="140"/>
      </w:pPr>
    </w:p>
    <w:p>
      <w:pPr>
        <w:pStyle w:val="Heading4"/>
        <w:keepNext/>
        <w:spacing w:after="90" w:before="240"/>
      </w:pPr>
      <w:r>
        <w:rPr>
          <w:rFonts w:ascii="Calibri" w:cs="Calibri" w:eastAsia="Calibri" w:hAnsi="Calibri"/>
          <w:b/>
          <w:bCs/>
          <w:color w:val="2E5496"/>
          <w:sz w:val="21"/>
          <w:szCs w:val="21"/>
        </w:rPr>
        <w:t xml:space="preserve">14. Headache</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at all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Mild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Severe</w:t>
            </w:r>
          </w:p>
        </w:tc>
      </w:tr>
    </w:tbl>
    <w:p>
      <w:pPr>
        <w:spacing w:after="140"/>
      </w:pPr>
    </w:p>
    <w:p>
      <w:pPr>
        <w:pStyle w:val="Heading4"/>
        <w:keepNext/>
        <w:spacing w:after="90" w:before="240"/>
      </w:pPr>
      <w:r>
        <w:rPr>
          <w:rFonts w:ascii="Calibri" w:cs="Calibri" w:eastAsia="Calibri" w:hAnsi="Calibri"/>
          <w:b/>
          <w:bCs/>
          <w:color w:val="2E5496"/>
          <w:sz w:val="21"/>
          <w:szCs w:val="21"/>
        </w:rPr>
        <w:t xml:space="preserve">15. Depressed mood</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at all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Mild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Severe</w:t>
            </w:r>
          </w:p>
        </w:tc>
      </w:tr>
    </w:tbl>
    <w:p>
      <w:pPr>
        <w:spacing w:after="140"/>
      </w:pPr>
    </w:p>
    <w:p>
      <w:pPr>
        <w:pStyle w:val="Heading4"/>
        <w:keepNext/>
        <w:spacing w:after="90" w:before="240"/>
      </w:pPr>
      <w:r>
        <w:rPr>
          <w:rFonts w:ascii="Calibri" w:cs="Calibri" w:eastAsia="Calibri" w:hAnsi="Calibri"/>
          <w:b/>
          <w:bCs/>
          <w:color w:val="2E5496"/>
          <w:sz w:val="21"/>
          <w:szCs w:val="21"/>
        </w:rPr>
        <w:t xml:space="preserve">16. Chills</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at all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Mild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Severe</w:t>
            </w:r>
          </w:p>
        </w:tc>
      </w:tr>
    </w:tbl>
    <w:p>
      <w:pPr>
        <w:spacing w:after="140"/>
      </w:pPr>
    </w:p>
    <w:p>
      <w:pPr>
        <w:pStyle w:val="Heading4"/>
        <w:keepNext/>
        <w:spacing w:after="90" w:before="240"/>
      </w:pPr>
      <w:r>
        <w:rPr>
          <w:rFonts w:ascii="Calibri" w:cs="Calibri" w:eastAsia="Calibri" w:hAnsi="Calibri"/>
          <w:b/>
          <w:bCs/>
          <w:color w:val="2E5496"/>
          <w:sz w:val="21"/>
          <w:szCs w:val="21"/>
        </w:rPr>
        <w:t xml:space="preserve">17. Physical tension</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at all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Mild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Severe</w:t>
            </w:r>
          </w:p>
        </w:tc>
      </w:tr>
    </w:tbl>
    <w:p>
      <w:pPr>
        <w:spacing w:after="140"/>
      </w:pPr>
    </w:p>
    <w:p>
      <w:pPr>
        <w:pStyle w:val="Heading4"/>
        <w:keepNext/>
        <w:spacing w:after="90" w:before="240"/>
      </w:pPr>
      <w:r>
        <w:rPr>
          <w:rFonts w:ascii="Calibri" w:cs="Calibri" w:eastAsia="Calibri" w:hAnsi="Calibri"/>
          <w:b/>
          <w:bCs/>
          <w:color w:val="2E5496"/>
          <w:sz w:val="21"/>
          <w:szCs w:val="21"/>
        </w:rPr>
        <w:t xml:space="preserve">18. Yawning</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at all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Mild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Severe</w:t>
            </w:r>
          </w:p>
        </w:tc>
      </w:tr>
    </w:tbl>
    <w:p>
      <w:pPr>
        <w:spacing w:after="140"/>
      </w:pPr>
    </w:p>
    <w:p>
      <w:pPr>
        <w:pStyle w:val="Heading4"/>
        <w:keepNext/>
        <w:spacing w:after="90" w:before="240"/>
      </w:pPr>
      <w:r>
        <w:rPr>
          <w:rFonts w:ascii="Calibri" w:cs="Calibri" w:eastAsia="Calibri" w:hAnsi="Calibri"/>
          <w:b/>
          <w:bCs/>
          <w:color w:val="2E5496"/>
          <w:sz w:val="21"/>
          <w:szCs w:val="21"/>
        </w:rPr>
        <w:t xml:space="preserve">19. Runny nose</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at all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Mild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Severe</w:t>
            </w:r>
          </w:p>
        </w:tc>
      </w:tr>
    </w:tbl>
    <w:p>
      <w:pPr>
        <w:spacing w:after="140"/>
      </w:pPr>
    </w:p>
    <w:p>
      <w:pPr>
        <w:pStyle w:val="Heading3"/>
        <w:keepNext/>
        <w:spacing w:after="90" w:before="240"/>
      </w:pPr>
      <w:r>
        <w:rPr>
          <w:rFonts w:ascii="Calibri" w:cs="Calibri" w:eastAsia="Calibri" w:hAnsi="Calibri"/>
          <w:b/>
          <w:bCs/>
          <w:color w:val="1F3864"/>
          <w:sz w:val="23"/>
          <w:szCs w:val="23"/>
        </w:rPr>
        <w:t xml:space="preserve">Cannabis Withdrawal Assessment Scale</w:t>
      </w:r>
    </w:p>
    <w:p>
      <w:pPr>
        <w:spacing w:after="90" w:before="90" w:line="265"/>
      </w:pPr>
      <w:r>
        <w:rPr>
          <w:rFonts w:ascii="Calibri" w:cs="Calibri" w:eastAsia="Calibri" w:hAnsi="Calibri"/>
          <w:b w:val="false"/>
          <w:bCs w:val="false"/>
          <w:i w:val="false"/>
          <w:iCs w:val="false"/>
          <w:color w:val="1A1A1A"/>
          <w:sz w:val="21"/>
          <w:szCs w:val="21"/>
        </w:rPr>
        <w:t xml:space="preserve">Reference: Budney, A. et al, Archives of General Psychiatry, Volume 58 (10) October 2001, 917–924.</w:t>
      </w:r>
    </w:p>
    <w:p>
      <w:pPr>
        <w:spacing w:after="90" w:before="90" w:line="265"/>
      </w:pPr>
      <w:r>
        <w:rPr>
          <w:rFonts w:ascii="Calibri" w:cs="Calibri" w:eastAsia="Calibri" w:hAnsi="Calibri"/>
          <w:b w:val="false"/>
          <w:bCs w:val="false"/>
          <w:i w:val="false"/>
          <w:iCs w:val="false"/>
          <w:color w:val="1A1A1A"/>
          <w:sz w:val="21"/>
          <w:szCs w:val="21"/>
        </w:rPr>
        <w:t xml:space="preserve">This is a monitoring tool. Higher scores indicate greater severity.</w:t>
      </w:r>
    </w:p>
    <w:p>
      <w:pPr>
        <w:pBdr>
          <w:left w:val="single" w:color="A6A6A6" w:sz="18" w:space="8"/>
        </w:pBdr>
        <w:shd w:fill="F2F2F2" w:color="auto" w:val="clear"/>
        <w:spacing w:after="0" w:before="140"/>
        <w:ind w:left="170" w:right="170"/>
      </w:pPr>
      <w:r>
        <w:rPr>
          <w:rFonts w:ascii="Calibri" w:cs="Calibri" w:eastAsia="Calibri" w:hAnsi="Calibri"/>
          <w:b/>
          <w:bCs/>
          <w:color w:val="A6A6A6"/>
          <w:spacing w:val="20"/>
          <w:sz w:val="16"/>
          <w:szCs w:val="16"/>
        </w:rPr>
        <w:t xml:space="preserve">CAVEAT</w:t>
      </w:r>
    </w:p>
    <w:p>
      <w:pPr>
        <w:pBdr>
          <w:left w:val="single" w:color="A6A6A6" w:sz="18" w:space="8"/>
        </w:pBdr>
        <w:shd w:fill="F2F2F2" w:color="auto" w:val="clear"/>
        <w:spacing w:after="140" w:before="0" w:line="265"/>
        <w:ind w:left="170" w:right="170"/>
      </w:pPr>
      <w:r>
        <w:rPr>
          <w:rFonts w:ascii="Calibri" w:cs="Calibri" w:eastAsia="Calibri" w:hAnsi="Calibri"/>
          <w:b/>
          <w:bCs/>
          <w:i w:val="false"/>
          <w:iCs w:val="false"/>
          <w:color w:val="1A1A1A"/>
          <w:sz w:val="21"/>
          <w:szCs w:val="21"/>
        </w:rPr>
        <w:t xml:space="preserve">This scale is not validated for linking a score to a medication decision.</w:t>
      </w:r>
      <w:r>
        <w:rPr>
          <w:rFonts w:ascii="Calibri" w:cs="Calibri" w:eastAsia="Calibri" w:hAnsi="Calibri"/>
          <w:b w:val="false"/>
          <w:bCs w:val="false"/>
          <w:i w:val="false"/>
          <w:iCs w:val="false"/>
          <w:color w:val="1A1A1A"/>
          <w:sz w:val="21"/>
          <w:szCs w:val="21"/>
        </w:rPr>
        <w:t xml:space="preserve"> Use it to track change over time, not to choose or justify a dose.</w:t>
      </w:r>
      <w:r>
        <w:rPr>
          <w:rFonts w:ascii="Calibri" w:cs="Calibri" w:eastAsia="Calibri" w:hAnsi="Calibri"/>
          <w:i/>
          <w:iCs/>
          <w:color w:val="6B6B6B"/>
          <w:sz w:val="16"/>
          <w:szCs w:val="16"/>
        </w:rPr>
        <w:t xml:space="preserve">  NSWCG §6.3.5, §7.3.5, §11.3.8</w:t>
      </w:r>
    </w:p>
    <w:p>
      <w:pPr>
        <w:spacing w:after="90" w:before="90" w:line="265"/>
      </w:pPr>
      <w:r>
        <w:rPr>
          <w:rFonts w:ascii="Calibri" w:cs="Calibri" w:eastAsia="Calibri" w:hAnsi="Calibri"/>
          <w:b w:val="false"/>
          <w:bCs w:val="false"/>
          <w:i w:val="false"/>
          <w:iCs w:val="false"/>
          <w:color w:val="1A1A1A"/>
          <w:sz w:val="21"/>
          <w:szCs w:val="21"/>
        </w:rPr>
        <w:t xml:space="preserve">No severity band is displayed for this scale; the app shows "N/A". Maximum attainable score 81.</w:t>
      </w:r>
    </w:p>
    <w:p>
      <w:pPr>
        <w:pStyle w:val="Heading4"/>
        <w:keepNext/>
        <w:spacing w:after="90" w:before="240"/>
      </w:pPr>
      <w:r>
        <w:rPr>
          <w:rFonts w:ascii="Calibri" w:cs="Calibri" w:eastAsia="Calibri" w:hAnsi="Calibri"/>
          <w:b/>
          <w:bCs/>
          <w:color w:val="2E5496"/>
          <w:sz w:val="21"/>
          <w:szCs w:val="21"/>
        </w:rPr>
        <w:t xml:space="preserve">1. Craving for marijuana</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at all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Mild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Severe</w:t>
            </w:r>
          </w:p>
        </w:tc>
      </w:tr>
    </w:tbl>
    <w:p>
      <w:pPr>
        <w:spacing w:after="140"/>
      </w:pPr>
    </w:p>
    <w:p>
      <w:pPr>
        <w:pStyle w:val="Heading4"/>
        <w:keepNext/>
        <w:spacing w:after="90" w:before="240"/>
      </w:pPr>
      <w:r>
        <w:rPr>
          <w:rFonts w:ascii="Calibri" w:cs="Calibri" w:eastAsia="Calibri" w:hAnsi="Calibri"/>
          <w:b/>
          <w:bCs/>
          <w:color w:val="2E5496"/>
          <w:sz w:val="21"/>
          <w:szCs w:val="21"/>
        </w:rPr>
        <w:t xml:space="preserve">2. Decreased appetite</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at all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Mild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Severe</w:t>
            </w:r>
          </w:p>
        </w:tc>
      </w:tr>
    </w:tbl>
    <w:p>
      <w:pPr>
        <w:spacing w:after="140"/>
      </w:pPr>
    </w:p>
    <w:p>
      <w:pPr>
        <w:pStyle w:val="Heading4"/>
        <w:keepNext/>
        <w:spacing w:after="90" w:before="240"/>
      </w:pPr>
      <w:r>
        <w:rPr>
          <w:rFonts w:ascii="Calibri" w:cs="Calibri" w:eastAsia="Calibri" w:hAnsi="Calibri"/>
          <w:b/>
          <w:bCs/>
          <w:color w:val="2E5496"/>
          <w:sz w:val="21"/>
          <w:szCs w:val="21"/>
        </w:rPr>
        <w:t xml:space="preserve">3. Sleep difficulty</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at all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Mild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Severe</w:t>
            </w:r>
          </w:p>
        </w:tc>
      </w:tr>
    </w:tbl>
    <w:p>
      <w:pPr>
        <w:spacing w:after="140"/>
      </w:pPr>
    </w:p>
    <w:p>
      <w:pPr>
        <w:pStyle w:val="Heading4"/>
        <w:keepNext/>
        <w:spacing w:after="90" w:before="240"/>
      </w:pPr>
      <w:r>
        <w:rPr>
          <w:rFonts w:ascii="Calibri" w:cs="Calibri" w:eastAsia="Calibri" w:hAnsi="Calibri"/>
          <w:b/>
          <w:bCs/>
          <w:color w:val="2E5496"/>
          <w:sz w:val="21"/>
          <w:szCs w:val="21"/>
        </w:rPr>
        <w:t xml:space="preserve">4. Increased aggression</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at all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Mild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Severe</w:t>
            </w:r>
          </w:p>
        </w:tc>
      </w:tr>
    </w:tbl>
    <w:p>
      <w:pPr>
        <w:spacing w:after="140"/>
      </w:pPr>
    </w:p>
    <w:p>
      <w:pPr>
        <w:pStyle w:val="Heading4"/>
        <w:keepNext/>
        <w:spacing w:after="90" w:before="240"/>
      </w:pPr>
      <w:r>
        <w:rPr>
          <w:rFonts w:ascii="Calibri" w:cs="Calibri" w:eastAsia="Calibri" w:hAnsi="Calibri"/>
          <w:b/>
          <w:bCs/>
          <w:color w:val="2E5496"/>
          <w:sz w:val="21"/>
          <w:szCs w:val="21"/>
        </w:rPr>
        <w:t xml:space="preserve">5. Increased anger</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at all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Mild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Severe</w:t>
            </w:r>
          </w:p>
        </w:tc>
      </w:tr>
    </w:tbl>
    <w:p>
      <w:pPr>
        <w:spacing w:after="140"/>
      </w:pPr>
    </w:p>
    <w:p>
      <w:pPr>
        <w:pStyle w:val="Heading4"/>
        <w:keepNext/>
        <w:spacing w:after="90" w:before="240"/>
      </w:pPr>
      <w:r>
        <w:rPr>
          <w:rFonts w:ascii="Calibri" w:cs="Calibri" w:eastAsia="Calibri" w:hAnsi="Calibri"/>
          <w:b/>
          <w:bCs/>
          <w:color w:val="2E5496"/>
          <w:sz w:val="21"/>
          <w:szCs w:val="21"/>
        </w:rPr>
        <w:t xml:space="preserve">6. Irritability</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at all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Mild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Severe</w:t>
            </w:r>
          </w:p>
        </w:tc>
      </w:tr>
    </w:tbl>
    <w:p>
      <w:pPr>
        <w:spacing w:after="140"/>
      </w:pPr>
    </w:p>
    <w:p>
      <w:pPr>
        <w:pStyle w:val="Heading4"/>
        <w:keepNext/>
        <w:spacing w:after="90" w:before="240"/>
      </w:pPr>
      <w:r>
        <w:rPr>
          <w:rFonts w:ascii="Calibri" w:cs="Calibri" w:eastAsia="Calibri" w:hAnsi="Calibri"/>
          <w:b/>
          <w:bCs/>
          <w:color w:val="2E5496"/>
          <w:sz w:val="21"/>
          <w:szCs w:val="21"/>
        </w:rPr>
        <w:t xml:space="preserve">7. Strange dreams</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at all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Mild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Severe</w:t>
            </w:r>
          </w:p>
        </w:tc>
      </w:tr>
    </w:tbl>
    <w:p>
      <w:pPr>
        <w:spacing w:after="140"/>
      </w:pPr>
    </w:p>
    <w:p>
      <w:pPr>
        <w:pStyle w:val="Heading4"/>
        <w:keepNext/>
        <w:spacing w:after="90" w:before="240"/>
      </w:pPr>
      <w:r>
        <w:rPr>
          <w:rFonts w:ascii="Calibri" w:cs="Calibri" w:eastAsia="Calibri" w:hAnsi="Calibri"/>
          <w:b/>
          <w:bCs/>
          <w:color w:val="2E5496"/>
          <w:sz w:val="21"/>
          <w:szCs w:val="21"/>
        </w:rPr>
        <w:t xml:space="preserve">8. Restlessness</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at all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Mild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Severe</w:t>
            </w:r>
          </w:p>
        </w:tc>
      </w:tr>
    </w:tbl>
    <w:p>
      <w:pPr>
        <w:spacing w:after="140"/>
      </w:pPr>
    </w:p>
    <w:p>
      <w:pPr>
        <w:pStyle w:val="Heading4"/>
        <w:keepNext/>
        <w:spacing w:after="90" w:before="240"/>
      </w:pPr>
      <w:r>
        <w:rPr>
          <w:rFonts w:ascii="Calibri" w:cs="Calibri" w:eastAsia="Calibri" w:hAnsi="Calibri"/>
          <w:b/>
          <w:bCs/>
          <w:color w:val="2E5496"/>
          <w:sz w:val="21"/>
          <w:szCs w:val="21"/>
        </w:rPr>
        <w:t xml:space="preserve">9. Chills</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at all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Mild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Severe</w:t>
            </w:r>
          </w:p>
        </w:tc>
      </w:tr>
    </w:tbl>
    <w:p>
      <w:pPr>
        <w:spacing w:after="140"/>
      </w:pPr>
    </w:p>
    <w:p>
      <w:pPr>
        <w:pStyle w:val="Heading4"/>
        <w:keepNext/>
        <w:spacing w:after="90" w:before="240"/>
      </w:pPr>
      <w:r>
        <w:rPr>
          <w:rFonts w:ascii="Calibri" w:cs="Calibri" w:eastAsia="Calibri" w:hAnsi="Calibri"/>
          <w:b/>
          <w:bCs/>
          <w:color w:val="2E5496"/>
          <w:sz w:val="21"/>
          <w:szCs w:val="21"/>
        </w:rPr>
        <w:t xml:space="preserve">10. Feverish feeling</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at all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Mild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Severe</w:t>
            </w:r>
          </w:p>
        </w:tc>
      </w:tr>
    </w:tbl>
    <w:p>
      <w:pPr>
        <w:spacing w:after="140"/>
      </w:pPr>
    </w:p>
    <w:p>
      <w:pPr>
        <w:pStyle w:val="Heading4"/>
        <w:keepNext/>
        <w:spacing w:after="90" w:before="240"/>
      </w:pPr>
      <w:r>
        <w:rPr>
          <w:rFonts w:ascii="Calibri" w:cs="Calibri" w:eastAsia="Calibri" w:hAnsi="Calibri"/>
          <w:b/>
          <w:bCs/>
          <w:color w:val="2E5496"/>
          <w:sz w:val="21"/>
          <w:szCs w:val="21"/>
        </w:rPr>
        <w:t xml:space="preserve">11. Stuffy nose</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at all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Mild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Severe</w:t>
            </w:r>
          </w:p>
        </w:tc>
      </w:tr>
    </w:tbl>
    <w:p>
      <w:pPr>
        <w:spacing w:after="140"/>
      </w:pPr>
    </w:p>
    <w:p>
      <w:pPr>
        <w:pStyle w:val="Heading4"/>
        <w:keepNext/>
        <w:spacing w:after="90" w:before="240"/>
      </w:pPr>
      <w:r>
        <w:rPr>
          <w:rFonts w:ascii="Calibri" w:cs="Calibri" w:eastAsia="Calibri" w:hAnsi="Calibri"/>
          <w:b/>
          <w:bCs/>
          <w:color w:val="2E5496"/>
          <w:sz w:val="21"/>
          <w:szCs w:val="21"/>
        </w:rPr>
        <w:t xml:space="preserve">12. Nausea</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at all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Mild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Severe</w:t>
            </w:r>
          </w:p>
        </w:tc>
      </w:tr>
    </w:tbl>
    <w:p>
      <w:pPr>
        <w:spacing w:after="140"/>
      </w:pPr>
    </w:p>
    <w:p>
      <w:pPr>
        <w:pStyle w:val="Heading4"/>
        <w:keepNext/>
        <w:spacing w:after="90" w:before="240"/>
      </w:pPr>
      <w:r>
        <w:rPr>
          <w:rFonts w:ascii="Calibri" w:cs="Calibri" w:eastAsia="Calibri" w:hAnsi="Calibri"/>
          <w:b/>
          <w:bCs/>
          <w:color w:val="2E5496"/>
          <w:sz w:val="21"/>
          <w:szCs w:val="21"/>
        </w:rPr>
        <w:t xml:space="preserve">13. Diarrhoea</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at all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Mild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Severe</w:t>
            </w:r>
          </w:p>
        </w:tc>
      </w:tr>
    </w:tbl>
    <w:p>
      <w:pPr>
        <w:spacing w:after="140"/>
      </w:pPr>
    </w:p>
    <w:p>
      <w:pPr>
        <w:pStyle w:val="Heading4"/>
        <w:keepNext/>
        <w:spacing w:after="90" w:before="240"/>
      </w:pPr>
      <w:r>
        <w:rPr>
          <w:rFonts w:ascii="Calibri" w:cs="Calibri" w:eastAsia="Calibri" w:hAnsi="Calibri"/>
          <w:b/>
          <w:bCs/>
          <w:color w:val="2E5496"/>
          <w:sz w:val="21"/>
          <w:szCs w:val="21"/>
        </w:rPr>
        <w:t xml:space="preserve">14. Hot flashes</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at all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Mild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Severe</w:t>
            </w:r>
          </w:p>
        </w:tc>
      </w:tr>
    </w:tbl>
    <w:p>
      <w:pPr>
        <w:spacing w:after="140"/>
      </w:pPr>
    </w:p>
    <w:p>
      <w:pPr>
        <w:pStyle w:val="Heading4"/>
        <w:keepNext/>
        <w:spacing w:after="90" w:before="240"/>
      </w:pPr>
      <w:r>
        <w:rPr>
          <w:rFonts w:ascii="Calibri" w:cs="Calibri" w:eastAsia="Calibri" w:hAnsi="Calibri"/>
          <w:b/>
          <w:bCs/>
          <w:color w:val="2E5496"/>
          <w:sz w:val="21"/>
          <w:szCs w:val="21"/>
        </w:rPr>
        <w:t xml:space="preserve">15. Dizziness</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at all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Mild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Severe</w:t>
            </w:r>
          </w:p>
        </w:tc>
      </w:tr>
    </w:tbl>
    <w:p>
      <w:pPr>
        <w:spacing w:after="140"/>
      </w:pPr>
    </w:p>
    <w:p>
      <w:pPr>
        <w:pStyle w:val="Heading4"/>
        <w:keepNext/>
        <w:spacing w:after="90" w:before="240"/>
      </w:pPr>
      <w:r>
        <w:rPr>
          <w:rFonts w:ascii="Calibri" w:cs="Calibri" w:eastAsia="Calibri" w:hAnsi="Calibri"/>
          <w:b/>
          <w:bCs/>
          <w:color w:val="2E5496"/>
          <w:sz w:val="21"/>
          <w:szCs w:val="21"/>
        </w:rPr>
        <w:t xml:space="preserve">16. Sweating</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at all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Mild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Severe</w:t>
            </w:r>
          </w:p>
        </w:tc>
      </w:tr>
    </w:tbl>
    <w:p>
      <w:pPr>
        <w:spacing w:after="140"/>
      </w:pPr>
    </w:p>
    <w:p>
      <w:pPr>
        <w:pStyle w:val="Heading4"/>
        <w:keepNext/>
        <w:spacing w:after="90" w:before="240"/>
      </w:pPr>
      <w:r>
        <w:rPr>
          <w:rFonts w:ascii="Calibri" w:cs="Calibri" w:eastAsia="Calibri" w:hAnsi="Calibri"/>
          <w:b/>
          <w:bCs/>
          <w:color w:val="2E5496"/>
          <w:sz w:val="21"/>
          <w:szCs w:val="21"/>
        </w:rPr>
        <w:t xml:space="preserve">17. Hiccups</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at all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Mild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Severe</w:t>
            </w:r>
          </w:p>
        </w:tc>
      </w:tr>
    </w:tbl>
    <w:p>
      <w:pPr>
        <w:spacing w:after="140"/>
      </w:pPr>
    </w:p>
    <w:p>
      <w:pPr>
        <w:pStyle w:val="Heading4"/>
        <w:keepNext/>
        <w:spacing w:after="90" w:before="240"/>
      </w:pPr>
      <w:r>
        <w:rPr>
          <w:rFonts w:ascii="Calibri" w:cs="Calibri" w:eastAsia="Calibri" w:hAnsi="Calibri"/>
          <w:b/>
          <w:bCs/>
          <w:color w:val="2E5496"/>
          <w:sz w:val="21"/>
          <w:szCs w:val="21"/>
        </w:rPr>
        <w:t xml:space="preserve">18. Yawning</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at all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Mild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Severe</w:t>
            </w:r>
          </w:p>
        </w:tc>
      </w:tr>
    </w:tbl>
    <w:p>
      <w:pPr>
        <w:spacing w:after="140"/>
      </w:pPr>
    </w:p>
    <w:p>
      <w:pPr>
        <w:pStyle w:val="Heading4"/>
        <w:keepNext/>
        <w:spacing w:after="90" w:before="240"/>
      </w:pPr>
      <w:r>
        <w:rPr>
          <w:rFonts w:ascii="Calibri" w:cs="Calibri" w:eastAsia="Calibri" w:hAnsi="Calibri"/>
          <w:b/>
          <w:bCs/>
          <w:color w:val="2E5496"/>
          <w:sz w:val="21"/>
          <w:szCs w:val="21"/>
        </w:rPr>
        <w:t xml:space="preserve">19. Headaches</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at all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Mild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Severe</w:t>
            </w:r>
          </w:p>
        </w:tc>
      </w:tr>
    </w:tbl>
    <w:p>
      <w:pPr>
        <w:spacing w:after="140"/>
      </w:pPr>
    </w:p>
    <w:p>
      <w:pPr>
        <w:pStyle w:val="Heading4"/>
        <w:keepNext/>
        <w:spacing w:after="90" w:before="240"/>
      </w:pPr>
      <w:r>
        <w:rPr>
          <w:rFonts w:ascii="Calibri" w:cs="Calibri" w:eastAsia="Calibri" w:hAnsi="Calibri"/>
          <w:b/>
          <w:bCs/>
          <w:color w:val="2E5496"/>
          <w:sz w:val="21"/>
          <w:szCs w:val="21"/>
        </w:rPr>
        <w:t xml:space="preserve">20. Shakiness</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at all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Mild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Severe</w:t>
            </w:r>
          </w:p>
        </w:tc>
      </w:tr>
    </w:tbl>
    <w:p>
      <w:pPr>
        <w:spacing w:after="140"/>
      </w:pPr>
    </w:p>
    <w:p>
      <w:pPr>
        <w:pStyle w:val="Heading4"/>
        <w:keepNext/>
        <w:spacing w:after="90" w:before="240"/>
      </w:pPr>
      <w:r>
        <w:rPr>
          <w:rFonts w:ascii="Calibri" w:cs="Calibri" w:eastAsia="Calibri" w:hAnsi="Calibri"/>
          <w:b/>
          <w:bCs/>
          <w:color w:val="2E5496"/>
          <w:sz w:val="21"/>
          <w:szCs w:val="21"/>
        </w:rPr>
        <w:t xml:space="preserve">21. Muscle spasms</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at all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Mild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Severe</w:t>
            </w:r>
          </w:p>
        </w:tc>
      </w:tr>
    </w:tbl>
    <w:p>
      <w:pPr>
        <w:spacing w:after="140"/>
      </w:pPr>
    </w:p>
    <w:p>
      <w:pPr>
        <w:pStyle w:val="Heading4"/>
        <w:keepNext/>
        <w:spacing w:after="90" w:before="240"/>
      </w:pPr>
      <w:r>
        <w:rPr>
          <w:rFonts w:ascii="Calibri" w:cs="Calibri" w:eastAsia="Calibri" w:hAnsi="Calibri"/>
          <w:b/>
          <w:bCs/>
          <w:color w:val="2E5496"/>
          <w:sz w:val="21"/>
          <w:szCs w:val="21"/>
        </w:rPr>
        <w:t xml:space="preserve">22. Stomach pains</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at all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Mild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Severe</w:t>
            </w:r>
          </w:p>
        </w:tc>
      </w:tr>
    </w:tbl>
    <w:p>
      <w:pPr>
        <w:spacing w:after="140"/>
      </w:pPr>
    </w:p>
    <w:p>
      <w:pPr>
        <w:pStyle w:val="Heading4"/>
        <w:keepNext/>
        <w:spacing w:after="90" w:before="240"/>
      </w:pPr>
      <w:r>
        <w:rPr>
          <w:rFonts w:ascii="Calibri" w:cs="Calibri" w:eastAsia="Calibri" w:hAnsi="Calibri"/>
          <w:b/>
          <w:bCs/>
          <w:color w:val="2E5496"/>
          <w:sz w:val="21"/>
          <w:szCs w:val="21"/>
        </w:rPr>
        <w:t xml:space="preserve">23. Fatigue</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at all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Mild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Severe</w:t>
            </w:r>
          </w:p>
        </w:tc>
      </w:tr>
    </w:tbl>
    <w:p>
      <w:pPr>
        <w:spacing w:after="140"/>
      </w:pPr>
    </w:p>
    <w:p>
      <w:pPr>
        <w:pStyle w:val="Heading4"/>
        <w:keepNext/>
        <w:spacing w:after="90" w:before="240"/>
      </w:pPr>
      <w:r>
        <w:rPr>
          <w:rFonts w:ascii="Calibri" w:cs="Calibri" w:eastAsia="Calibri" w:hAnsi="Calibri"/>
          <w:b/>
          <w:bCs/>
          <w:color w:val="2E5496"/>
          <w:sz w:val="21"/>
          <w:szCs w:val="21"/>
        </w:rPr>
        <w:t xml:space="preserve">24. Depressed mood</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at all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Mild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Severe</w:t>
            </w:r>
          </w:p>
        </w:tc>
      </w:tr>
    </w:tbl>
    <w:p>
      <w:pPr>
        <w:spacing w:after="140"/>
      </w:pPr>
    </w:p>
    <w:p>
      <w:pPr>
        <w:pStyle w:val="Heading4"/>
        <w:keepNext/>
        <w:spacing w:after="90" w:before="240"/>
      </w:pPr>
      <w:r>
        <w:rPr>
          <w:rFonts w:ascii="Calibri" w:cs="Calibri" w:eastAsia="Calibri" w:hAnsi="Calibri"/>
          <w:b/>
          <w:bCs/>
          <w:color w:val="2E5496"/>
          <w:sz w:val="21"/>
          <w:szCs w:val="21"/>
        </w:rPr>
        <w:t xml:space="preserve">25. Difficulty concentrating</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at all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Mild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Severe</w:t>
            </w:r>
          </w:p>
        </w:tc>
      </w:tr>
    </w:tbl>
    <w:p>
      <w:pPr>
        <w:spacing w:after="140"/>
      </w:pPr>
    </w:p>
    <w:p>
      <w:pPr>
        <w:pStyle w:val="Heading4"/>
        <w:keepNext/>
        <w:spacing w:after="90" w:before="240"/>
      </w:pPr>
      <w:r>
        <w:rPr>
          <w:rFonts w:ascii="Calibri" w:cs="Calibri" w:eastAsia="Calibri" w:hAnsi="Calibri"/>
          <w:b/>
          <w:bCs/>
          <w:color w:val="2E5496"/>
          <w:sz w:val="21"/>
          <w:szCs w:val="21"/>
        </w:rPr>
        <w:t xml:space="preserve">26. Nervousness</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at all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Mild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Severe</w:t>
            </w:r>
          </w:p>
        </w:tc>
      </w:tr>
    </w:tbl>
    <w:p>
      <w:pPr>
        <w:spacing w:after="140"/>
      </w:pPr>
    </w:p>
    <w:p>
      <w:pPr>
        <w:pStyle w:val="Heading4"/>
        <w:keepNext/>
        <w:spacing w:after="90" w:before="240"/>
      </w:pPr>
      <w:r>
        <w:rPr>
          <w:rFonts w:ascii="Calibri" w:cs="Calibri" w:eastAsia="Calibri" w:hAnsi="Calibri"/>
          <w:b/>
          <w:bCs/>
          <w:color w:val="2E5496"/>
          <w:sz w:val="21"/>
          <w:szCs w:val="21"/>
        </w:rPr>
        <w:t xml:space="preserve">27. Violent outbursts</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at all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Mild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Severe</w:t>
            </w:r>
          </w:p>
        </w:tc>
      </w:tr>
    </w:tbl>
    <w:p>
      <w:pPr>
        <w:spacing w:after="140"/>
      </w:pPr>
    </w:p>
    <w:p>
      <w:pPr>
        <w:pStyle w:val="Heading3"/>
        <w:keepNext/>
        <w:spacing w:after="90" w:before="240"/>
      </w:pPr>
      <w:r>
        <w:rPr>
          <w:rFonts w:ascii="Calibri" w:cs="Calibri" w:eastAsia="Calibri" w:hAnsi="Calibri"/>
          <w:b/>
          <w:bCs/>
          <w:color w:val="1F3864"/>
          <w:sz w:val="23"/>
          <w:szCs w:val="23"/>
        </w:rPr>
        <w:t xml:space="preserve">Amphetamine Withdrawal Questionnaire (AWQ)</w:t>
      </w:r>
    </w:p>
    <w:p>
      <w:pPr>
        <w:spacing w:after="90" w:before="90" w:line="265"/>
      </w:pPr>
      <w:r>
        <w:rPr>
          <w:rFonts w:ascii="Calibri" w:cs="Calibri" w:eastAsia="Calibri" w:hAnsi="Calibri"/>
          <w:b w:val="false"/>
          <w:bCs w:val="false"/>
          <w:i w:val="false"/>
          <w:iCs w:val="false"/>
          <w:color w:val="1A1A1A"/>
          <w:sz w:val="21"/>
          <w:szCs w:val="21"/>
        </w:rPr>
        <w:t xml:space="preserve">Reference: Srisurapanont, M., Jarusuraisin, N., and Jittiwutikan, J. Amphetamine withdrawal: Reliability, validity and factor structure of a measure. Australian and New Zealand Journal of Psychiatry, 1999. 33(1): 89-93</w:t>
      </w:r>
    </w:p>
    <w:p>
      <w:pPr>
        <w:spacing w:after="90" w:before="90" w:line="265"/>
      </w:pPr>
      <w:r>
        <w:rPr>
          <w:rFonts w:ascii="Calibri" w:cs="Calibri" w:eastAsia="Calibri" w:hAnsi="Calibri"/>
          <w:b w:val="false"/>
          <w:bCs w:val="false"/>
          <w:i w:val="false"/>
          <w:iCs w:val="false"/>
          <w:color w:val="1A1A1A"/>
          <w:sz w:val="21"/>
          <w:szCs w:val="21"/>
        </w:rPr>
        <w:t xml:space="preserve">This is a monitoring tool. Higher scores indicate greater severity.</w:t>
      </w:r>
    </w:p>
    <w:p>
      <w:pPr>
        <w:pBdr>
          <w:left w:val="single" w:color="A6A6A6" w:sz="18" w:space="8"/>
        </w:pBdr>
        <w:shd w:fill="F2F2F2" w:color="auto" w:val="clear"/>
        <w:spacing w:after="0" w:before="140"/>
        <w:ind w:left="170" w:right="170"/>
      </w:pPr>
      <w:r>
        <w:rPr>
          <w:rFonts w:ascii="Calibri" w:cs="Calibri" w:eastAsia="Calibri" w:hAnsi="Calibri"/>
          <w:b/>
          <w:bCs/>
          <w:color w:val="A6A6A6"/>
          <w:spacing w:val="20"/>
          <w:sz w:val="16"/>
          <w:szCs w:val="16"/>
        </w:rPr>
        <w:t xml:space="preserve">CAVEAT</w:t>
      </w:r>
    </w:p>
    <w:p>
      <w:pPr>
        <w:pBdr>
          <w:left w:val="single" w:color="A6A6A6" w:sz="18" w:space="8"/>
        </w:pBdr>
        <w:shd w:fill="F2F2F2" w:color="auto" w:val="clear"/>
        <w:spacing w:after="140" w:before="0" w:line="265"/>
        <w:ind w:left="170" w:right="170"/>
      </w:pPr>
      <w:r>
        <w:rPr>
          <w:rFonts w:ascii="Calibri" w:cs="Calibri" w:eastAsia="Calibri" w:hAnsi="Calibri"/>
          <w:b/>
          <w:bCs/>
          <w:i w:val="false"/>
          <w:iCs w:val="false"/>
          <w:color w:val="1A1A1A"/>
          <w:sz w:val="21"/>
          <w:szCs w:val="21"/>
        </w:rPr>
        <w:t xml:space="preserve">This scale is not validated for linking a score to a medication decision.</w:t>
      </w:r>
      <w:r>
        <w:rPr>
          <w:rFonts w:ascii="Calibri" w:cs="Calibri" w:eastAsia="Calibri" w:hAnsi="Calibri"/>
          <w:b w:val="false"/>
          <w:bCs w:val="false"/>
          <w:i w:val="false"/>
          <w:iCs w:val="false"/>
          <w:color w:val="1A1A1A"/>
          <w:sz w:val="21"/>
          <w:szCs w:val="21"/>
        </w:rPr>
        <w:t xml:space="preserve"> Use it to track change over time, not to choose or justify a dose.</w:t>
      </w:r>
      <w:r>
        <w:rPr>
          <w:rFonts w:ascii="Calibri" w:cs="Calibri" w:eastAsia="Calibri" w:hAnsi="Calibri"/>
          <w:i/>
          <w:iCs/>
          <w:color w:val="6B6B6B"/>
          <w:sz w:val="16"/>
          <w:szCs w:val="16"/>
        </w:rPr>
        <w:t xml:space="preserve">  NSWCG §6.3.5, §7.3.5, §11.3.8</w:t>
      </w:r>
    </w:p>
    <w:p>
      <w:pPr>
        <w:spacing w:after="90" w:before="90" w:line="265"/>
      </w:pPr>
      <w:r>
        <w:rPr>
          <w:rFonts w:ascii="Calibri" w:cs="Calibri" w:eastAsia="Calibri" w:hAnsi="Calibri"/>
          <w:b w:val="false"/>
          <w:bCs w:val="false"/>
          <w:i w:val="false"/>
          <w:iCs w:val="false"/>
          <w:color w:val="1A1A1A"/>
          <w:sz w:val="21"/>
          <w:szCs w:val="21"/>
        </w:rPr>
        <w:t xml:space="preserve">No severity band is displayed for this scale; the app shows "N/A". Maximum attainable score 40.</w:t>
      </w:r>
    </w:p>
    <w:p>
      <w:pPr>
        <w:pStyle w:val="Heading4"/>
        <w:keepNext/>
        <w:spacing w:after="90" w:before="240"/>
      </w:pPr>
      <w:r>
        <w:rPr>
          <w:rFonts w:ascii="Calibri" w:cs="Calibri" w:eastAsia="Calibri" w:hAnsi="Calibri"/>
          <w:b/>
          <w:bCs/>
          <w:color w:val="2E5496"/>
          <w:sz w:val="21"/>
          <w:szCs w:val="21"/>
        </w:rPr>
        <w:t xml:space="preserve">1. Craving for amphetamine</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at all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A little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Moderately</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Quite a bit</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4</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4:</w:t>
            </w:r>
            <w:r>
              <w:rPr>
                <w:rFonts w:ascii="Calibri" w:cs="Calibri" w:eastAsia="Calibri" w:hAnsi="Calibri"/>
                <w:b w:val="false"/>
                <w:bCs w:val="false"/>
                <w:i w:val="false"/>
                <w:iCs w:val="false"/>
                <w:color w:val="1A1A1A"/>
                <w:sz w:val="19"/>
                <w:szCs w:val="19"/>
              </w:rPr>
              <w:t xml:space="preserve"> Extremely</w:t>
            </w:r>
          </w:p>
        </w:tc>
      </w:tr>
    </w:tbl>
    <w:p>
      <w:pPr>
        <w:spacing w:after="140"/>
      </w:pPr>
    </w:p>
    <w:p>
      <w:pPr>
        <w:pStyle w:val="Heading4"/>
        <w:keepNext/>
        <w:spacing w:after="90" w:before="240"/>
      </w:pPr>
      <w:r>
        <w:rPr>
          <w:rFonts w:ascii="Calibri" w:cs="Calibri" w:eastAsia="Calibri" w:hAnsi="Calibri"/>
          <w:b/>
          <w:bCs/>
          <w:color w:val="2E5496"/>
          <w:sz w:val="21"/>
          <w:szCs w:val="21"/>
        </w:rPr>
        <w:t xml:space="preserve">2. Feeling sad</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at all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A little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Moderately</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Quite a bit</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4</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4:</w:t>
            </w:r>
            <w:r>
              <w:rPr>
                <w:rFonts w:ascii="Calibri" w:cs="Calibri" w:eastAsia="Calibri" w:hAnsi="Calibri"/>
                <w:b w:val="false"/>
                <w:bCs w:val="false"/>
                <w:i w:val="false"/>
                <w:iCs w:val="false"/>
                <w:color w:val="1A1A1A"/>
                <w:sz w:val="19"/>
                <w:szCs w:val="19"/>
              </w:rPr>
              <w:t xml:space="preserve"> Extremely</w:t>
            </w:r>
          </w:p>
        </w:tc>
      </w:tr>
    </w:tbl>
    <w:p>
      <w:pPr>
        <w:spacing w:after="140"/>
      </w:pPr>
    </w:p>
    <w:p>
      <w:pPr>
        <w:pStyle w:val="Heading4"/>
        <w:keepNext/>
        <w:spacing w:after="90" w:before="240"/>
      </w:pPr>
      <w:r>
        <w:rPr>
          <w:rFonts w:ascii="Calibri" w:cs="Calibri" w:eastAsia="Calibri" w:hAnsi="Calibri"/>
          <w:b/>
          <w:bCs/>
          <w:color w:val="2E5496"/>
          <w:sz w:val="21"/>
          <w:szCs w:val="21"/>
        </w:rPr>
        <w:t xml:space="preserve">3. Lost interest or pleasure</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at all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A little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Moderately</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Quite a bit</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4</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4:</w:t>
            </w:r>
            <w:r>
              <w:rPr>
                <w:rFonts w:ascii="Calibri" w:cs="Calibri" w:eastAsia="Calibri" w:hAnsi="Calibri"/>
                <w:b w:val="false"/>
                <w:bCs w:val="false"/>
                <w:i w:val="false"/>
                <w:iCs w:val="false"/>
                <w:color w:val="1A1A1A"/>
                <w:sz w:val="19"/>
                <w:szCs w:val="19"/>
              </w:rPr>
              <w:t xml:space="preserve"> Extremely</w:t>
            </w:r>
          </w:p>
        </w:tc>
      </w:tr>
    </w:tbl>
    <w:p>
      <w:pPr>
        <w:spacing w:after="140"/>
      </w:pPr>
    </w:p>
    <w:p>
      <w:pPr>
        <w:pStyle w:val="Heading4"/>
        <w:keepNext/>
        <w:spacing w:after="90" w:before="240"/>
      </w:pPr>
      <w:r>
        <w:rPr>
          <w:rFonts w:ascii="Calibri" w:cs="Calibri" w:eastAsia="Calibri" w:hAnsi="Calibri"/>
          <w:b/>
          <w:bCs/>
          <w:color w:val="2E5496"/>
          <w:sz w:val="21"/>
          <w:szCs w:val="21"/>
        </w:rPr>
        <w:t xml:space="preserve">4. Feeling anxious</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at all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A little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Moderately</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Quite a bit</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4</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4:</w:t>
            </w:r>
            <w:r>
              <w:rPr>
                <w:rFonts w:ascii="Calibri" w:cs="Calibri" w:eastAsia="Calibri" w:hAnsi="Calibri"/>
                <w:b w:val="false"/>
                <w:bCs w:val="false"/>
                <w:i w:val="false"/>
                <w:iCs w:val="false"/>
                <w:color w:val="1A1A1A"/>
                <w:sz w:val="19"/>
                <w:szCs w:val="19"/>
              </w:rPr>
              <w:t xml:space="preserve"> Extremely</w:t>
            </w:r>
          </w:p>
        </w:tc>
      </w:tr>
    </w:tbl>
    <w:p>
      <w:pPr>
        <w:spacing w:after="140"/>
      </w:pPr>
    </w:p>
    <w:p>
      <w:pPr>
        <w:pStyle w:val="Heading4"/>
        <w:keepNext/>
        <w:spacing w:after="90" w:before="240"/>
      </w:pPr>
      <w:r>
        <w:rPr>
          <w:rFonts w:ascii="Calibri" w:cs="Calibri" w:eastAsia="Calibri" w:hAnsi="Calibri"/>
          <w:b/>
          <w:bCs/>
          <w:color w:val="2E5496"/>
          <w:sz w:val="21"/>
          <w:szCs w:val="21"/>
        </w:rPr>
        <w:t xml:space="preserve">5. Slowed movements</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at all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A little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Moderately</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Quite a bit</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4</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4:</w:t>
            </w:r>
            <w:r>
              <w:rPr>
                <w:rFonts w:ascii="Calibri" w:cs="Calibri" w:eastAsia="Calibri" w:hAnsi="Calibri"/>
                <w:b w:val="false"/>
                <w:bCs w:val="false"/>
                <w:i w:val="false"/>
                <w:iCs w:val="false"/>
                <w:color w:val="1A1A1A"/>
                <w:sz w:val="19"/>
                <w:szCs w:val="19"/>
              </w:rPr>
              <w:t xml:space="preserve"> Extremely</w:t>
            </w:r>
          </w:p>
        </w:tc>
      </w:tr>
    </w:tbl>
    <w:p>
      <w:pPr>
        <w:spacing w:after="140"/>
      </w:pPr>
    </w:p>
    <w:p>
      <w:pPr>
        <w:pStyle w:val="Heading4"/>
        <w:keepNext/>
        <w:spacing w:after="90" w:before="240"/>
      </w:pPr>
      <w:r>
        <w:rPr>
          <w:rFonts w:ascii="Calibri" w:cs="Calibri" w:eastAsia="Calibri" w:hAnsi="Calibri"/>
          <w:b/>
          <w:bCs/>
          <w:color w:val="2E5496"/>
          <w:sz w:val="21"/>
          <w:szCs w:val="21"/>
        </w:rPr>
        <w:t xml:space="preserve">6. Feeling agitated</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at all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A little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Moderately</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Quite a bit</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4</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4:</w:t>
            </w:r>
            <w:r>
              <w:rPr>
                <w:rFonts w:ascii="Calibri" w:cs="Calibri" w:eastAsia="Calibri" w:hAnsi="Calibri"/>
                <w:b w:val="false"/>
                <w:bCs w:val="false"/>
                <w:i w:val="false"/>
                <w:iCs w:val="false"/>
                <w:color w:val="1A1A1A"/>
                <w:sz w:val="19"/>
                <w:szCs w:val="19"/>
              </w:rPr>
              <w:t xml:space="preserve"> Extremely</w:t>
            </w:r>
          </w:p>
        </w:tc>
      </w:tr>
    </w:tbl>
    <w:p>
      <w:pPr>
        <w:spacing w:after="140"/>
      </w:pPr>
    </w:p>
    <w:p>
      <w:pPr>
        <w:pStyle w:val="Heading4"/>
        <w:keepNext/>
        <w:spacing w:after="90" w:before="240"/>
      </w:pPr>
      <w:r>
        <w:rPr>
          <w:rFonts w:ascii="Calibri" w:cs="Calibri" w:eastAsia="Calibri" w:hAnsi="Calibri"/>
          <w:b/>
          <w:bCs/>
          <w:color w:val="2E5496"/>
          <w:sz w:val="21"/>
          <w:szCs w:val="21"/>
        </w:rPr>
        <w:t xml:space="preserve">7. Feeling tired</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at all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A little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Moderately</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Quite a bit</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4</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4:</w:t>
            </w:r>
            <w:r>
              <w:rPr>
                <w:rFonts w:ascii="Calibri" w:cs="Calibri" w:eastAsia="Calibri" w:hAnsi="Calibri"/>
                <w:b w:val="false"/>
                <w:bCs w:val="false"/>
                <w:i w:val="false"/>
                <w:iCs w:val="false"/>
                <w:color w:val="1A1A1A"/>
                <w:sz w:val="19"/>
                <w:szCs w:val="19"/>
              </w:rPr>
              <w:t xml:space="preserve"> Extremely</w:t>
            </w:r>
          </w:p>
        </w:tc>
      </w:tr>
    </w:tbl>
    <w:p>
      <w:pPr>
        <w:spacing w:after="140"/>
      </w:pPr>
    </w:p>
    <w:p>
      <w:pPr>
        <w:pStyle w:val="Heading4"/>
        <w:keepNext/>
        <w:spacing w:after="90" w:before="240"/>
      </w:pPr>
      <w:r>
        <w:rPr>
          <w:rFonts w:ascii="Calibri" w:cs="Calibri" w:eastAsia="Calibri" w:hAnsi="Calibri"/>
          <w:b/>
          <w:bCs/>
          <w:color w:val="2E5496"/>
          <w:sz w:val="21"/>
          <w:szCs w:val="21"/>
        </w:rPr>
        <w:t xml:space="preserve">8. Increased appetite</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at all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A little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Moderately</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Quite a bit</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4</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4:</w:t>
            </w:r>
            <w:r>
              <w:rPr>
                <w:rFonts w:ascii="Calibri" w:cs="Calibri" w:eastAsia="Calibri" w:hAnsi="Calibri"/>
                <w:b w:val="false"/>
                <w:bCs w:val="false"/>
                <w:i w:val="false"/>
                <w:iCs w:val="false"/>
                <w:color w:val="1A1A1A"/>
                <w:sz w:val="19"/>
                <w:szCs w:val="19"/>
              </w:rPr>
              <w:t xml:space="preserve"> Extremely</w:t>
            </w:r>
          </w:p>
        </w:tc>
      </w:tr>
    </w:tbl>
    <w:p>
      <w:pPr>
        <w:spacing w:after="140"/>
      </w:pPr>
    </w:p>
    <w:p>
      <w:pPr>
        <w:pStyle w:val="Heading4"/>
        <w:keepNext/>
        <w:spacing w:after="90" w:before="240"/>
      </w:pPr>
      <w:r>
        <w:rPr>
          <w:rFonts w:ascii="Calibri" w:cs="Calibri" w:eastAsia="Calibri" w:hAnsi="Calibri"/>
          <w:b/>
          <w:bCs/>
          <w:color w:val="2E5496"/>
          <w:sz w:val="21"/>
          <w:szCs w:val="21"/>
        </w:rPr>
        <w:t xml:space="preserve">9. Vivid or unpleasant dreams</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at all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A little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Moderately</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Quite a bit</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4</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4:</w:t>
            </w:r>
            <w:r>
              <w:rPr>
                <w:rFonts w:ascii="Calibri" w:cs="Calibri" w:eastAsia="Calibri" w:hAnsi="Calibri"/>
                <w:b w:val="false"/>
                <w:bCs w:val="false"/>
                <w:i w:val="false"/>
                <w:iCs w:val="false"/>
                <w:color w:val="1A1A1A"/>
                <w:sz w:val="19"/>
                <w:szCs w:val="19"/>
              </w:rPr>
              <w:t xml:space="preserve"> Extremely</w:t>
            </w:r>
          </w:p>
        </w:tc>
      </w:tr>
    </w:tbl>
    <w:p>
      <w:pPr>
        <w:spacing w:after="140"/>
      </w:pPr>
    </w:p>
    <w:p>
      <w:pPr>
        <w:pStyle w:val="Heading4"/>
        <w:keepNext/>
        <w:spacing w:after="90" w:before="240"/>
      </w:pPr>
      <w:r>
        <w:rPr>
          <w:rFonts w:ascii="Calibri" w:cs="Calibri" w:eastAsia="Calibri" w:hAnsi="Calibri"/>
          <w:b/>
          <w:bCs/>
          <w:color w:val="2E5496"/>
          <w:sz w:val="21"/>
          <w:szCs w:val="21"/>
        </w:rPr>
        <w:t xml:space="preserve">10. Craving sleep or sleeping too much</w:t>
      </w:r>
    </w:p>
    <w:p>
      <w:pPr>
        <w:keepNext/>
        <w:spacing w:after="60" w:before="160"/>
      </w:pPr>
      <w:r>
        <w:rPr>
          <w:rFonts w:ascii="Calibri" w:cs="Calibri" w:eastAsia="Calibri" w:hAnsi="Calibri"/>
          <w:b/>
          <w:bCs/>
          <w:color w:val="1F3864"/>
          <w:sz w:val="19"/>
          <w:szCs w:val="19"/>
        </w:rPr>
        <w:t xml:space="preserve">Scoring options</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Score</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Option wording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0:</w:t>
            </w:r>
            <w:r>
              <w:rPr>
                <w:rFonts w:ascii="Calibri" w:cs="Calibri" w:eastAsia="Calibri" w:hAnsi="Calibri"/>
                <w:b w:val="false"/>
                <w:bCs w:val="false"/>
                <w:i w:val="false"/>
                <w:iCs w:val="false"/>
                <w:color w:val="1A1A1A"/>
                <w:sz w:val="19"/>
                <w:szCs w:val="19"/>
              </w:rPr>
              <w:t xml:space="preserve"> Not at all</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1:</w:t>
            </w:r>
            <w:r>
              <w:rPr>
                <w:rFonts w:ascii="Calibri" w:cs="Calibri" w:eastAsia="Calibri" w:hAnsi="Calibri"/>
                <w:b w:val="false"/>
                <w:bCs w:val="false"/>
                <w:i w:val="false"/>
                <w:iCs w:val="false"/>
                <w:color w:val="1A1A1A"/>
                <w:sz w:val="19"/>
                <w:szCs w:val="19"/>
              </w:rPr>
              <w:t xml:space="preserve"> A little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w:t>
            </w:r>
            <w:r>
              <w:rPr>
                <w:rFonts w:ascii="Calibri" w:cs="Calibri" w:eastAsia="Calibri" w:hAnsi="Calibri"/>
                <w:b w:val="false"/>
                <w:bCs w:val="false"/>
                <w:i w:val="false"/>
                <w:iCs w:val="false"/>
                <w:color w:val="1A1A1A"/>
                <w:sz w:val="19"/>
                <w:szCs w:val="19"/>
              </w:rPr>
              <w:t xml:space="preserve"> Moderately</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3:</w:t>
            </w:r>
            <w:r>
              <w:rPr>
                <w:rFonts w:ascii="Calibri" w:cs="Calibri" w:eastAsia="Calibri" w:hAnsi="Calibri"/>
                <w:b w:val="false"/>
                <w:bCs w:val="false"/>
                <w:i w:val="false"/>
                <w:iCs w:val="false"/>
                <w:color w:val="1A1A1A"/>
                <w:sz w:val="19"/>
                <w:szCs w:val="19"/>
              </w:rPr>
              <w:t xml:space="preserve"> Quite a bit</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4</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4:</w:t>
            </w:r>
            <w:r>
              <w:rPr>
                <w:rFonts w:ascii="Calibri" w:cs="Calibri" w:eastAsia="Calibri" w:hAnsi="Calibri"/>
                <w:b w:val="false"/>
                <w:bCs w:val="false"/>
                <w:i w:val="false"/>
                <w:iCs w:val="false"/>
                <w:color w:val="1A1A1A"/>
                <w:sz w:val="19"/>
                <w:szCs w:val="19"/>
              </w:rPr>
              <w:t xml:space="preserve"> Extremely</w:t>
            </w:r>
          </w:p>
        </w:tc>
      </w:tr>
    </w:tbl>
    <w:p>
      <w:pPr>
        <w:spacing w:after="140"/>
      </w:pPr>
    </w:p>
    <w:p>
      <w:pPr>
        <w:pStyle w:val="Heading1"/>
        <w:keepNext/>
        <w:pageBreakBefore/>
        <w:pBdr>
          <w:bottom w:val="single" w:color="C9D3E8" w:sz="6" w:space="6"/>
        </w:pBdr>
        <w:spacing w:after="80" w:before="240"/>
      </w:pPr>
      <w:r>
        <w:rPr>
          <w:rFonts w:ascii="Calibri" w:cs="Calibri" w:eastAsia="Calibri" w:hAnsi="Calibri"/>
          <w:b/>
          <w:bCs/>
          <w:color w:val="1F3864"/>
          <w:sz w:val="34"/>
          <w:szCs w:val="34"/>
        </w:rPr>
        <w:t xml:space="preserve">Screening</w:t>
      </w:r>
    </w:p>
    <w:p>
      <w:pPr>
        <w:spacing w:after="20" w:before="0" w:line="250"/>
      </w:pPr>
      <w:r>
        <w:rPr>
          <w:rFonts w:ascii="Calibri" w:cs="Calibri" w:eastAsia="Calibri" w:hAnsi="Calibri"/>
          <w:i/>
          <w:iCs/>
          <w:color w:val="6B6B6B"/>
          <w:sz w:val="17"/>
          <w:szCs w:val="17"/>
        </w:rPr>
        <w:t xml:space="preserve">Source cited for this page: NSW Health Clinical Guidance (Aug 2022)</w:t>
      </w:r>
    </w:p>
    <w:p>
      <w:pPr>
        <w:spacing w:after="180" w:before="0" w:line="250"/>
      </w:pPr>
      <w:r>
        <w:rPr>
          <w:rFonts w:ascii="Calibri" w:cs="Calibri" w:eastAsia="Calibri" w:hAnsi="Calibri"/>
          <w:i/>
          <w:iCs/>
          <w:color w:val="6B6B6B"/>
          <w:sz w:val="17"/>
          <w:szCs w:val="17"/>
        </w:rPr>
        <w:t xml:space="preserve">Last reviewed by author 2026-08-10 · independent clinical review not yet completed</w:t>
      </w:r>
    </w:p>
    <w:p>
      <w:pPr>
        <w:pStyle w:val="Heading3"/>
        <w:keepNext/>
        <w:spacing w:after="90" w:before="240"/>
      </w:pPr>
      <w:r>
        <w:rPr>
          <w:rFonts w:ascii="Calibri" w:cs="Calibri" w:eastAsia="Calibri" w:hAnsi="Calibri"/>
          <w:b/>
          <w:bCs/>
          <w:color w:val="1F3864"/>
          <w:sz w:val="25"/>
          <w:szCs w:val="25"/>
        </w:rPr>
        <w:t xml:space="preserve">Screening</w:t>
      </w:r>
    </w:p>
    <w:p>
      <w:pPr>
        <w:spacing w:after="90" w:before="90" w:line="265"/>
      </w:pPr>
      <w:r>
        <w:rPr>
          <w:rFonts w:ascii="Calibri" w:cs="Calibri" w:eastAsia="Calibri" w:hAnsi="Calibri"/>
          <w:b/>
          <w:bCs/>
          <w:i w:val="false"/>
          <w:iCs w:val="false"/>
          <w:color w:val="1A1A1A"/>
          <w:sz w:val="21"/>
          <w:szCs w:val="21"/>
        </w:rPr>
        <w:t xml:space="preserve">All patients admitted to hospital, or presenting to an emergency department, should be screened for alcohol use.</w:t>
      </w:r>
      <w:r>
        <w:rPr>
          <w:rFonts w:ascii="Calibri" w:cs="Calibri" w:eastAsia="Calibri" w:hAnsi="Calibri"/>
          <w:i/>
          <w:iCs/>
          <w:color w:val="6B6B6B"/>
          <w:sz w:val="16"/>
          <w:szCs w:val="16"/>
        </w:rPr>
        <w:t xml:space="preserve">  NSWCG §5.2</w:t>
      </w:r>
    </w:p>
    <w:p>
      <w:pPr>
        <w:pStyle w:val="Heading3"/>
        <w:keepNext/>
        <w:spacing w:after="90" w:before="240"/>
      </w:pPr>
      <w:r>
        <w:rPr>
          <w:rFonts w:ascii="Calibri" w:cs="Calibri" w:eastAsia="Calibri" w:hAnsi="Calibri"/>
          <w:b/>
          <w:bCs/>
          <w:color w:val="1F3864"/>
          <w:sz w:val="23"/>
          <w:szCs w:val="23"/>
        </w:rPr>
        <w:t xml:space="preserve">Opening questions - in the past month, have you…</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Smoked tobacco or vaped?</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Had alcohol on </w:t>
      </w:r>
      <w:r>
        <w:rPr>
          <w:rFonts w:ascii="Calibri" w:cs="Calibri" w:eastAsia="Calibri" w:hAnsi="Calibri"/>
          <w:b/>
          <w:bCs/>
          <w:i w:val="false"/>
          <w:iCs w:val="false"/>
          <w:color w:val="1A1A1A"/>
          <w:sz w:val="21"/>
          <w:szCs w:val="21"/>
        </w:rPr>
        <w:t xml:space="preserve">4 or more days per week</w:t>
      </w:r>
      <w:r>
        <w:rPr>
          <w:rFonts w:ascii="Calibri" w:cs="Calibri" w:eastAsia="Calibri" w:hAnsi="Calibri"/>
          <w:b w:val="false"/>
          <w:bCs w:val="false"/>
          <w:i w:val="false"/>
          <w:iCs w:val="false"/>
          <w:color w:val="1A1A1A"/>
          <w:sz w:val="21"/>
          <w:szCs w:val="21"/>
        </w:rPr>
        <w:t xml:space="preserve">, or </w:t>
      </w:r>
      <w:r>
        <w:rPr>
          <w:rFonts w:ascii="Calibri" w:cs="Calibri" w:eastAsia="Calibri" w:hAnsi="Calibri"/>
          <w:b/>
          <w:bCs/>
          <w:i w:val="false"/>
          <w:iCs w:val="false"/>
          <w:color w:val="1A1A1A"/>
          <w:sz w:val="21"/>
          <w:szCs w:val="21"/>
        </w:rPr>
        <w:t xml:space="preserve">6 or more standard drinks on one occasion</w:t>
      </w:r>
      <w:r>
        <w:rPr>
          <w:rFonts w:ascii="Calibri" w:cs="Calibri" w:eastAsia="Calibri" w:hAnsi="Calibri"/>
          <w:b w:val="false"/>
          <w:bCs w:val="false"/>
          <w:i w:val="false"/>
          <w:iCs w:val="false"/>
          <w:color w:val="1A1A1A"/>
          <w:sz w:val="21"/>
          <w:szCs w:val="21"/>
        </w:rPr>
        <w:t xml:space="preserve">?</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Used any recreational drugs?</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Taken medications for pain, anxiety or sleep?</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Used any other substances?</w:t>
      </w:r>
    </w:p>
    <w:p>
      <w:pPr>
        <w:pStyle w:val="Heading3"/>
        <w:keepNext/>
        <w:spacing w:after="90" w:before="240"/>
      </w:pPr>
      <w:r>
        <w:rPr>
          <w:rFonts w:ascii="Calibri" w:cs="Calibri" w:eastAsia="Calibri" w:hAnsi="Calibri"/>
          <w:b/>
          <w:bCs/>
          <w:color w:val="1F3864"/>
          <w:sz w:val="23"/>
          <w:szCs w:val="23"/>
        </w:rPr>
        <w:t xml:space="preserve">If yes to any, ask about</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Frequency of use.</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Time and amount of last use.</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Route of administration.</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History of overdose or withdrawal.</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Prior treatment.</w:t>
      </w:r>
    </w:p>
    <w:p>
      <w:pPr>
        <w:pStyle w:val="Heading3"/>
        <w:keepNext/>
        <w:spacing w:after="90" w:before="240"/>
      </w:pPr>
      <w:r>
        <w:rPr>
          <w:rFonts w:ascii="Calibri" w:cs="Calibri" w:eastAsia="Calibri" w:hAnsi="Calibri"/>
          <w:b/>
          <w:bCs/>
          <w:color w:val="1F3864"/>
          <w:sz w:val="23"/>
          <w:szCs w:val="23"/>
        </w:rPr>
        <w:t xml:space="preserve">Named screening tools</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AUDIT / AUDIT-C</w:t>
      </w:r>
      <w:r>
        <w:rPr>
          <w:rFonts w:ascii="Calibri" w:cs="Calibri" w:eastAsia="Calibri" w:hAnsi="Calibri"/>
          <w:b w:val="false"/>
          <w:bCs w:val="false"/>
          <w:i w:val="false"/>
          <w:iCs w:val="false"/>
          <w:color w:val="1A1A1A"/>
          <w:sz w:val="21"/>
          <w:szCs w:val="21"/>
        </w:rPr>
        <w:t xml:space="preserve"> - alcohol.</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ASSIST</w:t>
      </w:r>
      <w:r>
        <w:rPr>
          <w:rFonts w:ascii="Calibri" w:cs="Calibri" w:eastAsia="Calibri" w:hAnsi="Calibri"/>
          <w:b w:val="false"/>
          <w:bCs w:val="false"/>
          <w:i w:val="false"/>
          <w:iCs w:val="false"/>
          <w:color w:val="1A1A1A"/>
          <w:sz w:val="21"/>
          <w:szCs w:val="21"/>
        </w:rPr>
        <w:t xml:space="preserve"> - multiple substances.</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SDS</w:t>
      </w:r>
      <w:r>
        <w:rPr>
          <w:rFonts w:ascii="Calibri" w:cs="Calibri" w:eastAsia="Calibri" w:hAnsi="Calibri"/>
          <w:b w:val="false"/>
          <w:bCs w:val="false"/>
          <w:i w:val="false"/>
          <w:iCs w:val="false"/>
          <w:color w:val="1A1A1A"/>
          <w:sz w:val="21"/>
          <w:szCs w:val="21"/>
        </w:rPr>
        <w:t xml:space="preserve"> (Severity of Dependence Scale).</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IRIS</w:t>
      </w:r>
      <w:r>
        <w:rPr>
          <w:rFonts w:ascii="Calibri" w:cs="Calibri" w:eastAsia="Calibri" w:hAnsi="Calibri"/>
          <w:b w:val="false"/>
          <w:bCs w:val="false"/>
          <w:i w:val="false"/>
          <w:iCs w:val="false"/>
          <w:color w:val="1A1A1A"/>
          <w:sz w:val="21"/>
          <w:szCs w:val="21"/>
        </w:rPr>
        <w:t xml:space="preserve">.</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Substances and Choices Scale</w:t>
      </w:r>
      <w:r>
        <w:rPr>
          <w:rFonts w:ascii="Calibri" w:cs="Calibri" w:eastAsia="Calibri" w:hAnsi="Calibri"/>
          <w:b w:val="false"/>
          <w:bCs w:val="false"/>
          <w:i w:val="false"/>
          <w:iCs w:val="false"/>
          <w:color w:val="1A1A1A"/>
          <w:sz w:val="21"/>
          <w:szCs w:val="21"/>
        </w:rPr>
        <w:t xml:space="preserve"> - ages 13-18.</w:t>
      </w:r>
    </w:p>
    <w:p>
      <w:pPr>
        <w:pBdr>
          <w:left w:val="single" w:color="D9A441" w:sz="18" w:space="8"/>
        </w:pBdr>
        <w:shd w:fill="FFF6E0" w:color="auto" w:val="clear"/>
        <w:spacing w:after="0" w:before="140"/>
        <w:ind w:left="170" w:right="170"/>
      </w:pPr>
      <w:r>
        <w:rPr>
          <w:rFonts w:ascii="Calibri" w:cs="Calibri" w:eastAsia="Calibri" w:hAnsi="Calibri"/>
          <w:b/>
          <w:bCs/>
          <w:color w:val="D9A441"/>
          <w:spacing w:val="20"/>
          <w:sz w:val="16"/>
          <w:szCs w:val="16"/>
        </w:rPr>
        <w:t xml:space="preserve">WARNING</w:t>
      </w:r>
    </w:p>
    <w:p>
      <w:pPr>
        <w:pBdr>
          <w:left w:val="single" w:color="D9A441" w:sz="18" w:space="8"/>
        </w:pBdr>
        <w:shd w:fill="FFF6E0" w:color="auto" w:val="clear"/>
        <w:spacing w:after="140" w:before="0" w:line="265"/>
        <w:ind w:left="170" w:right="170"/>
      </w:pPr>
      <w:r>
        <w:rPr>
          <w:rFonts w:ascii="Calibri" w:cs="Calibri" w:eastAsia="Calibri" w:hAnsi="Calibri"/>
          <w:b/>
          <w:bCs/>
          <w:i w:val="false"/>
          <w:iCs w:val="false"/>
          <w:color w:val="1A1A1A"/>
          <w:sz w:val="21"/>
          <w:szCs w:val="21"/>
        </w:rPr>
        <w:t xml:space="preserve">⚠️ Three things that make screening useful rather than performative:</w:t>
      </w:r>
      <w:r>
        <w:rPr>
          <w:rFonts w:ascii="Calibri" w:cs="Calibri" w:eastAsia="Calibri" w:hAnsi="Calibri"/>
          <w:b w:val="false"/>
          <w:bCs w:val="false"/>
          <w:i w:val="false"/>
          <w:iCs w:val="false"/>
          <w:color w:val="1A1A1A"/>
          <w:sz w:val="21"/>
          <w:szCs w:val="21"/>
        </w:rPr>
        <w:t xml:space="preserve"> document quantities rather than impressions; ask about </w:t>
      </w:r>
      <w:r>
        <w:rPr>
          <w:rFonts w:ascii="Calibri" w:cs="Calibri" w:eastAsia="Calibri" w:hAnsi="Calibri"/>
          <w:b/>
          <w:bCs/>
          <w:i w:val="false"/>
          <w:iCs w:val="false"/>
          <w:color w:val="1A1A1A"/>
          <w:sz w:val="21"/>
          <w:szCs w:val="21"/>
        </w:rPr>
        <w:t xml:space="preserve">polysubstance use</w:t>
      </w:r>
      <w:r>
        <w:rPr>
          <w:rFonts w:ascii="Calibri" w:cs="Calibri" w:eastAsia="Calibri" w:hAnsi="Calibri"/>
          <w:b w:val="false"/>
          <w:bCs w:val="false"/>
          <w:i w:val="false"/>
          <w:iCs w:val="false"/>
          <w:color w:val="1A1A1A"/>
          <w:sz w:val="21"/>
          <w:szCs w:val="21"/>
        </w:rPr>
        <w:t xml:space="preserve"> explicitly; and </w:t>
      </w:r>
      <w:r>
        <w:rPr>
          <w:rFonts w:ascii="Calibri" w:cs="Calibri" w:eastAsia="Calibri" w:hAnsi="Calibri"/>
          <w:b/>
          <w:bCs/>
          <w:i w:val="false"/>
          <w:iCs w:val="false"/>
          <w:color w:val="1A1A1A"/>
          <w:sz w:val="21"/>
          <w:szCs w:val="21"/>
        </w:rPr>
        <w:t xml:space="preserve">avoid duplicating screening already done</w:t>
      </w:r>
      <w:r>
        <w:rPr>
          <w:rFonts w:ascii="Calibri" w:cs="Calibri" w:eastAsia="Calibri" w:hAnsi="Calibri"/>
          <w:b w:val="false"/>
          <w:bCs w:val="false"/>
          <w:i w:val="false"/>
          <w:iCs w:val="false"/>
          <w:color w:val="1A1A1A"/>
          <w:sz w:val="21"/>
          <w:szCs w:val="21"/>
        </w:rPr>
        <w:t xml:space="preserve"> - repeating the same questions to the same patient in the same admission erodes disclosure.</w:t>
      </w:r>
      <w:r>
        <w:rPr>
          <w:rFonts w:ascii="Calibri" w:cs="Calibri" w:eastAsia="Calibri" w:hAnsi="Calibri"/>
          <w:i/>
          <w:iCs/>
          <w:color w:val="6B6B6B"/>
          <w:sz w:val="16"/>
          <w:szCs w:val="16"/>
        </w:rPr>
        <w:t xml:space="preserve">  NSWCG App 5</w:t>
      </w:r>
    </w:p>
    <w:p>
      <w:pPr>
        <w:pStyle w:val="Heading1"/>
        <w:keepNext/>
        <w:pageBreakBefore/>
        <w:pBdr>
          <w:bottom w:val="single" w:color="C9D3E8" w:sz="6" w:space="6"/>
        </w:pBdr>
        <w:spacing w:after="80" w:before="240"/>
      </w:pPr>
      <w:r>
        <w:rPr>
          <w:rFonts w:ascii="Calibri" w:cs="Calibri" w:eastAsia="Calibri" w:hAnsi="Calibri"/>
          <w:b/>
          <w:bCs/>
          <w:color w:val="1F3864"/>
          <w:sz w:val="34"/>
          <w:szCs w:val="34"/>
        </w:rPr>
        <w:t xml:space="preserve">BBV/STI Results → Actions</w:t>
      </w:r>
    </w:p>
    <w:p>
      <w:pPr>
        <w:spacing w:after="20" w:before="0" w:line="250"/>
      </w:pPr>
      <w:r>
        <w:rPr>
          <w:rFonts w:ascii="Calibri" w:cs="Calibri" w:eastAsia="Calibri" w:hAnsi="Calibri"/>
          <w:i/>
          <w:iCs/>
          <w:color w:val="6B6B6B"/>
          <w:sz w:val="17"/>
          <w:szCs w:val="17"/>
        </w:rPr>
        <w:t xml:space="preserve">Source cited for this page: NSW Health Clinical Guidance (Aug 2022)</w:t>
      </w:r>
    </w:p>
    <w:p>
      <w:pPr>
        <w:spacing w:after="180" w:before="0" w:line="250"/>
      </w:pPr>
      <w:r>
        <w:rPr>
          <w:rFonts w:ascii="Calibri" w:cs="Calibri" w:eastAsia="Calibri" w:hAnsi="Calibri"/>
          <w:i/>
          <w:iCs/>
          <w:color w:val="6B6B6B"/>
          <w:sz w:val="17"/>
          <w:szCs w:val="17"/>
        </w:rPr>
        <w:t xml:space="preserve">Last reviewed by author 2026-08-10 · independent clinical review not yet completed</w:t>
      </w:r>
    </w:p>
    <w:p>
      <w:pPr>
        <w:pStyle w:val="Heading3"/>
        <w:keepNext/>
        <w:spacing w:after="90" w:before="240"/>
      </w:pPr>
      <w:r>
        <w:rPr>
          <w:rFonts w:ascii="Calibri" w:cs="Calibri" w:eastAsia="Calibri" w:hAnsi="Calibri"/>
          <w:b/>
          <w:bCs/>
          <w:color w:val="1F3864"/>
          <w:sz w:val="25"/>
          <w:szCs w:val="25"/>
        </w:rPr>
        <w:t xml:space="preserve">BBV and STI Testing - Results to Actions</w:t>
      </w:r>
    </w:p>
    <w:p>
      <w:pPr>
        <w:spacing w:after="90" w:before="90" w:line="265"/>
      </w:pPr>
      <w:r>
        <w:rPr>
          <w:rFonts w:ascii="Calibri" w:cs="Calibri" w:eastAsia="Calibri" w:hAnsi="Calibri"/>
          <w:b w:val="false"/>
          <w:bCs w:val="false"/>
          <w:i w:val="false"/>
          <w:iCs w:val="false"/>
          <w:color w:val="1A1A1A"/>
          <w:sz w:val="21"/>
          <w:szCs w:val="21"/>
        </w:rPr>
        <w:t xml:space="preserve">What to do with each result, so a positive screen taken during a withdrawal admission does not become a result nobody acted on.</w:t>
      </w:r>
      <w:r>
        <w:rPr>
          <w:rFonts w:ascii="Calibri" w:cs="Calibri" w:eastAsia="Calibri" w:hAnsi="Calibri"/>
          <w:i/>
          <w:iCs/>
          <w:color w:val="6B6B6B"/>
          <w:sz w:val="16"/>
          <w:szCs w:val="16"/>
        </w:rPr>
        <w:t xml:space="preserve">  NSWCG App 9</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Result</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Action</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Hepatitis C antibody </w:t>
            </w:r>
            <w:r>
              <w:rPr>
                <w:rFonts w:ascii="Calibri" w:cs="Calibri" w:eastAsia="Calibri" w:hAnsi="Calibri"/>
                <w:b/>
                <w:bCs/>
                <w:i w:val="false"/>
                <w:iCs w:val="false"/>
                <w:color w:val="1A1A1A"/>
                <w:sz w:val="19"/>
                <w:szCs w:val="19"/>
              </w:rPr>
              <w:t xml:space="preserve">positive</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Request </w:t>
            </w:r>
            <w:r>
              <w:rPr>
                <w:rFonts w:ascii="Calibri" w:cs="Calibri" w:eastAsia="Calibri" w:hAnsi="Calibri"/>
                <w:b/>
                <w:bCs/>
                <w:i w:val="false"/>
                <w:iCs w:val="false"/>
                <w:color w:val="1A1A1A"/>
                <w:sz w:val="19"/>
                <w:szCs w:val="19"/>
              </w:rPr>
              <w:t xml:space="preserve">HCV RNA</w:t>
            </w:r>
            <w:r>
              <w:rPr>
                <w:rFonts w:ascii="Calibri" w:cs="Calibri" w:eastAsia="Calibri" w:hAnsi="Calibri"/>
                <w:b w:val="false"/>
                <w:bCs w:val="false"/>
                <w:i w:val="false"/>
                <w:iCs w:val="false"/>
                <w:color w:val="1A1A1A"/>
                <w:sz w:val="19"/>
                <w:szCs w:val="19"/>
              </w:rPr>
              <w:t xml:space="preserve">. If RNA positive, refer for liver clinic review.</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HIV Ag/Ab </w:t>
            </w:r>
            <w:r>
              <w:rPr>
                <w:rFonts w:ascii="Calibri" w:cs="Calibri" w:eastAsia="Calibri" w:hAnsi="Calibri"/>
                <w:b/>
                <w:bCs/>
                <w:i w:val="false"/>
                <w:iCs w:val="false"/>
                <w:color w:val="1A1A1A"/>
                <w:sz w:val="19"/>
                <w:szCs w:val="19"/>
              </w:rPr>
              <w:t xml:space="preserve">positive</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If there has been no call yet from the NSW HIV Support Program, request </w:t>
            </w:r>
            <w:r>
              <w:rPr>
                <w:rFonts w:ascii="Calibri" w:cs="Calibri" w:eastAsia="Calibri" w:hAnsi="Calibri"/>
                <w:b/>
                <w:bCs/>
                <w:i w:val="false"/>
                <w:iCs w:val="false"/>
                <w:color w:val="1A1A1A"/>
                <w:sz w:val="19"/>
                <w:szCs w:val="19"/>
              </w:rPr>
              <w:t xml:space="preserve">urgent</w:t>
            </w:r>
            <w:r>
              <w:rPr>
                <w:rFonts w:ascii="Calibri" w:cs="Calibri" w:eastAsia="Calibri" w:hAnsi="Calibri"/>
                <w:b w:val="false"/>
                <w:bCs w:val="false"/>
                <w:i w:val="false"/>
                <w:iCs w:val="false"/>
                <w:color w:val="1A1A1A"/>
                <w:sz w:val="19"/>
                <w:szCs w:val="19"/>
              </w:rPr>
              <w:t xml:space="preserve"> local Sexual Health Service review, or call NSW Sexual Health InfoLink 1800 451 624.</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Gonorrhoea PCR </w:t>
            </w:r>
            <w:r>
              <w:rPr>
                <w:rFonts w:ascii="Calibri" w:cs="Calibri" w:eastAsia="Calibri" w:hAnsi="Calibri"/>
                <w:b/>
                <w:bCs/>
                <w:i w:val="false"/>
                <w:iCs w:val="false"/>
                <w:color w:val="1A1A1A"/>
                <w:sz w:val="19"/>
                <w:szCs w:val="19"/>
              </w:rPr>
              <w:t xml:space="preserve">positive</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Collect a specimen for </w:t>
            </w:r>
            <w:r>
              <w:rPr>
                <w:rFonts w:ascii="Calibri" w:cs="Calibri" w:eastAsia="Calibri" w:hAnsi="Calibri"/>
                <w:b/>
                <w:bCs/>
                <w:i w:val="false"/>
                <w:iCs w:val="false"/>
                <w:color w:val="1A1A1A"/>
                <w:sz w:val="19"/>
                <w:szCs w:val="19"/>
              </w:rPr>
              <w:t xml:space="preserve">culture and sensitivity</w:t>
            </w:r>
            <w:r>
              <w:rPr>
                <w:rFonts w:ascii="Calibri" w:cs="Calibri" w:eastAsia="Calibri" w:hAnsi="Calibri"/>
                <w:b w:val="false"/>
                <w:bCs w:val="false"/>
                <w:i w:val="false"/>
                <w:iCs w:val="false"/>
                <w:color w:val="1A1A1A"/>
                <w:sz w:val="19"/>
                <w:szCs w:val="19"/>
              </w:rPr>
              <w:t xml:space="preserve">, then treat per STI management guidelines.</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Chlamydia PCR </w:t>
            </w:r>
            <w:r>
              <w:rPr>
                <w:rFonts w:ascii="Calibri" w:cs="Calibri" w:eastAsia="Calibri" w:hAnsi="Calibri"/>
                <w:b/>
                <w:bCs/>
                <w:i w:val="false"/>
                <w:iCs w:val="false"/>
                <w:color w:val="1A1A1A"/>
                <w:sz w:val="19"/>
                <w:szCs w:val="19"/>
              </w:rPr>
              <w:t xml:space="preserve">positive</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Treat per STI management guidelines.</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Syphilis - positive RPR </w:t>
            </w:r>
            <w:r>
              <w:rPr>
                <w:rFonts w:ascii="Calibri" w:cs="Calibri" w:eastAsia="Calibri" w:hAnsi="Calibri"/>
                <w:b/>
                <w:bCs/>
                <w:i w:val="false"/>
                <w:iCs w:val="false"/>
                <w:color w:val="1A1A1A"/>
                <w:sz w:val="19"/>
                <w:szCs w:val="19"/>
              </w:rPr>
              <w:t xml:space="preserve">and</w:t>
            </w:r>
            <w:r>
              <w:rPr>
                <w:rFonts w:ascii="Calibri" w:cs="Calibri" w:eastAsia="Calibri" w:hAnsi="Calibri"/>
                <w:b w:val="false"/>
                <w:bCs w:val="false"/>
                <w:i w:val="false"/>
                <w:iCs w:val="false"/>
                <w:color w:val="1A1A1A"/>
                <w:sz w:val="19"/>
                <w:szCs w:val="19"/>
              </w:rPr>
              <w:t xml:space="preserve"> positive TPPA or other treponemal test</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Call NSW Sexual Health InfoLink 1800 451 624 and request </w:t>
            </w:r>
            <w:r>
              <w:rPr>
                <w:rFonts w:ascii="Calibri" w:cs="Calibri" w:eastAsia="Calibri" w:hAnsi="Calibri"/>
                <w:b/>
                <w:bCs/>
                <w:i w:val="false"/>
                <w:iCs w:val="false"/>
                <w:color w:val="1A1A1A"/>
                <w:sz w:val="19"/>
                <w:szCs w:val="19"/>
              </w:rPr>
              <w:t xml:space="preserve">urgent</w:t>
            </w:r>
            <w:r>
              <w:rPr>
                <w:rFonts w:ascii="Calibri" w:cs="Calibri" w:eastAsia="Calibri" w:hAnsi="Calibri"/>
                <w:b w:val="false"/>
                <w:bCs w:val="false"/>
                <w:i w:val="false"/>
                <w:iCs w:val="false"/>
                <w:color w:val="1A1A1A"/>
                <w:sz w:val="19"/>
                <w:szCs w:val="19"/>
              </w:rPr>
              <w:t xml:space="preserve"> local Sexual Health Service review.</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Hepatitis B - </w:t>
            </w:r>
            <w:r>
              <w:rPr>
                <w:rFonts w:ascii="Calibri" w:cs="Calibri" w:eastAsia="Calibri" w:hAnsi="Calibri"/>
                <w:b/>
                <w:bCs/>
                <w:i w:val="false"/>
                <w:iCs w:val="false"/>
                <w:color w:val="1A1A1A"/>
                <w:sz w:val="19"/>
                <w:szCs w:val="19"/>
              </w:rPr>
              <w:t xml:space="preserve">susceptible</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Recommend vaccination.</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Hepatitis B - </w:t>
            </w:r>
            <w:r>
              <w:rPr>
                <w:rFonts w:ascii="Calibri" w:cs="Calibri" w:eastAsia="Calibri" w:hAnsi="Calibri"/>
                <w:b/>
                <w:bCs/>
                <w:i w:val="false"/>
                <w:iCs w:val="false"/>
                <w:color w:val="1A1A1A"/>
                <w:sz w:val="19"/>
                <w:szCs w:val="19"/>
              </w:rPr>
              <w:t xml:space="preserve">immune, prior infection</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Advise past infection, now cleared.</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Hepatitis B - </w:t>
            </w:r>
            <w:r>
              <w:rPr>
                <w:rFonts w:ascii="Calibri" w:cs="Calibri" w:eastAsia="Calibri" w:hAnsi="Calibri"/>
                <w:b/>
                <w:bCs/>
                <w:i w:val="false"/>
                <w:iCs w:val="false"/>
                <w:color w:val="1A1A1A"/>
                <w:sz w:val="19"/>
                <w:szCs w:val="19"/>
              </w:rPr>
              <w:t xml:space="preserve">immune, vaccination</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Advise immune.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Hepatitis B - </w:t>
            </w:r>
            <w:r>
              <w:rPr>
                <w:rFonts w:ascii="Calibri" w:cs="Calibri" w:eastAsia="Calibri" w:hAnsi="Calibri"/>
                <w:b/>
                <w:bCs/>
                <w:i w:val="false"/>
                <w:iCs w:val="false"/>
                <w:color w:val="1A1A1A"/>
                <w:sz w:val="19"/>
                <w:szCs w:val="19"/>
              </w:rPr>
              <w:t xml:space="preserve">chronic infection</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GP or liver clinic review.</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Hepatitis B - </w:t>
            </w:r>
            <w:r>
              <w:rPr>
                <w:rFonts w:ascii="Calibri" w:cs="Calibri" w:eastAsia="Calibri" w:hAnsi="Calibri"/>
                <w:b/>
                <w:bCs/>
                <w:i w:val="false"/>
                <w:iCs w:val="false"/>
                <w:color w:val="1A1A1A"/>
                <w:sz w:val="19"/>
                <w:szCs w:val="19"/>
              </w:rPr>
              <w:t xml:space="preserve">indeterminate</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GP or liver clinic review.</w:t>
            </w:r>
          </w:p>
        </w:tc>
      </w:tr>
    </w:tbl>
    <w:p>
      <w:pPr>
        <w:spacing w:after="140"/>
      </w:pPr>
    </w:p>
    <w:p>
      <w:pPr>
        <w:spacing w:after="90" w:before="90" w:line="265"/>
      </w:pPr>
      <w:r>
        <w:rPr>
          <w:rFonts w:ascii="Calibri" w:cs="Calibri" w:eastAsia="Calibri" w:hAnsi="Calibri"/>
          <w:b w:val="false"/>
          <w:bCs w:val="false"/>
          <w:i w:val="false"/>
          <w:iCs w:val="false"/>
          <w:color w:val="1A1A1A"/>
          <w:sz w:val="21"/>
          <w:szCs w:val="21"/>
        </w:rPr>
        <w:t xml:space="preserve">For help interpreting hepatitis B serology, see the ASHM testing portal</w:t>
      </w:r>
      <w:r>
        <w:rPr>
          <w:rFonts w:ascii="Calibri" w:cs="Calibri" w:eastAsia="Calibri" w:hAnsi="Calibri"/>
          <w:b w:val="false"/>
          <w:bCs w:val="false"/>
          <w:i w:val="false"/>
          <w:iCs w:val="false"/>
          <w:color w:val="2E5496"/>
          <w:sz w:val="21"/>
          <w:szCs w:val="21"/>
        </w:rPr>
        <w:t xml:space="preserve"> &lt;https://ashm.org.au/resources/hepatitis-b-testing-portal/&gt;</w:t>
      </w:r>
      <w:r>
        <w:rPr>
          <w:rFonts w:ascii="Calibri" w:cs="Calibri" w:eastAsia="Calibri" w:hAnsi="Calibri"/>
          <w:b w:val="false"/>
          <w:bCs w:val="false"/>
          <w:i w:val="false"/>
          <w:iCs w:val="false"/>
          <w:color w:val="1A1A1A"/>
          <w:sz w:val="21"/>
          <w:szCs w:val="21"/>
        </w:rPr>
        <w:t xml:space="preserve">.</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NSW Sexual Health InfoLink:</w:t>
      </w:r>
      <w:r>
        <w:rPr>
          <w:rFonts w:ascii="Calibri" w:cs="Calibri" w:eastAsia="Calibri" w:hAnsi="Calibri"/>
          <w:b w:val="false"/>
          <w:bCs w:val="false"/>
          <w:i w:val="false"/>
          <w:iCs w:val="false"/>
          <w:color w:val="1A1A1A"/>
          <w:sz w:val="21"/>
          <w:szCs w:val="21"/>
        </w:rPr>
        <w:t xml:space="preserve"> 1800 451 624</w:t>
      </w:r>
    </w:p>
    <w:p>
      <w:pPr>
        <w:pStyle w:val="Heading1"/>
        <w:keepNext/>
        <w:pageBreakBefore/>
        <w:pBdr>
          <w:bottom w:val="single" w:color="C9D3E8" w:sz="6" w:space="6"/>
        </w:pBdr>
        <w:spacing w:after="80" w:before="240"/>
      </w:pPr>
      <w:r>
        <w:rPr>
          <w:rFonts w:ascii="Calibri" w:cs="Calibri" w:eastAsia="Calibri" w:hAnsi="Calibri"/>
          <w:b/>
          <w:bCs/>
          <w:color w:val="1F3864"/>
          <w:sz w:val="34"/>
          <w:szCs w:val="34"/>
        </w:rPr>
        <w:t xml:space="preserve">Opioid Withdrawal</w:t>
      </w:r>
    </w:p>
    <w:p>
      <w:pPr>
        <w:spacing w:after="20" w:before="0" w:line="250"/>
      </w:pPr>
      <w:r>
        <w:rPr>
          <w:rFonts w:ascii="Calibri" w:cs="Calibri" w:eastAsia="Calibri" w:hAnsi="Calibri"/>
          <w:i/>
          <w:iCs/>
          <w:color w:val="6B6B6B"/>
          <w:sz w:val="17"/>
          <w:szCs w:val="17"/>
        </w:rPr>
        <w:t xml:space="preserve">Source cited for this page: NSW Health Clinical Guidance (Aug 2022)</w:t>
      </w:r>
    </w:p>
    <w:p>
      <w:pPr>
        <w:spacing w:after="180" w:before="0" w:line="250"/>
      </w:pPr>
      <w:r>
        <w:rPr>
          <w:rFonts w:ascii="Calibri" w:cs="Calibri" w:eastAsia="Calibri" w:hAnsi="Calibri"/>
          <w:i/>
          <w:iCs/>
          <w:color w:val="6B6B6B"/>
          <w:sz w:val="17"/>
          <w:szCs w:val="17"/>
        </w:rPr>
        <w:t xml:space="preserve">Last reviewed by author 2026-08-10 · independent clinical review not yet completed</w:t>
      </w:r>
    </w:p>
    <w:p>
      <w:pPr>
        <w:pStyle w:val="Heading3"/>
        <w:keepNext/>
        <w:spacing w:after="90" w:before="240"/>
      </w:pPr>
      <w:r>
        <w:rPr>
          <w:rFonts w:ascii="Calibri" w:cs="Calibri" w:eastAsia="Calibri" w:hAnsi="Calibri"/>
          <w:b/>
          <w:bCs/>
          <w:color w:val="1F3864"/>
          <w:sz w:val="25"/>
          <w:szCs w:val="25"/>
        </w:rPr>
        <w:t xml:space="preserve">Opioid Withdrawal Syndrome</w:t>
      </w:r>
    </w:p>
    <w:p>
      <w:pPr>
        <w:spacing w:after="90" w:before="90" w:line="265"/>
      </w:pPr>
      <w:r>
        <w:rPr>
          <w:rFonts w:ascii="Calibri" w:cs="Calibri" w:eastAsia="Calibri" w:hAnsi="Calibri"/>
          <w:b/>
          <w:bCs/>
          <w:i w:val="false"/>
          <w:iCs w:val="false"/>
          <w:color w:val="1A1A1A"/>
          <w:sz w:val="21"/>
          <w:szCs w:val="21"/>
        </w:rPr>
        <w:t xml:space="preserve">Onset:</w:t>
      </w:r>
      <w:r>
        <w:rPr>
          <w:rFonts w:ascii="Calibri" w:cs="Calibri" w:eastAsia="Calibri" w:hAnsi="Calibri"/>
          <w:b w:val="false"/>
          <w:bCs w:val="false"/>
          <w:i w:val="false"/>
          <w:iCs w:val="false"/>
          <w:color w:val="1A1A1A"/>
          <w:sz w:val="21"/>
          <w:szCs w:val="21"/>
        </w:rPr>
        <w:t xml:space="preserve"> 6-24 hours (short-acting, e.g., heroin), 36-72 hours (long-acting, e.g., methadone).</w:t>
      </w:r>
    </w:p>
    <w:p>
      <w:pPr>
        <w:spacing w:after="90" w:before="90" w:line="265"/>
      </w:pPr>
      <w:r>
        <w:rPr>
          <w:rFonts w:ascii="Calibri" w:cs="Calibri" w:eastAsia="Calibri" w:hAnsi="Calibri"/>
          <w:b/>
          <w:bCs/>
          <w:i w:val="false"/>
          <w:iCs w:val="false"/>
          <w:color w:val="1A1A1A"/>
          <w:sz w:val="21"/>
          <w:szCs w:val="21"/>
        </w:rPr>
        <w:t xml:space="preserve">Duration:</w:t>
      </w:r>
      <w:r>
        <w:rPr>
          <w:rFonts w:ascii="Calibri" w:cs="Calibri" w:eastAsia="Calibri" w:hAnsi="Calibri"/>
          <w:b w:val="false"/>
          <w:bCs w:val="false"/>
          <w:i w:val="false"/>
          <w:iCs w:val="false"/>
          <w:color w:val="1A1A1A"/>
          <w:sz w:val="21"/>
          <w:szCs w:val="21"/>
        </w:rPr>
        <w:t xml:space="preserve"> 5-10 days (short-acting), 14-21 days (long-acting), with protracted symptoms lasting weeks.</w:t>
      </w:r>
    </w:p>
    <w:p>
      <w:pPr>
        <w:spacing w:after="90" w:before="90" w:line="265"/>
      </w:pPr>
      <w:r>
        <w:rPr>
          <w:rFonts w:ascii="Calibri" w:cs="Calibri" w:eastAsia="Calibri" w:hAnsi="Calibri"/>
          <w:b/>
          <w:bCs/>
          <w:i w:val="false"/>
          <w:iCs w:val="false"/>
          <w:color w:val="1A1A1A"/>
          <w:sz w:val="21"/>
          <w:szCs w:val="21"/>
        </w:rPr>
        <w:t xml:space="preserve">Symptoms:</w:t>
      </w:r>
      <w:r>
        <w:rPr>
          <w:rFonts w:ascii="Calibri" w:cs="Calibri" w:eastAsia="Calibri" w:hAnsi="Calibri"/>
          <w:b w:val="false"/>
          <w:bCs w:val="false"/>
          <w:i w:val="false"/>
          <w:iCs w:val="false"/>
          <w:color w:val="1A1A1A"/>
          <w:sz w:val="21"/>
          <w:szCs w:val="21"/>
        </w:rPr>
        <w:t xml:space="preserve"> Dysphoria, nausea, vomiting, muscle aches, lacrimation, rhinorrhoea, pupillary dilation, piloerection, sweating, diarrhoea, yawning, fever, insomnia.</w:t>
      </w:r>
    </w:p>
    <w:p>
      <w:pPr>
        <w:spacing w:after="90" w:before="90" w:line="265"/>
      </w:pPr>
      <w:r>
        <w:rPr>
          <w:rFonts w:ascii="Calibri" w:cs="Calibri" w:eastAsia="Calibri" w:hAnsi="Calibri"/>
          <w:b/>
          <w:bCs/>
          <w:i w:val="false"/>
          <w:iCs w:val="false"/>
          <w:color w:val="1A1A1A"/>
          <w:sz w:val="21"/>
          <w:szCs w:val="21"/>
        </w:rPr>
        <w:t xml:space="preserve">Key Distinguishing Features:</w:t>
      </w:r>
      <w:r>
        <w:rPr>
          <w:rFonts w:ascii="Calibri" w:cs="Calibri" w:eastAsia="Calibri" w:hAnsi="Calibri"/>
          <w:b w:val="false"/>
          <w:bCs w:val="false"/>
          <w:i w:val="false"/>
          <w:iCs w:val="false"/>
          <w:color w:val="1A1A1A"/>
          <w:sz w:val="21"/>
          <w:szCs w:val="21"/>
        </w:rPr>
        <w:t xml:space="preserve"> Piloerection ("gooseflesh"), prominent yawning, pupillary dilation, rhinorrhoea, and lacrimation.</w:t>
      </w:r>
    </w:p>
    <w:p>
      <w:pPr>
        <w:pBdr>
          <w:left w:val="single" w:color="D9A441" w:sz="18" w:space="8"/>
        </w:pBdr>
        <w:shd w:fill="FFF6E0" w:color="auto" w:val="clear"/>
        <w:spacing w:after="0" w:before="140"/>
        <w:ind w:left="170" w:right="170"/>
      </w:pPr>
      <w:r>
        <w:rPr>
          <w:rFonts w:ascii="Calibri" w:cs="Calibri" w:eastAsia="Calibri" w:hAnsi="Calibri"/>
          <w:b/>
          <w:bCs/>
          <w:color w:val="D9A441"/>
          <w:spacing w:val="20"/>
          <w:sz w:val="16"/>
          <w:szCs w:val="16"/>
        </w:rPr>
        <w:t xml:space="preserve">WARNING</w:t>
      </w:r>
    </w:p>
    <w:p>
      <w:pPr>
        <w:pBdr>
          <w:left w:val="single" w:color="D9A441" w:sz="18" w:space="8"/>
        </w:pBdr>
        <w:shd w:fill="FFF6E0" w:color="auto" w:val="clear"/>
        <w:spacing w:after="140" w:before="0" w:line="265"/>
        <w:ind w:left="170" w:right="170"/>
      </w:pPr>
      <w:r>
        <w:rPr>
          <w:rFonts w:ascii="Calibri" w:cs="Calibri" w:eastAsia="Calibri" w:hAnsi="Calibri"/>
          <w:b/>
          <w:bCs/>
          <w:i w:val="false"/>
          <w:iCs w:val="false"/>
          <w:color w:val="1A1A1A"/>
          <w:sz w:val="21"/>
          <w:szCs w:val="21"/>
        </w:rPr>
        <w:t xml:space="preserve">⚠️ Pregnancy Warning:</w:t>
      </w:r>
      <w:r>
        <w:rPr>
          <w:rFonts w:ascii="Calibri" w:cs="Calibri" w:eastAsia="Calibri" w:hAnsi="Calibri"/>
          <w:b w:val="false"/>
          <w:bCs w:val="false"/>
          <w:i w:val="false"/>
          <w:iCs w:val="false"/>
          <w:color w:val="1A1A1A"/>
          <w:sz w:val="21"/>
          <w:szCs w:val="21"/>
        </w:rPr>
        <w:t xml:space="preserve"> Withdrawing a pregnant patient from opioids carries a high risk of fetal distress and spontaneous abortion. Do not commence withdrawal. Consult Obstetrics and Addiction Medicine immediately to arrange Opioid Substitution Therapy. Neonates born to mothers on OST will require monitoring for Neonatal Abstinence Syndrome (NAS).</w:t>
      </w:r>
    </w:p>
    <w:p>
      <w:pPr>
        <w:pStyle w:val="Heading3"/>
        <w:keepNext/>
        <w:spacing w:after="90" w:before="240"/>
      </w:pPr>
      <w:r>
        <w:rPr>
          <w:rFonts w:ascii="Calibri" w:cs="Calibri" w:eastAsia="Calibri" w:hAnsi="Calibri"/>
          <w:b/>
          <w:bCs/>
          <w:color w:val="1F3864"/>
          <w:sz w:val="23"/>
          <w:szCs w:val="23"/>
        </w:rPr>
        <w:t xml:space="preserve">1. Treatment approach: OAT, or time-limited withdrawal?</w:t>
      </w:r>
    </w:p>
    <w:p>
      <w:pPr>
        <w:pBdr>
          <w:left w:val="single" w:color="D9A441" w:sz="18" w:space="8"/>
        </w:pBdr>
        <w:shd w:fill="FFF6E0" w:color="auto" w:val="clear"/>
        <w:spacing w:after="0" w:before="140"/>
        <w:ind w:left="170" w:right="170"/>
      </w:pPr>
      <w:r>
        <w:rPr>
          <w:rFonts w:ascii="Calibri" w:cs="Calibri" w:eastAsia="Calibri" w:hAnsi="Calibri"/>
          <w:b/>
          <w:bCs/>
          <w:color w:val="D9A441"/>
          <w:spacing w:val="20"/>
          <w:sz w:val="16"/>
          <w:szCs w:val="16"/>
        </w:rPr>
        <w:t xml:space="preserve">WARNING</w:t>
      </w:r>
    </w:p>
    <w:p>
      <w:pPr>
        <w:pBdr>
          <w:left w:val="single" w:color="D9A441" w:sz="18" w:space="8"/>
        </w:pBdr>
        <w:shd w:fill="FFF6E0" w:color="auto" w:val="clear"/>
        <w:spacing w:after="140" w:before="0" w:line="265"/>
        <w:ind w:left="170" w:right="170"/>
      </w:pPr>
      <w:r>
        <w:rPr>
          <w:rFonts w:ascii="Calibri" w:cs="Calibri" w:eastAsia="Calibri" w:hAnsi="Calibri"/>
          <w:b/>
          <w:bCs/>
          <w:i w:val="false"/>
          <w:iCs w:val="false"/>
          <w:color w:val="1A1A1A"/>
          <w:sz w:val="21"/>
          <w:szCs w:val="21"/>
        </w:rPr>
        <w:t xml:space="preserve">Consider Opioid Agonist Treatment (OAT) before withdrawal.</w:t>
      </w:r>
      <w:r>
        <w:rPr>
          <w:rFonts w:ascii="Calibri" w:cs="Calibri" w:eastAsia="Calibri" w:hAnsi="Calibri"/>
          <w:b w:val="false"/>
          <w:bCs w:val="false"/>
          <w:i w:val="false"/>
          <w:iCs w:val="false"/>
          <w:color w:val="1A1A1A"/>
          <w:sz w:val="21"/>
          <w:szCs w:val="21"/>
        </w:rPr>
        <w:t xml:space="preserve"> Withdrawal alone rarely produces long-term change in opioid use, and carries an </w:t>
      </w:r>
      <w:r>
        <w:rPr>
          <w:rFonts w:ascii="Calibri" w:cs="Calibri" w:eastAsia="Calibri" w:hAnsi="Calibri"/>
          <w:b/>
          <w:bCs/>
          <w:i w:val="false"/>
          <w:iCs w:val="false"/>
          <w:color w:val="1A1A1A"/>
          <w:sz w:val="21"/>
          <w:szCs w:val="21"/>
        </w:rPr>
        <w:t xml:space="preserve">increased overdose risk from loss of tolerance</w:t>
      </w:r>
      <w:r>
        <w:rPr>
          <w:rFonts w:ascii="Calibri" w:cs="Calibri" w:eastAsia="Calibri" w:hAnsi="Calibri"/>
          <w:b w:val="false"/>
          <w:bCs w:val="false"/>
          <w:i w:val="false"/>
          <w:iCs w:val="false"/>
          <w:color w:val="1A1A1A"/>
          <w:sz w:val="21"/>
          <w:szCs w:val="21"/>
        </w:rPr>
        <w:t xml:space="preserve">. OAT - ongoing buprenorphine or methadone maintenance - has the stronger evidence base: it reduces mortality and retains patients in treatment, whereas standalone withdrawal has poorer long-term outcomes. Patients often ask for withdrawal without having weighed the alternative - </w:t>
      </w:r>
      <w:r>
        <w:rPr>
          <w:rFonts w:ascii="Calibri" w:cs="Calibri" w:eastAsia="Calibri" w:hAnsi="Calibri"/>
          <w:b/>
          <w:bCs/>
          <w:i w:val="false"/>
          <w:iCs w:val="false"/>
          <w:color w:val="1A1A1A"/>
          <w:sz w:val="21"/>
          <w:szCs w:val="21"/>
        </w:rPr>
        <w:t xml:space="preserve">discuss OAT, and consult addiction medicine or the local Opioid Treatment Program (OTP), before committing to a withdrawal-only plan.</w:t>
      </w:r>
      <w:r>
        <w:rPr>
          <w:rFonts w:ascii="Calibri" w:cs="Calibri" w:eastAsia="Calibri" w:hAnsi="Calibri"/>
          <w:i/>
          <w:iCs/>
          <w:color w:val="6B6B6B"/>
          <w:sz w:val="16"/>
          <w:szCs w:val="16"/>
        </w:rPr>
        <w:t xml:space="preserve">  OTHER - NSW Health, NSW Clinical Guidelines: Treatment of Opioid Dependence (2018), §1.2.2, Table 1</w:t>
      </w:r>
    </w:p>
    <w:p>
      <w:pPr>
        <w:spacing w:after="90" w:before="90" w:line="265"/>
      </w:pPr>
      <w:r>
        <w:rPr>
          <w:rFonts w:ascii="Calibri" w:cs="Calibri" w:eastAsia="Calibri" w:hAnsi="Calibri"/>
          <w:b w:val="false"/>
          <w:bCs w:val="false"/>
          <w:i w:val="false"/>
          <w:iCs w:val="false"/>
          <w:color w:val="1A1A1A"/>
          <w:sz w:val="21"/>
          <w:szCs w:val="21"/>
        </w:rPr>
        <w:t xml:space="preserve">Opioid withdrawal itself is intensely uncomfortable but rarely life-threatening. </w:t>
      </w:r>
      <w:r>
        <w:rPr>
          <w:rFonts w:ascii="Calibri" w:cs="Calibri" w:eastAsia="Calibri" w:hAnsi="Calibri"/>
          <w:b/>
          <w:bCs/>
          <w:i w:val="false"/>
          <w:iCs w:val="false"/>
          <w:color w:val="1A1A1A"/>
          <w:sz w:val="21"/>
          <w:szCs w:val="21"/>
        </w:rPr>
        <w:t xml:space="preserve">Consult addiction services for complex patients, pregnancy, or severe medical co-morbidities.</w:t>
      </w:r>
    </w:p>
    <w:p>
      <w:pPr>
        <w:pStyle w:val="Heading3"/>
        <w:keepNext/>
        <w:spacing w:after="90" w:before="240"/>
      </w:pPr>
      <w:r>
        <w:rPr>
          <w:rFonts w:ascii="Calibri" w:cs="Calibri" w:eastAsia="Calibri" w:hAnsi="Calibri"/>
          <w:b/>
          <w:bCs/>
          <w:color w:val="1F3864"/>
          <w:sz w:val="23"/>
          <w:szCs w:val="23"/>
        </w:rPr>
        <w:t xml:space="preserve">2. Withdrawal profiles by opioid</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3212"/>
        <w:gridCol w:w="3212"/>
        <w:gridCol w:w="3214"/>
      </w:tblGrid>
      <w:tr>
        <w:trPr>
          <w:tblHeader/>
        </w:trPr>
        <w:tc>
          <w:tcPr>
            <w:tcW w:type="dxa" w:w="3212"/>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Opioid</w:t>
            </w:r>
          </w:p>
        </w:tc>
        <w:tc>
          <w:tcPr>
            <w:tcW w:type="dxa" w:w="3212"/>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Onset</w:t>
            </w:r>
          </w:p>
        </w:tc>
        <w:tc>
          <w:tcPr>
            <w:tcW w:type="dxa" w:w="3214"/>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Course</w:t>
            </w:r>
          </w:p>
        </w:tc>
      </w:tr>
      <w:tr>
        <w:trPr>
          <w:tblHeader w:val="false"/>
        </w:trPr>
        <w:tc>
          <w:tcPr>
            <w:tcW w:type="dxa" w:w="3212"/>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Short-acting (e.g. heroin)</w:t>
            </w:r>
          </w:p>
        </w:tc>
        <w:tc>
          <w:tcPr>
            <w:tcW w:type="dxa" w:w="3212"/>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6-24 hours</w:t>
            </w:r>
          </w:p>
        </w:tc>
        <w:tc>
          <w:tcPr>
            <w:tcW w:type="dxa" w:w="3214"/>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Peak 24-48 hours; resolves 5-10 days</w:t>
            </w:r>
          </w:p>
        </w:tc>
      </w:tr>
      <w:tr>
        <w:trPr>
          <w:tblHeader w:val="false"/>
        </w:trPr>
        <w:tc>
          <w:tcPr>
            <w:tcW w:type="dxa" w:w="3212"/>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Methadone</w:t>
            </w:r>
          </w:p>
        </w:tc>
        <w:tc>
          <w:tcPr>
            <w:tcW w:type="dxa" w:w="3212"/>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36-48 hours</w:t>
            </w:r>
          </w:p>
        </w:tc>
        <w:tc>
          <w:tcPr>
            <w:tcW w:type="dxa" w:w="3214"/>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Lower peak; 3-6 weeks</w:t>
            </w:r>
          </w:p>
        </w:tc>
      </w:tr>
      <w:tr>
        <w:trPr>
          <w:tblHeader w:val="false"/>
        </w:trPr>
        <w:tc>
          <w:tcPr>
            <w:tcW w:type="dxa" w:w="3212"/>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Buprenorphine</w:t>
            </w:r>
          </w:p>
        </w:tc>
        <w:tc>
          <w:tcPr>
            <w:tcW w:type="dxa" w:w="3212"/>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3-5 days after last dose</w:t>
            </w:r>
          </w:p>
        </w:tc>
        <w:tc>
          <w:tcPr>
            <w:tcW w:type="dxa" w:w="3214"/>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Milder; can last several weeks</w:t>
            </w:r>
          </w:p>
        </w:tc>
      </w:tr>
      <w:tr>
        <w:trPr>
          <w:tblHeader w:val="false"/>
        </w:trPr>
        <w:tc>
          <w:tcPr>
            <w:tcW w:type="dxa" w:w="3212"/>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Transdermal fentanyl</w:t>
            </w:r>
          </w:p>
        </w:tc>
        <w:tc>
          <w:tcPr>
            <w:tcW w:type="dxa" w:w="3212"/>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Unpredictable - transfers from skin reservoirs</w:t>
            </w:r>
          </w:p>
        </w:tc>
        <w:tc>
          <w:tcPr>
            <w:tcW w:type="dxa" w:w="3214"/>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Withdrawal may take days to develop after patch removal</w:t>
            </w:r>
          </w:p>
        </w:tc>
      </w:tr>
    </w:tbl>
    <w:p>
      <w:pPr>
        <w:spacing w:after="140"/>
      </w:pPr>
    </w:p>
    <w:p>
      <w:pPr>
        <w:spacing w:after="90" w:before="90" w:line="265"/>
      </w:pPr>
      <w:r>
        <w:rPr>
          <w:rFonts w:ascii="Calibri" w:cs="Calibri" w:eastAsia="Calibri" w:hAnsi="Calibri"/>
          <w:b w:val="false"/>
          <w:bCs w:val="false"/>
          <w:i w:val="false"/>
          <w:iCs w:val="false"/>
          <w:color w:val="1A1A1A"/>
          <w:sz w:val="21"/>
          <w:szCs w:val="21"/>
        </w:rPr>
        <w:t xml:space="preserve">Protracted low-grade symptoms may last months.</w:t>
      </w:r>
      <w:r>
        <w:rPr>
          <w:rFonts w:ascii="Calibri" w:cs="Calibri" w:eastAsia="Calibri" w:hAnsi="Calibri"/>
          <w:i/>
          <w:iCs/>
          <w:color w:val="6B6B6B"/>
          <w:sz w:val="16"/>
          <w:szCs w:val="16"/>
        </w:rPr>
        <w:t xml:space="preserve">  NSWCG §8</w:t>
      </w:r>
    </w:p>
    <w:p>
      <w:pPr>
        <w:pStyle w:val="Heading4"/>
        <w:keepNext/>
        <w:spacing w:after="90" w:before="240"/>
      </w:pPr>
      <w:r>
        <w:rPr>
          <w:rFonts w:ascii="Calibri" w:cs="Calibri" w:eastAsia="Calibri" w:hAnsi="Calibri"/>
          <w:b/>
          <w:bCs/>
          <w:color w:val="2E5496"/>
          <w:sz w:val="21"/>
          <w:szCs w:val="21"/>
        </w:rPr>
        <w:t xml:space="preserve">Choosing an agent</w:t>
      </w:r>
    </w:p>
    <w:p>
      <w:pPr>
        <w:spacing w:after="90" w:before="90" w:line="265"/>
      </w:pPr>
      <w:r>
        <w:rPr>
          <w:rFonts w:ascii="Calibri" w:cs="Calibri" w:eastAsia="Calibri" w:hAnsi="Calibri"/>
          <w:b/>
          <w:bCs/>
          <w:i w:val="false"/>
          <w:iCs w:val="false"/>
          <w:color w:val="1A1A1A"/>
          <w:sz w:val="21"/>
          <w:szCs w:val="21"/>
        </w:rPr>
        <w:t xml:space="preserve">Buprenorphine is preferred</w:t>
      </w:r>
      <w:r>
        <w:rPr>
          <w:rFonts w:ascii="Calibri" w:cs="Calibri" w:eastAsia="Calibri" w:hAnsi="Calibri"/>
          <w:b w:val="false"/>
          <w:bCs w:val="false"/>
          <w:i w:val="false"/>
          <w:iCs w:val="false"/>
          <w:color w:val="1A1A1A"/>
          <w:sz w:val="21"/>
          <w:szCs w:val="21"/>
        </w:rPr>
        <w:t xml:space="preserve"> for withdrawal from other opioids. The pragmatic approach for a patient </w:t>
      </w:r>
      <w:r>
        <w:rPr>
          <w:rFonts w:ascii="Calibri" w:cs="Calibri" w:eastAsia="Calibri" w:hAnsi="Calibri"/>
          <w:b/>
          <w:bCs/>
          <w:i w:val="false"/>
          <w:iCs w:val="false"/>
          <w:color w:val="1A1A1A"/>
          <w:sz w:val="21"/>
          <w:szCs w:val="21"/>
        </w:rPr>
        <w:t xml:space="preserve">already on methadone</w:t>
      </w:r>
      <w:r>
        <w:rPr>
          <w:rFonts w:ascii="Calibri" w:cs="Calibri" w:eastAsia="Calibri" w:hAnsi="Calibri"/>
          <w:b w:val="false"/>
          <w:bCs w:val="false"/>
          <w:i w:val="false"/>
          <w:iCs w:val="false"/>
          <w:color w:val="1A1A1A"/>
          <w:sz w:val="21"/>
          <w:szCs w:val="21"/>
        </w:rPr>
        <w:t xml:space="preserve"> is to use methadone.</w:t>
      </w:r>
      <w:r>
        <w:rPr>
          <w:rFonts w:ascii="Calibri" w:cs="Calibri" w:eastAsia="Calibri" w:hAnsi="Calibri"/>
          <w:i/>
          <w:iCs/>
          <w:color w:val="6B6B6B"/>
          <w:sz w:val="16"/>
          <w:szCs w:val="16"/>
        </w:rPr>
        <w:t xml:space="preserve">  NSWCG §8.3.5</w:t>
      </w:r>
    </w:p>
    <w:p>
      <w:pPr>
        <w:pStyle w:val="Heading3"/>
        <w:keepNext/>
        <w:spacing w:after="90" w:before="240"/>
      </w:pPr>
      <w:r>
        <w:rPr>
          <w:rFonts w:ascii="Calibri" w:cs="Calibri" w:eastAsia="Calibri" w:hAnsi="Calibri"/>
          <w:b/>
          <w:bCs/>
          <w:color w:val="1F3864"/>
          <w:sz w:val="23"/>
          <w:szCs w:val="23"/>
        </w:rPr>
        <w:t xml:space="preserve">3. Buprenorphine</w:t>
      </w:r>
    </w:p>
    <w:p>
      <w:pPr>
        <w:pBdr>
          <w:left w:val="single" w:color="C0504D" w:sz="18" w:space="8"/>
        </w:pBdr>
        <w:shd w:fill="FDECEC" w:color="auto" w:val="clear"/>
        <w:spacing w:after="0" w:before="140"/>
        <w:ind w:left="170" w:right="170"/>
      </w:pPr>
      <w:r>
        <w:rPr>
          <w:rFonts w:ascii="Calibri" w:cs="Calibri" w:eastAsia="Calibri" w:hAnsi="Calibri"/>
          <w:b/>
          <w:bCs/>
          <w:color w:val="C0504D"/>
          <w:spacing w:val="20"/>
          <w:sz w:val="16"/>
          <w:szCs w:val="16"/>
        </w:rPr>
        <w:t xml:space="preserve">DANGER</w:t>
      </w:r>
    </w:p>
    <w:p>
      <w:pPr>
        <w:pBdr>
          <w:left w:val="single" w:color="C0504D" w:sz="18" w:space="8"/>
        </w:pBdr>
        <w:shd w:fill="FDECEC" w:color="auto" w:val="clear"/>
        <w:spacing w:after="140" w:before="0" w:line="265"/>
        <w:ind w:left="170" w:right="170"/>
      </w:pPr>
      <w:r>
        <w:rPr>
          <w:rFonts w:ascii="Calibri" w:cs="Calibri" w:eastAsia="Calibri" w:hAnsi="Calibri"/>
          <w:b/>
          <w:bCs/>
          <w:i w:val="false"/>
          <w:iCs w:val="false"/>
          <w:color w:val="1A1A1A"/>
          <w:sz w:val="21"/>
          <w:szCs w:val="21"/>
        </w:rPr>
        <w:t xml:space="preserve">🚨 Precipitated Withdrawal Warning:</w:t>
      </w:r>
      <w:r>
        <w:rPr>
          <w:rFonts w:ascii="Calibri" w:cs="Calibri" w:eastAsia="Calibri" w:hAnsi="Calibri"/>
          <w:b w:val="false"/>
          <w:bCs w:val="false"/>
          <w:i w:val="false"/>
          <w:iCs w:val="false"/>
          <w:color w:val="1A1A1A"/>
          <w:sz w:val="21"/>
          <w:szCs w:val="21"/>
        </w:rPr>
        <w:t xml:space="preserve"> Administering Buprenorphine before the patient is in adequate withdrawal, or too soon after full-agonist opioids, will strip the receptors and plunge the patient into violent, sudden withdrawal.</w:t>
      </w:r>
    </w:p>
    <w:p>
      <w:pPr>
        <w:spacing w:after="90" w:before="90" w:line="265"/>
      </w:pPr>
      <w:r>
        <w:rPr>
          <w:rFonts w:ascii="Calibri" w:cs="Calibri" w:eastAsia="Calibri" w:hAnsi="Calibri"/>
          <w:b w:val="false"/>
          <w:bCs w:val="false"/>
          <w:i w:val="false"/>
          <w:iCs w:val="false"/>
          <w:color w:val="1A1A1A"/>
          <w:sz w:val="21"/>
          <w:szCs w:val="21"/>
        </w:rPr>
        <w:t xml:space="preserve">Buprenorphine is highly effective for managing withdrawal. Micro-dosing schedules and </w:t>
      </w:r>
      <w:r>
        <w:rPr>
          <w:rFonts w:ascii="Calibri" w:cs="Calibri" w:eastAsia="Calibri" w:hAnsi="Calibri"/>
          <w:b/>
          <w:bCs/>
          <w:i w:val="false"/>
          <w:iCs w:val="false"/>
          <w:color w:val="1A1A1A"/>
          <w:sz w:val="21"/>
          <w:szCs w:val="21"/>
        </w:rPr>
        <w:t xml:space="preserve">Long-Acting Injectable Buprenorphine (LAIB)</w:t>
      </w:r>
      <w:r>
        <w:rPr>
          <w:rFonts w:ascii="Calibri" w:cs="Calibri" w:eastAsia="Calibri" w:hAnsi="Calibri"/>
          <w:b w:val="false"/>
          <w:bCs w:val="false"/>
          <w:i w:val="false"/>
          <w:iCs w:val="false"/>
          <w:color w:val="1A1A1A"/>
          <w:sz w:val="21"/>
          <w:szCs w:val="21"/>
        </w:rPr>
        <w:t xml:space="preserve"> (e.g., Buvidal, Sublocade) are increasingly used and may be considered in consultation with specialist services.</w:t>
      </w:r>
    </w:p>
    <w:p>
      <w:pPr>
        <w:pStyle w:val="Heading4"/>
        <w:keepNext/>
        <w:spacing w:after="90" w:before="240"/>
      </w:pPr>
      <w:r>
        <w:rPr>
          <w:rFonts w:ascii="Calibri" w:cs="Calibri" w:eastAsia="Calibri" w:hAnsi="Calibri"/>
          <w:b/>
          <w:bCs/>
          <w:color w:val="2E5496"/>
          <w:sz w:val="21"/>
          <w:szCs w:val="21"/>
        </w:rPr>
        <w:t xml:space="preserve">Induction (Day 1)</w:t>
      </w:r>
    </w:p>
    <w:p>
      <w:pPr>
        <w:spacing w:after="90" w:before="90" w:line="265"/>
      </w:pPr>
      <w:r>
        <w:rPr>
          <w:rFonts w:ascii="Calibri" w:cs="Calibri" w:eastAsia="Calibri" w:hAnsi="Calibri"/>
          <w:b w:val="false"/>
          <w:bCs w:val="false"/>
          <w:i w:val="false"/>
          <w:iCs w:val="false"/>
          <w:color w:val="1A1A1A"/>
          <w:sz w:val="21"/>
          <w:szCs w:val="21"/>
        </w:rPr>
        <w:t xml:space="preserve">The same induction technique applies whether the patient will continue as OAT or move onto a time-limited taper - what differs is what happens from Day 2. Decide the goal with the patient before Day 1 if possible.</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Defer the first dose until </w:t>
      </w:r>
      <w:r>
        <w:rPr>
          <w:rFonts w:ascii="Calibri" w:cs="Calibri" w:eastAsia="Calibri" w:hAnsi="Calibri"/>
          <w:b/>
          <w:bCs/>
          <w:i w:val="false"/>
          <w:iCs w:val="false"/>
          <w:color w:val="1A1A1A"/>
          <w:sz w:val="21"/>
          <w:szCs w:val="21"/>
        </w:rPr>
        <w:t xml:space="preserve">objective withdrawal (COWS ≥ 8)</w:t>
      </w:r>
      <w:r>
        <w:rPr>
          <w:rFonts w:ascii="Calibri" w:cs="Calibri" w:eastAsia="Calibri" w:hAnsi="Calibri"/>
          <w:b w:val="false"/>
          <w:bCs w:val="false"/>
          <w:i w:val="false"/>
          <w:iCs w:val="false"/>
          <w:color w:val="1A1A1A"/>
          <w:sz w:val="21"/>
          <w:szCs w:val="21"/>
        </w:rPr>
        <w:t xml:space="preserve">.</w:t>
      </w:r>
      <w:r>
        <w:rPr>
          <w:rFonts w:ascii="Calibri" w:cs="Calibri" w:eastAsia="Calibri" w:hAnsi="Calibri"/>
          <w:i/>
          <w:iCs/>
          <w:color w:val="6B6B6B"/>
          <w:sz w:val="16"/>
          <w:szCs w:val="16"/>
        </w:rPr>
        <w:t xml:space="preserve">  NSWCG §8.3.6</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Give a </w:t>
      </w:r>
      <w:r>
        <w:rPr>
          <w:rFonts w:ascii="Calibri" w:cs="Calibri" w:eastAsia="Calibri" w:hAnsi="Calibri"/>
          <w:b/>
          <w:bCs/>
          <w:i w:val="false"/>
          <w:iCs w:val="false"/>
          <w:color w:val="1A1A1A"/>
          <w:sz w:val="21"/>
          <w:szCs w:val="21"/>
        </w:rPr>
        <w:t xml:space="preserve">2mg SL test dose</w:t>
      </w:r>
      <w:r>
        <w:rPr>
          <w:rFonts w:ascii="Calibri" w:cs="Calibri" w:eastAsia="Calibri" w:hAnsi="Calibri"/>
          <w:b w:val="false"/>
          <w:bCs w:val="false"/>
          <w:i w:val="false"/>
          <w:iCs w:val="false"/>
          <w:color w:val="1A1A1A"/>
          <w:sz w:val="21"/>
          <w:szCs w:val="21"/>
        </w:rPr>
        <w:t xml:space="preserve">.</w:t>
      </w:r>
      <w:r>
        <w:rPr>
          <w:rFonts w:ascii="Calibri" w:cs="Calibri" w:eastAsia="Calibri" w:hAnsi="Calibri"/>
          <w:i/>
          <w:iCs/>
          <w:color w:val="6B6B6B"/>
          <w:sz w:val="16"/>
          <w:szCs w:val="16"/>
        </w:rPr>
        <w:t xml:space="preserve">  NSWCG §8.3.6</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Review at 1 hour.</w:t>
      </w:r>
      <w:r>
        <w:rPr>
          <w:rFonts w:ascii="Calibri" w:cs="Calibri" w:eastAsia="Calibri" w:hAnsi="Calibri"/>
          <w:b w:val="false"/>
          <w:bCs w:val="false"/>
          <w:i w:val="false"/>
          <w:iCs w:val="false"/>
          <w:color w:val="1A1A1A"/>
          <w:sz w:val="21"/>
          <w:szCs w:val="21"/>
        </w:rPr>
        <w:t xml:space="preserve"> If there is no increase in severity and the patient is still in withdrawal, give a further </w:t>
      </w:r>
      <w:r>
        <w:rPr>
          <w:rFonts w:ascii="Calibri" w:cs="Calibri" w:eastAsia="Calibri" w:hAnsi="Calibri"/>
          <w:b/>
          <w:bCs/>
          <w:i w:val="false"/>
          <w:iCs w:val="false"/>
          <w:color w:val="1A1A1A"/>
          <w:sz w:val="21"/>
          <w:szCs w:val="21"/>
        </w:rPr>
        <w:t xml:space="preserve">6mg</w:t>
      </w:r>
      <w:r>
        <w:rPr>
          <w:rFonts w:ascii="Calibri" w:cs="Calibri" w:eastAsia="Calibri" w:hAnsi="Calibri"/>
          <w:b w:val="false"/>
          <w:bCs w:val="false"/>
          <w:i w:val="false"/>
          <w:iCs w:val="false"/>
          <w:color w:val="1A1A1A"/>
          <w:sz w:val="21"/>
          <w:szCs w:val="21"/>
        </w:rPr>
        <w:t xml:space="preserve">.</w:t>
      </w:r>
      <w:r>
        <w:rPr>
          <w:rFonts w:ascii="Calibri" w:cs="Calibri" w:eastAsia="Calibri" w:hAnsi="Calibri"/>
          <w:i/>
          <w:iCs/>
          <w:color w:val="6B6B6B"/>
          <w:sz w:val="16"/>
          <w:szCs w:val="16"/>
        </w:rPr>
        <w:t xml:space="preserve">  NSWCG §8.3.6</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Day 1 total: </w:t>
      </w:r>
      <w:r>
        <w:rPr>
          <w:rFonts w:ascii="Calibri" w:cs="Calibri" w:eastAsia="Calibri" w:hAnsi="Calibri"/>
          <w:b/>
          <w:bCs/>
          <w:i w:val="false"/>
          <w:iCs w:val="false"/>
          <w:color w:val="1A1A1A"/>
          <w:sz w:val="21"/>
          <w:szCs w:val="21"/>
        </w:rPr>
        <w:t xml:space="preserve">8-12mg outpatient</w:t>
      </w:r>
      <w:r>
        <w:rPr>
          <w:rFonts w:ascii="Calibri" w:cs="Calibri" w:eastAsia="Calibri" w:hAnsi="Calibri"/>
          <w:b w:val="false"/>
          <w:bCs w:val="false"/>
          <w:i w:val="false"/>
          <w:iCs w:val="false"/>
          <w:color w:val="1A1A1A"/>
          <w:sz w:val="21"/>
          <w:szCs w:val="21"/>
        </w:rPr>
        <w:t xml:space="preserve">, </w:t>
      </w:r>
      <w:r>
        <w:rPr>
          <w:rFonts w:ascii="Calibri" w:cs="Calibri" w:eastAsia="Calibri" w:hAnsi="Calibri"/>
          <w:b/>
          <w:bCs/>
          <w:i w:val="false"/>
          <w:iCs w:val="false"/>
          <w:color w:val="1A1A1A"/>
          <w:sz w:val="21"/>
          <w:szCs w:val="21"/>
        </w:rPr>
        <w:t xml:space="preserve">8-16mg inpatient</w:t>
      </w:r>
      <w:r>
        <w:rPr>
          <w:rFonts w:ascii="Calibri" w:cs="Calibri" w:eastAsia="Calibri" w:hAnsi="Calibri"/>
          <w:b w:val="false"/>
          <w:bCs w:val="false"/>
          <w:i w:val="false"/>
          <w:iCs w:val="false"/>
          <w:color w:val="1A1A1A"/>
          <w:sz w:val="21"/>
          <w:szCs w:val="21"/>
        </w:rPr>
        <w:t xml:space="preserve">.</w:t>
      </w:r>
      <w:r>
        <w:rPr>
          <w:rFonts w:ascii="Calibri" w:cs="Calibri" w:eastAsia="Calibri" w:hAnsi="Calibri"/>
          <w:i/>
          <w:iCs/>
          <w:color w:val="6B6B6B"/>
          <w:sz w:val="16"/>
          <w:szCs w:val="16"/>
        </w:rPr>
        <w:t xml:space="preserve">  NSWCG §8.3.6</w:t>
      </w:r>
    </w:p>
    <w:p>
      <w:pPr>
        <w:pBdr>
          <w:left w:val="single" w:color="D9A441" w:sz="18" w:space="8"/>
        </w:pBdr>
        <w:shd w:fill="FFF6E0" w:color="auto" w:val="clear"/>
        <w:spacing w:after="0" w:before="140"/>
        <w:ind w:left="170" w:right="170"/>
      </w:pPr>
      <w:r>
        <w:rPr>
          <w:rFonts w:ascii="Calibri" w:cs="Calibri" w:eastAsia="Calibri" w:hAnsi="Calibri"/>
          <w:b/>
          <w:bCs/>
          <w:color w:val="D9A441"/>
          <w:spacing w:val="20"/>
          <w:sz w:val="16"/>
          <w:szCs w:val="16"/>
        </w:rPr>
        <w:t xml:space="preserve">WARNING</w:t>
      </w:r>
    </w:p>
    <w:p>
      <w:pPr>
        <w:pBdr>
          <w:left w:val="single" w:color="D9A441" w:sz="18" w:space="8"/>
        </w:pBdr>
        <w:shd w:fill="FFF6E0" w:color="auto" w:val="clear"/>
        <w:spacing w:after="140" w:before="0" w:line="265"/>
        <w:ind w:left="170" w:right="170"/>
      </w:pPr>
      <w:r>
        <w:rPr>
          <w:rFonts w:ascii="Calibri" w:cs="Calibri" w:eastAsia="Calibri" w:hAnsi="Calibri"/>
          <w:b/>
          <w:bCs/>
          <w:i w:val="false"/>
          <w:iCs w:val="false"/>
          <w:color w:val="1A1A1A"/>
          <w:sz w:val="21"/>
          <w:szCs w:val="21"/>
        </w:rPr>
        <w:t xml:space="preserve">⚠️ Recognising precipitated withdrawal.</w:t>
      </w:r>
      <w:r>
        <w:rPr>
          <w:rFonts w:ascii="Calibri" w:cs="Calibri" w:eastAsia="Calibri" w:hAnsi="Calibri"/>
          <w:b w:val="false"/>
          <w:bCs w:val="false"/>
          <w:i w:val="false"/>
          <w:iCs w:val="false"/>
          <w:color w:val="1A1A1A"/>
          <w:sz w:val="21"/>
          <w:szCs w:val="21"/>
        </w:rPr>
        <w:t xml:space="preserve"> Suspect it if there is a sustained marked increase </w:t>
      </w:r>
      <w:r>
        <w:rPr>
          <w:rFonts w:ascii="Calibri" w:cs="Calibri" w:eastAsia="Calibri" w:hAnsi="Calibri"/>
          <w:b/>
          <w:bCs/>
          <w:i w:val="false"/>
          <w:iCs w:val="false"/>
          <w:color w:val="1A1A1A"/>
          <w:sz w:val="21"/>
          <w:szCs w:val="21"/>
        </w:rPr>
        <w:t xml:space="preserve">within 1 hour</w:t>
      </w:r>
      <w:r>
        <w:rPr>
          <w:rFonts w:ascii="Calibri" w:cs="Calibri" w:eastAsia="Calibri" w:hAnsi="Calibri"/>
          <w:b w:val="false"/>
          <w:bCs w:val="false"/>
          <w:i w:val="false"/>
          <w:iCs w:val="false"/>
          <w:color w:val="1A1A1A"/>
          <w:sz w:val="21"/>
          <w:szCs w:val="21"/>
        </w:rPr>
        <w:t xml:space="preserve"> of the first SL dose (COWS increase &gt; 6, or SOWS increase &gt; 8). Onset or worsening </w:t>
      </w:r>
      <w:r>
        <w:rPr>
          <w:rFonts w:ascii="Calibri" w:cs="Calibri" w:eastAsia="Calibri" w:hAnsi="Calibri"/>
          <w:b/>
          <w:bCs/>
          <w:i w:val="false"/>
          <w:iCs w:val="false"/>
          <w:color w:val="1A1A1A"/>
          <w:sz w:val="21"/>
          <w:szCs w:val="21"/>
        </w:rPr>
        <w:t xml:space="preserve">more than 6 hours</w:t>
      </w:r>
      <w:r>
        <w:rPr>
          <w:rFonts w:ascii="Calibri" w:cs="Calibri" w:eastAsia="Calibri" w:hAnsi="Calibri"/>
          <w:b w:val="false"/>
          <w:bCs w:val="false"/>
          <w:i w:val="false"/>
          <w:iCs w:val="false"/>
          <w:color w:val="1A1A1A"/>
          <w:sz w:val="21"/>
          <w:szCs w:val="21"/>
        </w:rPr>
        <w:t xml:space="preserve"> after dosing is more likely to reflect </w:t>
      </w:r>
      <w:r>
        <w:rPr>
          <w:rFonts w:ascii="Calibri" w:cs="Calibri" w:eastAsia="Calibri" w:hAnsi="Calibri"/>
          <w:b/>
          <w:bCs/>
          <w:i w:val="false"/>
          <w:iCs w:val="false"/>
          <w:color w:val="1A1A1A"/>
          <w:sz w:val="21"/>
          <w:szCs w:val="21"/>
        </w:rPr>
        <w:t xml:space="preserve">under-dosing</w:t>
      </w:r>
      <w:r>
        <w:rPr>
          <w:rFonts w:ascii="Calibri" w:cs="Calibri" w:eastAsia="Calibri" w:hAnsi="Calibri"/>
          <w:b w:val="false"/>
          <w:bCs w:val="false"/>
          <w:i w:val="false"/>
          <w:iCs w:val="false"/>
          <w:color w:val="1A1A1A"/>
          <w:sz w:val="21"/>
          <w:szCs w:val="21"/>
        </w:rPr>
        <w:t xml:space="preserve">, not precipitation - and the two call for opposite responses.</w:t>
      </w:r>
      <w:r>
        <w:rPr>
          <w:rFonts w:ascii="Calibri" w:cs="Calibri" w:eastAsia="Calibri" w:hAnsi="Calibri"/>
          <w:i/>
          <w:iCs/>
          <w:color w:val="6B6B6B"/>
          <w:sz w:val="16"/>
          <w:szCs w:val="16"/>
        </w:rPr>
        <w:t xml:space="preserve">  NSWCG §8.3.6</w:t>
      </w:r>
    </w:p>
    <w:p>
      <w:pPr>
        <w:pStyle w:val="Heading4"/>
        <w:keepNext/>
        <w:spacing w:after="90" w:before="240"/>
      </w:pPr>
      <w:r>
        <w:rPr>
          <w:rFonts w:ascii="Calibri" w:cs="Calibri" w:eastAsia="Calibri" w:hAnsi="Calibri"/>
          <w:b/>
          <w:bCs/>
          <w:color w:val="2E5496"/>
          <w:sz w:val="21"/>
          <w:szCs w:val="21"/>
        </w:rPr>
        <w:t xml:space="preserve">Option A - continuing as Opioid Agonist Treatment (preferred)</w:t>
      </w:r>
    </w:p>
    <w:p>
      <w:pPr>
        <w:spacing w:after="90" w:before="90" w:line="265"/>
      </w:pPr>
      <w:r>
        <w:rPr>
          <w:rFonts w:ascii="Calibri" w:cs="Calibri" w:eastAsia="Calibri" w:hAnsi="Calibri"/>
          <w:b w:val="false"/>
          <w:bCs w:val="false"/>
          <w:i w:val="false"/>
          <w:iCs w:val="false"/>
          <w:color w:val="1A1A1A"/>
          <w:sz w:val="21"/>
          <w:szCs w:val="21"/>
        </w:rPr>
        <w:t xml:space="preserve">From Day 2, the dose is increased toward a stable maintenance level rather than reduced. The table below gives more detail on selecting the Day 1 starting dose by withdrawal severity, and on titrating over Days 2-3, than the induction steps above.</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Regimen</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Recommendations and consideration</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Patient supervision and review</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Initial doses should be supervised.* A clinician should review the patient within the first few days, during which the dose is stabilised - assessing intoxication or withdrawal symptoms, side effects, ongoing cravings, other substance use and general wellbeing. Do not assume what is prescribed is what is being taken.</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Starting dose of buprenorphine</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Most patients should have a Day 1 dose of </w:t>
            </w:r>
            <w:r>
              <w:rPr>
                <w:rFonts w:ascii="Calibri" w:cs="Calibri" w:eastAsia="Calibri" w:hAnsi="Calibri"/>
                <w:b/>
                <w:bCs/>
                <w:i w:val="false"/>
                <w:iCs w:val="false"/>
                <w:color w:val="1A1A1A"/>
                <w:sz w:val="19"/>
                <w:szCs w:val="19"/>
              </w:rPr>
              <w:t xml:space="preserve">8mg</w:t>
            </w:r>
            <w:r>
              <w:rPr>
                <w:rFonts w:ascii="Calibri" w:cs="Calibri" w:eastAsia="Calibri" w:hAnsi="Calibri"/>
                <w:b w:val="false"/>
                <w:bCs w:val="false"/>
                <w:i w:val="false"/>
                <w:iCs w:val="false"/>
                <w:color w:val="1A1A1A"/>
                <w:sz w:val="19"/>
                <w:szCs w:val="19"/>
              </w:rPr>
              <w:t xml:space="preserve">: for </w:t>
            </w:r>
            <w:r>
              <w:rPr>
                <w:rFonts w:ascii="Calibri" w:cs="Calibri" w:eastAsia="Calibri" w:hAnsi="Calibri"/>
                <w:b/>
                <w:bCs/>
                <w:i w:val="false"/>
                <w:iCs w:val="false"/>
                <w:color w:val="1A1A1A"/>
                <w:sz w:val="19"/>
                <w:szCs w:val="19"/>
              </w:rPr>
              <w:t xml:space="preserve">COWS &gt; 8</w:t>
            </w:r>
            <w:r>
              <w:rPr>
                <w:rFonts w:ascii="Calibri" w:cs="Calibri" w:eastAsia="Calibri" w:hAnsi="Calibri"/>
                <w:b w:val="false"/>
                <w:bCs w:val="false"/>
                <w:i w:val="false"/>
                <w:iCs w:val="false"/>
                <w:color w:val="1A1A1A"/>
                <w:sz w:val="19"/>
                <w:szCs w:val="19"/>
              </w:rPr>
              <w:t xml:space="preserve"> (moderate-severe withdrawal), an initial 8mg dose is appropriate; for </w:t>
            </w:r>
            <w:r>
              <w:rPr>
                <w:rFonts w:ascii="Calibri" w:cs="Calibri" w:eastAsia="Calibri" w:hAnsi="Calibri"/>
                <w:b/>
                <w:bCs/>
                <w:i w:val="false"/>
                <w:iCs w:val="false"/>
                <w:color w:val="1A1A1A"/>
                <w:sz w:val="19"/>
                <w:szCs w:val="19"/>
              </w:rPr>
              <w:t xml:space="preserve">COWS 4-8</w:t>
            </w:r>
            <w:r>
              <w:rPr>
                <w:rFonts w:ascii="Calibri" w:cs="Calibri" w:eastAsia="Calibri" w:hAnsi="Calibri"/>
                <w:b w:val="false"/>
                <w:bCs w:val="false"/>
                <w:i w:val="false"/>
                <w:iCs w:val="false"/>
                <w:color w:val="1A1A1A"/>
                <w:sz w:val="19"/>
                <w:szCs w:val="19"/>
              </w:rPr>
              <w:t xml:space="preserve"> (mild withdrawal), give 4mg with a further 4mg after 1-2 hours - split dosing reduces the risk of precipitated withdrawal. </w:t>
            </w:r>
            <w:r>
              <w:rPr>
                <w:rFonts w:ascii="Calibri" w:cs="Calibri" w:eastAsia="Calibri" w:hAnsi="Calibri"/>
                <w:b/>
                <w:bCs/>
                <w:i w:val="false"/>
                <w:iCs w:val="false"/>
                <w:color w:val="1A1A1A"/>
                <w:sz w:val="19"/>
                <w:szCs w:val="19"/>
              </w:rPr>
              <w:t xml:space="preserve">Lower doses (2-4mg total)</w:t>
            </w:r>
            <w:r>
              <w:rPr>
                <w:rFonts w:ascii="Calibri" w:cs="Calibri" w:eastAsia="Calibri" w:hAnsi="Calibri"/>
                <w:b w:val="false"/>
                <w:bCs w:val="false"/>
                <w:i w:val="false"/>
                <w:iCs w:val="false"/>
                <w:color w:val="1A1A1A"/>
                <w:sz w:val="19"/>
                <w:szCs w:val="19"/>
              </w:rPr>
              <w:t xml:space="preserve"> suit low or uncertain dependence, high-risk polydrug use (alcohol, benzodiazepines), or other severe medical complications - seek specialist advice if concerned. Some patients need more than 8mg on Day 1: this requires consultation with an addiction medicine specialist.</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Dose increase of buprenorphine</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Increase in 2, 4 or 8mg increments, to upper limits of </w:t>
            </w:r>
            <w:r>
              <w:rPr>
                <w:rFonts w:ascii="Calibri" w:cs="Calibri" w:eastAsia="Calibri" w:hAnsi="Calibri"/>
                <w:b/>
                <w:bCs/>
                <w:i w:val="false"/>
                <w:iCs w:val="false"/>
                <w:color w:val="1A1A1A"/>
                <w:sz w:val="19"/>
                <w:szCs w:val="19"/>
              </w:rPr>
              <w:t xml:space="preserve">16mg on Day 2</w:t>
            </w:r>
            <w:r>
              <w:rPr>
                <w:rFonts w:ascii="Calibri" w:cs="Calibri" w:eastAsia="Calibri" w:hAnsi="Calibri"/>
                <w:b w:val="false"/>
                <w:bCs w:val="false"/>
                <w:i w:val="false"/>
                <w:iCs w:val="false"/>
                <w:color w:val="1A1A1A"/>
                <w:sz w:val="19"/>
                <w:szCs w:val="19"/>
              </w:rPr>
              <w:t xml:space="preserve"> and </w:t>
            </w:r>
            <w:r>
              <w:rPr>
                <w:rFonts w:ascii="Calibri" w:cs="Calibri" w:eastAsia="Calibri" w:hAnsi="Calibri"/>
                <w:b/>
                <w:bCs/>
                <w:i w:val="false"/>
                <w:iCs w:val="false"/>
                <w:color w:val="1A1A1A"/>
                <w:sz w:val="19"/>
                <w:szCs w:val="19"/>
              </w:rPr>
              <w:t xml:space="preserve">24mg on Day 3</w:t>
            </w:r>
            <w:r>
              <w:rPr>
                <w:rFonts w:ascii="Calibri" w:cs="Calibri" w:eastAsia="Calibri" w:hAnsi="Calibri"/>
                <w:b w:val="false"/>
                <w:bCs w:val="false"/>
                <w:i w:val="false"/>
                <w:iCs w:val="false"/>
                <w:color w:val="1A1A1A"/>
                <w:sz w:val="19"/>
                <w:szCs w:val="19"/>
              </w:rPr>
              <w:t xml:space="preserve">. Slower increments (as used for methadone) are not required - increments that are too slow are associated with higher treatment dropout. Adjust the dose following review of side effects, features of withdrawal (suggesting not enough buprenorphine) or intoxication (suggesting too much buprenorphine or other drug use), ongoing cravings and substance use.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When to consider specialist advice or referral</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If higher or more rapid dose increases are needed, or the patient must suddenly discontinue their prescribed opioids - consult an addiction medicine specialist, and/or manage in an inpatient setting with closer monitoring.</w:t>
            </w:r>
          </w:p>
        </w:tc>
      </w:tr>
    </w:tbl>
    <w:p>
      <w:pPr>
        <w:spacing w:after="140"/>
      </w:pPr>
    </w:p>
    <w:p>
      <w:pPr>
        <w:spacing w:after="90" w:before="90" w:line="265"/>
      </w:pPr>
      <w:r>
        <w:rPr>
          <w:rFonts w:ascii="Calibri" w:cs="Calibri" w:eastAsia="Calibri" w:hAnsi="Calibri"/>
          <w:b w:val="false"/>
          <w:bCs w:val="false"/>
          <w:i w:val="false"/>
          <w:iCs w:val="false"/>
          <w:color w:val="1A1A1A"/>
          <w:sz w:val="21"/>
          <w:szCs w:val="21"/>
        </w:rPr>
        <w:t xml:space="preserve">*Check pharmacy availability.</w:t>
      </w:r>
      <w:r>
        <w:rPr>
          <w:rFonts w:ascii="Calibri" w:cs="Calibri" w:eastAsia="Calibri" w:hAnsi="Calibri"/>
          <w:i/>
          <w:iCs/>
          <w:color w:val="6B6B6B"/>
          <w:sz w:val="16"/>
          <w:szCs w:val="16"/>
        </w:rPr>
        <w:t xml:space="preserve">  OTHER - NSW Health, NSW Clinical Guidelines: Treatment of Opioid Dependence (2018), Table 10</w:t>
      </w:r>
    </w:p>
    <w:p>
      <w:pPr>
        <w:spacing w:after="90" w:before="90" w:line="265"/>
      </w:pPr>
      <w:r>
        <w:rPr>
          <w:rFonts w:ascii="Calibri" w:cs="Calibri" w:eastAsia="Calibri" w:hAnsi="Calibri"/>
          <w:b w:val="false"/>
          <w:bCs w:val="false"/>
          <w:i w:val="false"/>
          <w:iCs w:val="false"/>
          <w:color w:val="1A1A1A"/>
          <w:sz w:val="21"/>
          <w:szCs w:val="21"/>
        </w:rPr>
        <w:t xml:space="preserve">Ongoing OAT is delivered through an Opioid Treatment Program - see NSW regulatory requirements below for authorisation and dosing-point contacts.</w:t>
      </w:r>
    </w:p>
    <w:p>
      <w:pPr>
        <w:pStyle w:val="Heading4"/>
        <w:keepNext/>
        <w:spacing w:after="90" w:before="240"/>
      </w:pPr>
      <w:r>
        <w:rPr>
          <w:rFonts w:ascii="Calibri" w:cs="Calibri" w:eastAsia="Calibri" w:hAnsi="Calibri"/>
          <w:b/>
          <w:bCs/>
          <w:color w:val="2E5496"/>
          <w:sz w:val="21"/>
          <w:szCs w:val="21"/>
        </w:rPr>
        <w:t xml:space="preserve">Option B - time-limited withdrawal</w:t>
      </w:r>
    </w:p>
    <w:p>
      <w:pPr>
        <w:spacing w:after="90" w:before="90" w:line="265"/>
      </w:pPr>
      <w:r>
        <w:rPr>
          <w:rFonts w:ascii="Calibri" w:cs="Calibri" w:eastAsia="Calibri" w:hAnsi="Calibri"/>
          <w:b w:val="false"/>
          <w:bCs w:val="false"/>
          <w:i w:val="false"/>
          <w:iCs w:val="false"/>
          <w:color w:val="1A1A1A"/>
          <w:sz w:val="21"/>
          <w:szCs w:val="21"/>
        </w:rPr>
        <w:t xml:space="preserve">Where OAT has been discussed and declined, or is not appropriate or available (e.g. a short, non-elective withdrawal such as an unplanned hospital admission or incarceration), continue with a wean rather than increasing toward a maintenance dose.</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3212"/>
        <w:gridCol w:w="3212"/>
        <w:gridCol w:w="3214"/>
      </w:tblGrid>
      <w:tr>
        <w:trPr>
          <w:tblHeader/>
        </w:trPr>
        <w:tc>
          <w:tcPr>
            <w:tcW w:type="dxa" w:w="3212"/>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Day</w:t>
            </w:r>
          </w:p>
        </w:tc>
        <w:tc>
          <w:tcPr>
            <w:tcW w:type="dxa" w:w="3212"/>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Outpatient</w:t>
            </w:r>
          </w:p>
        </w:tc>
        <w:tc>
          <w:tcPr>
            <w:tcW w:type="dxa" w:w="3214"/>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Inpatient</w:t>
            </w:r>
          </w:p>
        </w:tc>
      </w:tr>
      <w:tr>
        <w:trPr>
          <w:tblHeader w:val="false"/>
        </w:trPr>
        <w:tc>
          <w:tcPr>
            <w:tcW w:type="dxa" w:w="3212"/>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w:t>
            </w:r>
          </w:p>
        </w:tc>
        <w:tc>
          <w:tcPr>
            <w:tcW w:type="dxa" w:w="3212"/>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8-12mg</w:t>
            </w:r>
          </w:p>
        </w:tc>
        <w:tc>
          <w:tcPr>
            <w:tcW w:type="dxa" w:w="3214"/>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8mg at onset of withdrawal (including the 2mg test dose), plus 4-8mg for uncomfortable withdrawal - range 8-16mg</w:t>
            </w:r>
          </w:p>
        </w:tc>
      </w:tr>
      <w:tr>
        <w:trPr>
          <w:tblHeader w:val="false"/>
        </w:trPr>
        <w:tc>
          <w:tcPr>
            <w:tcW w:type="dxa" w:w="3212"/>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2-4</w:t>
            </w:r>
          </w:p>
        </w:tc>
        <w:tc>
          <w:tcPr>
            <w:tcW w:type="dxa" w:w="3212"/>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Titrate to comfort, typically 8-16mg daily</w:t>
            </w:r>
          </w:p>
        </w:tc>
        <w:tc>
          <w:tcPr>
            <w:tcW w:type="dxa" w:w="3214"/>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Reduce 2-4mg daily</w:t>
            </w:r>
          </w:p>
        </w:tc>
      </w:tr>
      <w:tr>
        <w:trPr>
          <w:tblHeader w:val="false"/>
        </w:trPr>
        <w:tc>
          <w:tcPr>
            <w:tcW w:type="dxa" w:w="3212"/>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4</w:t>
            </w:r>
          </w:p>
        </w:tc>
        <w:tc>
          <w:tcPr>
            <w:tcW w:type="dxa" w:w="3212"/>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w:t>
            </w:r>
          </w:p>
        </w:tc>
        <w:tc>
          <w:tcPr>
            <w:tcW w:type="dxa" w:w="3214"/>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4mg mane</w:t>
            </w:r>
          </w:p>
        </w:tc>
      </w:tr>
      <w:tr>
        <w:trPr>
          <w:tblHeader w:val="false"/>
        </w:trPr>
        <w:tc>
          <w:tcPr>
            <w:tcW w:type="dxa" w:w="3212"/>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5</w:t>
            </w:r>
          </w:p>
        </w:tc>
        <w:tc>
          <w:tcPr>
            <w:tcW w:type="dxa" w:w="3212"/>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w:t>
            </w:r>
          </w:p>
        </w:tc>
        <w:tc>
          <w:tcPr>
            <w:tcW w:type="dxa" w:w="3214"/>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2mg mane</w:t>
            </w:r>
          </w:p>
        </w:tc>
      </w:tr>
      <w:tr>
        <w:trPr>
          <w:tblHeader w:val="false"/>
        </w:trPr>
        <w:tc>
          <w:tcPr>
            <w:tcW w:type="dxa" w:w="3212"/>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5-14</w:t>
            </w:r>
          </w:p>
        </w:tc>
        <w:tc>
          <w:tcPr>
            <w:tcW w:type="dxa" w:w="3212"/>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Reduce 2-4mg every 1-2 days; last 1-2 days at 2mg</w:t>
            </w:r>
          </w:p>
        </w:tc>
        <w:tc>
          <w:tcPr>
            <w:tcW w:type="dxa" w:w="3214"/>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Day 6: cease</w:t>
            </w:r>
          </w:p>
        </w:tc>
      </w:tr>
    </w:tbl>
    <w:p>
      <w:pPr>
        <w:spacing w:after="140"/>
      </w:pPr>
    </w:p>
    <w:p>
      <w:pPr>
        <w:spacing w:after="90" w:before="90" w:line="265"/>
      </w:pPr>
      <w:r>
        <w:rPr>
          <w:rFonts w:ascii="Calibri" w:cs="Calibri" w:eastAsia="Calibri" w:hAnsi="Calibri"/>
          <w:b/>
          <w:bCs/>
          <w:i w:val="false"/>
          <w:iCs w:val="false"/>
          <w:color w:val="1A1A1A"/>
          <w:sz w:val="21"/>
          <w:szCs w:val="21"/>
        </w:rPr>
        <w:t xml:space="preserve">Cease 1-2 days before discharge</w:t>
      </w:r>
      <w:r>
        <w:rPr>
          <w:rFonts w:ascii="Calibri" w:cs="Calibri" w:eastAsia="Calibri" w:hAnsi="Calibri"/>
          <w:b w:val="false"/>
          <w:bCs w:val="false"/>
          <w:i w:val="false"/>
          <w:iCs w:val="false"/>
          <w:color w:val="1A1A1A"/>
          <w:sz w:val="21"/>
          <w:szCs w:val="21"/>
        </w:rPr>
        <w:t xml:space="preserve"> to assess for rebound.</w:t>
      </w:r>
      <w:r>
        <w:rPr>
          <w:rFonts w:ascii="Calibri" w:cs="Calibri" w:eastAsia="Calibri" w:hAnsi="Calibri"/>
          <w:i/>
          <w:iCs/>
          <w:color w:val="6B6B6B"/>
          <w:sz w:val="16"/>
          <w:szCs w:val="16"/>
        </w:rPr>
        <w:t xml:space="preserve">  NSWCG §8.3.6</w:t>
      </w:r>
    </w:p>
    <w:p>
      <w:pPr>
        <w:pStyle w:val="Heading3"/>
        <w:keepNext/>
        <w:spacing w:after="90" w:before="240"/>
      </w:pPr>
      <w:r>
        <w:rPr>
          <w:rFonts w:ascii="Calibri" w:cs="Calibri" w:eastAsia="Calibri" w:hAnsi="Calibri"/>
          <w:b/>
          <w:bCs/>
          <w:color w:val="1F3864"/>
          <w:sz w:val="23"/>
          <w:szCs w:val="23"/>
        </w:rPr>
        <w:t xml:space="preserve">4. Methadone</w:t>
      </w:r>
    </w:p>
    <w:p>
      <w:pPr>
        <w:spacing w:after="90" w:before="90" w:line="265"/>
      </w:pPr>
      <w:r>
        <w:rPr>
          <w:rFonts w:ascii="Calibri" w:cs="Calibri" w:eastAsia="Calibri" w:hAnsi="Calibri"/>
          <w:b w:val="false"/>
          <w:bCs w:val="false"/>
          <w:i w:val="false"/>
          <w:iCs w:val="false"/>
          <w:color w:val="1A1A1A"/>
          <w:sz w:val="21"/>
          <w:szCs w:val="21"/>
        </w:rPr>
        <w:t xml:space="preserve">Methadone's pharmacology makes induction slower and more overdose-prone than buprenorphine: it is sedating, has a long half-life (20-36 hours) that </w:t>
      </w:r>
      <w:r>
        <w:rPr>
          <w:rFonts w:ascii="Calibri" w:cs="Calibri" w:eastAsia="Calibri" w:hAnsi="Calibri"/>
          <w:b/>
          <w:bCs/>
          <w:i w:val="false"/>
          <w:iCs w:val="false"/>
          <w:color w:val="1A1A1A"/>
          <w:sz w:val="21"/>
          <w:szCs w:val="21"/>
        </w:rPr>
        <w:t xml:space="preserve">accumulates over the first 4-7 days</w:t>
      </w:r>
      <w:r>
        <w:rPr>
          <w:rFonts w:ascii="Calibri" w:cs="Calibri" w:eastAsia="Calibri" w:hAnsi="Calibri"/>
          <w:b w:val="false"/>
          <w:bCs w:val="false"/>
          <w:i w:val="false"/>
          <w:iCs w:val="false"/>
          <w:color w:val="1A1A1A"/>
          <w:sz w:val="21"/>
          <w:szCs w:val="21"/>
        </w:rPr>
        <w:t xml:space="preserve"> before reaching steady state, and has a </w:t>
      </w:r>
      <w:r>
        <w:rPr>
          <w:rFonts w:ascii="Calibri" w:cs="Calibri" w:eastAsia="Calibri" w:hAnsi="Calibri"/>
          <w:b/>
          <w:bCs/>
          <w:i w:val="false"/>
          <w:iCs w:val="false"/>
          <w:color w:val="1A1A1A"/>
          <w:sz w:val="21"/>
          <w:szCs w:val="21"/>
        </w:rPr>
        <w:t xml:space="preserve">delayed peak effect</w:t>
      </w:r>
      <w:r>
        <w:rPr>
          <w:rFonts w:ascii="Calibri" w:cs="Calibri" w:eastAsia="Calibri" w:hAnsi="Calibri"/>
          <w:b w:val="false"/>
          <w:bCs w:val="false"/>
          <w:i w:val="false"/>
          <w:iCs w:val="false"/>
          <w:color w:val="1A1A1A"/>
          <w:sz w:val="21"/>
          <w:szCs w:val="21"/>
        </w:rPr>
        <w:t xml:space="preserve"> (2-3 hours after dosing) - so a dose that feels adequate on Day 1 can be too much once it has accumulated.</w:t>
      </w:r>
      <w:r>
        <w:rPr>
          <w:rFonts w:ascii="Calibri" w:cs="Calibri" w:eastAsia="Calibri" w:hAnsi="Calibri"/>
          <w:i/>
          <w:iCs/>
          <w:color w:val="6B6B6B"/>
          <w:sz w:val="16"/>
          <w:szCs w:val="16"/>
        </w:rPr>
        <w:t xml:space="preserve">  OTHER - NSW Health, NSW Clinical Guidelines: Treatment of Opioid Dependence (2018), §2.4.3</w:t>
      </w:r>
    </w:p>
    <w:p>
      <w:pPr>
        <w:pBdr>
          <w:left w:val="single" w:color="C0504D" w:sz="18" w:space="8"/>
        </w:pBdr>
        <w:shd w:fill="FDECEC" w:color="auto" w:val="clear"/>
        <w:spacing w:after="0" w:before="140"/>
        <w:ind w:left="170" w:right="170"/>
      </w:pPr>
      <w:r>
        <w:rPr>
          <w:rFonts w:ascii="Calibri" w:cs="Calibri" w:eastAsia="Calibri" w:hAnsi="Calibri"/>
          <w:b/>
          <w:bCs/>
          <w:color w:val="C0504D"/>
          <w:spacing w:val="20"/>
          <w:sz w:val="16"/>
          <w:szCs w:val="16"/>
        </w:rPr>
        <w:t xml:space="preserve">DANGER</w:t>
      </w:r>
    </w:p>
    <w:p>
      <w:pPr>
        <w:pBdr>
          <w:left w:val="single" w:color="C0504D" w:sz="18" w:space="8"/>
        </w:pBdr>
        <w:shd w:fill="FDECEC" w:color="auto" w:val="clear"/>
        <w:spacing w:after="140" w:before="0" w:line="265"/>
        <w:ind w:left="170" w:right="170"/>
      </w:pPr>
      <w:r>
        <w:rPr>
          <w:rFonts w:ascii="Calibri" w:cs="Calibri" w:eastAsia="Calibri" w:hAnsi="Calibri"/>
          <w:b/>
          <w:bCs/>
          <w:i w:val="false"/>
          <w:iCs w:val="false"/>
          <w:color w:val="1A1A1A"/>
          <w:sz w:val="21"/>
          <w:szCs w:val="21"/>
        </w:rPr>
        <w:t xml:space="preserve">🚨 Overdose risk is highest in the first 1-2 weeks.</w:t>
      </w:r>
      <w:r>
        <w:rPr>
          <w:rFonts w:ascii="Calibri" w:cs="Calibri" w:eastAsia="Calibri" w:hAnsi="Calibri"/>
          <w:b w:val="false"/>
          <w:bCs w:val="false"/>
          <w:i w:val="false"/>
          <w:iCs w:val="false"/>
          <w:color w:val="1A1A1A"/>
          <w:sz w:val="21"/>
          <w:szCs w:val="21"/>
        </w:rPr>
        <w:t xml:space="preserve"> Do not increase the dose faster than the review schedule below, even if the patient asks for more - a dose that seems insufficient on Day 2 may be more than enough by Day 5, once it has accumulated.</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Regimen</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Recommendations and consideration</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Patient supervision and review</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All doses should be supervised.* A clinician should review the patient </w:t>
            </w:r>
            <w:r>
              <w:rPr>
                <w:rFonts w:ascii="Calibri" w:cs="Calibri" w:eastAsia="Calibri" w:hAnsi="Calibri"/>
                <w:b/>
                <w:bCs/>
                <w:i w:val="false"/>
                <w:iCs w:val="false"/>
                <w:color w:val="1A1A1A"/>
                <w:sz w:val="19"/>
                <w:szCs w:val="19"/>
              </w:rPr>
              <w:t xml:space="preserve">daily before dosing during the first week</w:t>
            </w:r>
            <w:r>
              <w:rPr>
                <w:rFonts w:ascii="Calibri" w:cs="Calibri" w:eastAsia="Calibri" w:hAnsi="Calibri"/>
                <w:b w:val="false"/>
                <w:bCs w:val="false"/>
                <w:i w:val="false"/>
                <w:iCs w:val="false"/>
                <w:color w:val="1A1A1A"/>
                <w:sz w:val="19"/>
                <w:szCs w:val="19"/>
              </w:rPr>
              <w:t xml:space="preserve"> - the greatest risk period for methadone-related overdose - assessing intoxication or withdrawal symptoms, side effects, ongoing cravings, other substance use and general wellbeing. Assess for </w:t>
            </w:r>
            <w:r>
              <w:rPr>
                <w:rFonts w:ascii="Calibri" w:cs="Calibri" w:eastAsia="Calibri" w:hAnsi="Calibri"/>
                <w:b/>
                <w:bCs/>
                <w:i w:val="false"/>
                <w:iCs w:val="false"/>
                <w:color w:val="1A1A1A"/>
                <w:sz w:val="19"/>
                <w:szCs w:val="19"/>
              </w:rPr>
              <w:t xml:space="preserve">intoxication around 2-3 hours after a dose</w:t>
            </w:r>
            <w:r>
              <w:rPr>
                <w:rFonts w:ascii="Calibri" w:cs="Calibri" w:eastAsia="Calibri" w:hAnsi="Calibri"/>
                <w:b w:val="false"/>
                <w:bCs w:val="false"/>
                <w:i w:val="false"/>
                <w:iCs w:val="false"/>
                <w:color w:val="1A1A1A"/>
                <w:sz w:val="19"/>
                <w:szCs w:val="19"/>
              </w:rPr>
              <w:t xml:space="preserve"> (peak effect), and for </w:t>
            </w:r>
            <w:r>
              <w:rPr>
                <w:rFonts w:ascii="Calibri" w:cs="Calibri" w:eastAsia="Calibri" w:hAnsi="Calibri"/>
                <w:b/>
                <w:bCs/>
                <w:i w:val="false"/>
                <w:iCs w:val="false"/>
                <w:color w:val="1A1A1A"/>
                <w:sz w:val="19"/>
                <w:szCs w:val="19"/>
              </w:rPr>
              <w:t xml:space="preserve">withdrawal control at 24 hours</w:t>
            </w:r>
            <w:r>
              <w:rPr>
                <w:rFonts w:ascii="Calibri" w:cs="Calibri" w:eastAsia="Calibri" w:hAnsi="Calibri"/>
                <w:b w:val="false"/>
                <w:bCs w:val="false"/>
                <w:i w:val="false"/>
                <w:iCs w:val="false"/>
                <w:color w:val="1A1A1A"/>
                <w:sz w:val="19"/>
                <w:szCs w:val="19"/>
              </w:rPr>
              <w:t xml:space="preserve">. Do not assume what is prescribed is what is being taken.</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Starting dose of methadone</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Commence with </w:t>
            </w:r>
            <w:r>
              <w:rPr>
                <w:rFonts w:ascii="Calibri" w:cs="Calibri" w:eastAsia="Calibri" w:hAnsi="Calibri"/>
                <w:b/>
                <w:bCs/>
                <w:i w:val="false"/>
                <w:iCs w:val="false"/>
                <w:color w:val="1A1A1A"/>
                <w:sz w:val="19"/>
                <w:szCs w:val="19"/>
              </w:rPr>
              <w:t xml:space="preserve">20-30mg daily</w:t>
            </w:r>
            <w:r>
              <w:rPr>
                <w:rFonts w:ascii="Calibri" w:cs="Calibri" w:eastAsia="Calibri" w:hAnsi="Calibri"/>
                <w:b w:val="false"/>
                <w:bCs w:val="false"/>
                <w:i w:val="false"/>
                <w:iCs w:val="false"/>
                <w:color w:val="1A1A1A"/>
                <w:sz w:val="19"/>
                <w:szCs w:val="19"/>
              </w:rPr>
              <w:t xml:space="preserve">. Lower doses (&lt;20mg) suit low or uncertain dependence, high-risk polydrug use (alcohol, benzodiazepines), or other severe medical complications. Higher doses (30-40mg) should be considered with caution, at the prescriber's discretion. </w:t>
            </w:r>
            <w:r>
              <w:rPr>
                <w:rFonts w:ascii="Calibri" w:cs="Calibri" w:eastAsia="Calibri" w:hAnsi="Calibri"/>
                <w:b/>
                <w:bCs/>
                <w:i w:val="false"/>
                <w:iCs w:val="false"/>
                <w:color w:val="1A1A1A"/>
                <w:sz w:val="19"/>
                <w:szCs w:val="19"/>
              </w:rPr>
              <w:t xml:space="preserve">Specialist consultation is required before starting above 40mg</w:t>
            </w:r>
            <w:r>
              <w:rPr>
                <w:rFonts w:ascii="Calibri" w:cs="Calibri" w:eastAsia="Calibri" w:hAnsi="Calibri"/>
                <w:b w:val="false"/>
                <w:bCs w:val="false"/>
                <w:i w:val="false"/>
                <w:iCs w:val="false"/>
                <w:color w:val="1A1A1A"/>
                <w:sz w:val="19"/>
                <w:szCs w:val="19"/>
              </w:rPr>
              <w:t xml:space="preserve">, given the overdose risk.</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Dose increase of methadone</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Increase by </w:t>
            </w:r>
            <w:r>
              <w:rPr>
                <w:rFonts w:ascii="Calibri" w:cs="Calibri" w:eastAsia="Calibri" w:hAnsi="Calibri"/>
                <w:b/>
                <w:bCs/>
                <w:i w:val="false"/>
                <w:iCs w:val="false"/>
                <w:color w:val="1A1A1A"/>
                <w:sz w:val="19"/>
                <w:szCs w:val="19"/>
              </w:rPr>
              <w:t xml:space="preserve">5-10mg every 3-5 days</w:t>
            </w:r>
            <w:r>
              <w:rPr>
                <w:rFonts w:ascii="Calibri" w:cs="Calibri" w:eastAsia="Calibri" w:hAnsi="Calibri"/>
                <w:b w:val="false"/>
                <w:bCs w:val="false"/>
                <w:i w:val="false"/>
                <w:iCs w:val="false"/>
                <w:color w:val="1A1A1A"/>
                <w:sz w:val="19"/>
                <w:szCs w:val="19"/>
              </w:rPr>
              <w:t xml:space="preserve"> after review, if features of withdrawal suggest not enough methadone. This typically results in doses of 30-50mg by the end of week 1, and 40-60mg by the end of week 2. The goal is cessation or marked reduction of non-medical opioid use, alleviation of cravings and withdrawal between doses, and minimal side effects - not a target number. Doses above 80mg will markedly reduce the effect of any ongoing heroin or other opioid use, but overdose risk remains.</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When to consider specialist advice or referral</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If higher or more rapid dose increases are needed; if the patient must suddenly discontinue prescribed opioids; if tolerance is unclear, polydrug use is high-risk, or other conditions or medicines may affect methadone metabolism; or if the patient is having difficulty stabilising (missed doses, diversion, or other aberrant behaviour).</w:t>
            </w:r>
          </w:p>
        </w:tc>
      </w:tr>
    </w:tbl>
    <w:p>
      <w:pPr>
        <w:spacing w:after="140"/>
      </w:pPr>
    </w:p>
    <w:p>
      <w:pPr>
        <w:spacing w:after="90" w:before="90" w:line="265"/>
      </w:pPr>
      <w:r>
        <w:rPr>
          <w:rFonts w:ascii="Calibri" w:cs="Calibri" w:eastAsia="Calibri" w:hAnsi="Calibri"/>
          <w:b w:val="false"/>
          <w:bCs w:val="false"/>
          <w:i w:val="false"/>
          <w:iCs w:val="false"/>
          <w:color w:val="1A1A1A"/>
          <w:sz w:val="21"/>
          <w:szCs w:val="21"/>
        </w:rPr>
        <w:t xml:space="preserve">*Check pharmacy availability.</w:t>
      </w:r>
      <w:r>
        <w:rPr>
          <w:rFonts w:ascii="Calibri" w:cs="Calibri" w:eastAsia="Calibri" w:hAnsi="Calibri"/>
          <w:i/>
          <w:iCs/>
          <w:color w:val="6B6B6B"/>
          <w:sz w:val="16"/>
          <w:szCs w:val="16"/>
        </w:rPr>
        <w:t xml:space="preserve">  OTHER - NSW Health, NSW Clinical Guidelines: Treatment of Opioid Dependence (2018), Table 9</w:t>
      </w:r>
    </w:p>
    <w:p>
      <w:pPr>
        <w:pStyle w:val="Heading3"/>
        <w:keepNext/>
        <w:spacing w:after="90" w:before="240"/>
      </w:pPr>
      <w:r>
        <w:rPr>
          <w:rFonts w:ascii="Calibri" w:cs="Calibri" w:eastAsia="Calibri" w:hAnsi="Calibri"/>
          <w:b/>
          <w:bCs/>
          <w:color w:val="1F3864"/>
          <w:sz w:val="23"/>
          <w:szCs w:val="23"/>
        </w:rPr>
        <w:t xml:space="preserve">Quick-start reference</w:t>
      </w:r>
    </w:p>
    <w:p>
      <w:pPr>
        <w:spacing w:after="90" w:before="90" w:line="265"/>
      </w:pPr>
      <w:r>
        <w:rPr>
          <w:rFonts w:ascii="Calibri" w:cs="Calibri" w:eastAsia="Calibri" w:hAnsi="Calibri"/>
          <w:b w:val="false"/>
          <w:bCs w:val="false"/>
          <w:i w:val="false"/>
          <w:iCs w:val="false"/>
          <w:color w:val="1A1A1A"/>
          <w:sz w:val="21"/>
          <w:szCs w:val="21"/>
        </w:rPr>
        <w:t xml:space="preserve">For pasting into a treatment plan or handover note. The sections above carry the precipitated-withdrawal warnings, when to escalate, and the sourcing.</w:t>
      </w:r>
    </w:p>
    <w:p>
      <w:pPr>
        <w:pStyle w:val="Heading3"/>
        <w:keepNext/>
        <w:spacing w:after="90" w:before="240"/>
      </w:pPr>
      <w:r>
        <w:rPr>
          <w:rFonts w:ascii="Calibri" w:cs="Calibri" w:eastAsia="Calibri" w:hAnsi="Calibri"/>
          <w:b/>
          <w:bCs/>
          <w:color w:val="1F3864"/>
          <w:sz w:val="23"/>
          <w:szCs w:val="23"/>
        </w:rPr>
        <w:t xml:space="preserve">5. Estimating level of use</w:t>
      </w:r>
    </w:p>
    <w:p>
      <w:pPr>
        <w:spacing w:after="90" w:before="90" w:line="265"/>
      </w:pPr>
      <w:r>
        <w:rPr>
          <w:rFonts w:ascii="Calibri" w:cs="Calibri" w:eastAsia="Calibri" w:hAnsi="Calibri"/>
          <w:b/>
          <w:bCs/>
          <w:i w:val="false"/>
          <w:iCs w:val="false"/>
          <w:color w:val="1A1A1A"/>
          <w:sz w:val="21"/>
          <w:szCs w:val="21"/>
        </w:rPr>
        <w:t xml:space="preserve">Frequency is a better indicator than grams</w:t>
      </w:r>
      <w:r>
        <w:rPr>
          <w:rFonts w:ascii="Calibri" w:cs="Calibri" w:eastAsia="Calibri" w:hAnsi="Calibri"/>
          <w:b w:val="false"/>
          <w:bCs w:val="false"/>
          <w:i w:val="false"/>
          <w:iCs w:val="false"/>
          <w:color w:val="1A1A1A"/>
          <w:sz w:val="21"/>
          <w:szCs w:val="21"/>
        </w:rPr>
        <w:t xml:space="preserve">, given how variable purity is.</w:t>
      </w:r>
      <w:r>
        <w:rPr>
          <w:rFonts w:ascii="Calibri" w:cs="Calibri" w:eastAsia="Calibri" w:hAnsi="Calibri"/>
          <w:i/>
          <w:iCs/>
          <w:color w:val="6B6B6B"/>
          <w:sz w:val="16"/>
          <w:szCs w:val="16"/>
        </w:rPr>
        <w:t xml:space="preserve">  NSWCG §8.2</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Low end:</w:t>
      </w:r>
      <w:r>
        <w:rPr>
          <w:rFonts w:ascii="Calibri" w:cs="Calibri" w:eastAsia="Calibri" w:hAnsi="Calibri"/>
          <w:b w:val="false"/>
          <w:bCs w:val="false"/>
          <w:i w:val="false"/>
          <w:iCs w:val="false"/>
          <w:color w:val="1A1A1A"/>
          <w:sz w:val="21"/>
          <w:szCs w:val="21"/>
        </w:rPr>
        <w:t xml:space="preserve"> 1-2 injections per day, or ≤ 0.5g.</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High end:</w:t>
      </w:r>
      <w:r>
        <w:rPr>
          <w:rFonts w:ascii="Calibri" w:cs="Calibri" w:eastAsia="Calibri" w:hAnsi="Calibri"/>
          <w:b w:val="false"/>
          <w:bCs w:val="false"/>
          <w:i w:val="false"/>
          <w:iCs w:val="false"/>
          <w:color w:val="1A1A1A"/>
          <w:sz w:val="21"/>
          <w:szCs w:val="21"/>
        </w:rPr>
        <w:t xml:space="preserve"> ≥ 4 injections per day, or 1-2g.</w:t>
      </w:r>
    </w:p>
    <w:p>
      <w:pPr>
        <w:spacing w:after="90" w:before="90" w:line="265"/>
      </w:pPr>
      <w:r>
        <w:rPr>
          <w:rFonts w:ascii="Calibri" w:cs="Calibri" w:eastAsia="Calibri" w:hAnsi="Calibri"/>
          <w:b w:val="false"/>
          <w:bCs w:val="false"/>
          <w:i w:val="false"/>
          <w:iCs w:val="false"/>
          <w:color w:val="1A1A1A"/>
          <w:sz w:val="21"/>
          <w:szCs w:val="21"/>
        </w:rPr>
        <w:t xml:space="preserve">For prescribed opioids, see the ANZCA Faculty of Pain Medicine opioid dose equivalence table</w:t>
      </w:r>
      <w:r>
        <w:rPr>
          <w:rFonts w:ascii="Calibri" w:cs="Calibri" w:eastAsia="Calibri" w:hAnsi="Calibri"/>
          <w:b w:val="false"/>
          <w:bCs w:val="false"/>
          <w:i w:val="false"/>
          <w:iCs w:val="false"/>
          <w:color w:val="2E5496"/>
          <w:sz w:val="21"/>
          <w:szCs w:val="21"/>
        </w:rPr>
        <w:t xml:space="preserve"> &lt;https://www.anzca.edu.au/safety-advocacy/advocacy/opioid-dose-equivalence&gt;</w:t>
      </w:r>
      <w:r>
        <w:rPr>
          <w:rFonts w:ascii="Calibri" w:cs="Calibri" w:eastAsia="Calibri" w:hAnsi="Calibri"/>
          <w:b w:val="false"/>
          <w:bCs w:val="false"/>
          <w:i w:val="false"/>
          <w:iCs w:val="false"/>
          <w:color w:val="1A1A1A"/>
          <w:sz w:val="21"/>
          <w:szCs w:val="21"/>
        </w:rPr>
        <w:t xml:space="preserve">.</w:t>
      </w:r>
      <w:r>
        <w:rPr>
          <w:rFonts w:ascii="Calibri" w:cs="Calibri" w:eastAsia="Calibri" w:hAnsi="Calibri"/>
          <w:i/>
          <w:iCs/>
          <w:color w:val="6B6B6B"/>
          <w:sz w:val="16"/>
          <w:szCs w:val="16"/>
        </w:rPr>
        <w:t xml:space="preserve">  OTHER - ANZCA Faculty of Pain Medicine</w:t>
      </w:r>
    </w:p>
    <w:p>
      <w:pPr>
        <w:pStyle w:val="Heading3"/>
        <w:keepNext/>
        <w:spacing w:after="90" w:before="240"/>
      </w:pPr>
      <w:r>
        <w:rPr>
          <w:rFonts w:ascii="Calibri" w:cs="Calibri" w:eastAsia="Calibri" w:hAnsi="Calibri"/>
          <w:b/>
          <w:bCs/>
          <w:color w:val="1F3864"/>
          <w:sz w:val="23"/>
          <w:szCs w:val="23"/>
        </w:rPr>
        <w:t xml:space="preserve">6. Unplanned withdrawal in hospital or prison</w:t>
      </w:r>
    </w:p>
    <w:p>
      <w:pPr>
        <w:pBdr>
          <w:left w:val="single" w:color="D9A441" w:sz="18" w:space="8"/>
        </w:pBdr>
        <w:shd w:fill="FFF6E0" w:color="auto" w:val="clear"/>
        <w:spacing w:after="0" w:before="140"/>
        <w:ind w:left="170" w:right="170"/>
      </w:pPr>
      <w:r>
        <w:rPr>
          <w:rFonts w:ascii="Calibri" w:cs="Calibri" w:eastAsia="Calibri" w:hAnsi="Calibri"/>
          <w:b/>
          <w:bCs/>
          <w:color w:val="D9A441"/>
          <w:spacing w:val="20"/>
          <w:sz w:val="16"/>
          <w:szCs w:val="16"/>
        </w:rPr>
        <w:t xml:space="preserve">WARNING</w:t>
      </w:r>
    </w:p>
    <w:p>
      <w:pPr>
        <w:pBdr>
          <w:left w:val="single" w:color="D9A441" w:sz="18" w:space="8"/>
        </w:pBdr>
        <w:shd w:fill="FFF6E0" w:color="auto" w:val="clear"/>
        <w:spacing w:after="140" w:before="0" w:line="265"/>
        <w:ind w:left="170" w:right="170"/>
      </w:pPr>
      <w:r>
        <w:rPr>
          <w:rFonts w:ascii="Calibri" w:cs="Calibri" w:eastAsia="Calibri" w:hAnsi="Calibri"/>
          <w:b/>
          <w:bCs/>
          <w:i w:val="false"/>
          <w:iCs w:val="false"/>
          <w:color w:val="1A1A1A"/>
          <w:sz w:val="21"/>
          <w:szCs w:val="21"/>
        </w:rPr>
        <w:t xml:space="preserve">⚠️ Consider opioid dependence</w:t>
      </w:r>
      <w:r>
        <w:rPr>
          <w:rFonts w:ascii="Calibri" w:cs="Calibri" w:eastAsia="Calibri" w:hAnsi="Calibri"/>
          <w:b w:val="false"/>
          <w:bCs w:val="false"/>
          <w:i w:val="false"/>
          <w:iCs w:val="false"/>
          <w:color w:val="1A1A1A"/>
          <w:sz w:val="21"/>
          <w:szCs w:val="21"/>
        </w:rPr>
        <w:t xml:space="preserve"> where there are withdrawal signs, injection sites, or </w:t>
      </w:r>
      <w:r>
        <w:rPr>
          <w:rFonts w:ascii="Calibri" w:cs="Calibri" w:eastAsia="Calibri" w:hAnsi="Calibri"/>
          <w:b/>
          <w:bCs/>
          <w:i w:val="false"/>
          <w:iCs w:val="false"/>
          <w:color w:val="1A1A1A"/>
          <w:sz w:val="21"/>
          <w:szCs w:val="21"/>
        </w:rPr>
        <w:t xml:space="preserve">difficult pain control and unexpectedly high analgesic requirements</w:t>
      </w:r>
      <w:r>
        <w:rPr>
          <w:rFonts w:ascii="Calibri" w:cs="Calibri" w:eastAsia="Calibri" w:hAnsi="Calibri"/>
          <w:b w:val="false"/>
          <w:bCs w:val="false"/>
          <w:i w:val="false"/>
          <w:iCs w:val="false"/>
          <w:color w:val="1A1A1A"/>
          <w:sz w:val="21"/>
          <w:szCs w:val="21"/>
        </w:rPr>
        <w:t xml:space="preserve"> - the last of these is frequently read as drug-seeking rather than as tolerance.</w:t>
      </w:r>
      <w:r>
        <w:rPr>
          <w:rFonts w:ascii="Calibri" w:cs="Calibri" w:eastAsia="Calibri" w:hAnsi="Calibri"/>
          <w:i/>
          <w:iCs/>
          <w:color w:val="6B6B6B"/>
          <w:sz w:val="16"/>
          <w:szCs w:val="16"/>
        </w:rPr>
        <w:t xml:space="preserve">  NSWCG §8.2</w:t>
      </w:r>
    </w:p>
    <w:p>
      <w:pPr>
        <w:pStyle w:val="Heading3"/>
        <w:keepNext/>
        <w:spacing w:after="90" w:before="240"/>
      </w:pPr>
      <w:r>
        <w:rPr>
          <w:rFonts w:ascii="Calibri" w:cs="Calibri" w:eastAsia="Calibri" w:hAnsi="Calibri"/>
          <w:b/>
          <w:bCs/>
          <w:color w:val="1F3864"/>
          <w:sz w:val="23"/>
          <w:szCs w:val="23"/>
        </w:rPr>
        <w:t xml:space="preserve">7. Pain in a patient on buprenorphine</w:t>
      </w:r>
    </w:p>
    <w:p>
      <w:pPr>
        <w:spacing w:after="90" w:before="90" w:line="265"/>
      </w:pPr>
      <w:r>
        <w:rPr>
          <w:rFonts w:ascii="Calibri" w:cs="Calibri" w:eastAsia="Calibri" w:hAnsi="Calibri"/>
          <w:b/>
          <w:bCs/>
          <w:i w:val="false"/>
          <w:iCs w:val="false"/>
          <w:color w:val="1A1A1A"/>
          <w:sz w:val="21"/>
          <w:szCs w:val="21"/>
        </w:rPr>
        <w:t xml:space="preserve">Full agonists remain effective for analgesia while buprenorphine is continued.</w:t>
      </w:r>
      <w:r>
        <w:rPr>
          <w:rFonts w:ascii="Calibri" w:cs="Calibri" w:eastAsia="Calibri" w:hAnsi="Calibri"/>
          <w:b w:val="false"/>
          <w:bCs w:val="false"/>
          <w:i w:val="false"/>
          <w:iCs w:val="false"/>
          <w:color w:val="1A1A1A"/>
          <w:sz w:val="21"/>
          <w:szCs w:val="21"/>
        </w:rPr>
        <w:t xml:space="preserve"> Buprenorphine does not need to be stopped to treat acute pain. Contact DASAS 1800 023 687 (regional, rural and remote NSW) or (02) 8382 1006 (Sydney metropolitan area), or consult the ANZCA Faculty of Pain Medicine acute pain guidance.</w:t>
      </w:r>
      <w:r>
        <w:rPr>
          <w:rFonts w:ascii="Calibri" w:cs="Calibri" w:eastAsia="Calibri" w:hAnsi="Calibri"/>
          <w:i/>
          <w:iCs/>
          <w:color w:val="6B6B6B"/>
          <w:sz w:val="16"/>
          <w:szCs w:val="16"/>
        </w:rPr>
        <w:t xml:space="preserve">  NSWCG §8.3.5, §2.6</w:t>
      </w:r>
    </w:p>
    <w:p>
      <w:pPr>
        <w:pStyle w:val="Heading3"/>
        <w:keepNext/>
        <w:spacing w:after="90" w:before="240"/>
      </w:pPr>
      <w:r>
        <w:rPr>
          <w:rFonts w:ascii="Calibri" w:cs="Calibri" w:eastAsia="Calibri" w:hAnsi="Calibri"/>
          <w:b/>
          <w:bCs/>
          <w:color w:val="1F3864"/>
          <w:sz w:val="23"/>
          <w:szCs w:val="23"/>
        </w:rPr>
        <w:t xml:space="preserve">8. NSW regulatory requirements</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In hospital</w:t>
      </w:r>
      <w:r>
        <w:rPr>
          <w:rFonts w:ascii="Calibri" w:cs="Calibri" w:eastAsia="Calibri" w:hAnsi="Calibri"/>
          <w:b w:val="false"/>
          <w:bCs w:val="false"/>
          <w:i w:val="false"/>
          <w:iCs w:val="false"/>
          <w:color w:val="1A1A1A"/>
          <w:sz w:val="21"/>
          <w:szCs w:val="21"/>
        </w:rPr>
        <w:t xml:space="preserve">, doctors may use methadone or buprenorphine without an authority for opioid-dependent inpatients - </w:t>
      </w:r>
      <w:r>
        <w:rPr>
          <w:rFonts w:ascii="Calibri" w:cs="Calibri" w:eastAsia="Calibri" w:hAnsi="Calibri"/>
          <w:b/>
          <w:bCs/>
          <w:i w:val="false"/>
          <w:iCs w:val="false"/>
          <w:color w:val="1A1A1A"/>
          <w:sz w:val="21"/>
          <w:szCs w:val="21"/>
        </w:rPr>
        <w:t xml:space="preserve">limited to 14 days by policy directive</w:t>
      </w:r>
      <w:r>
        <w:rPr>
          <w:rFonts w:ascii="Calibri" w:cs="Calibri" w:eastAsia="Calibri" w:hAnsi="Calibri"/>
          <w:b w:val="false"/>
          <w:bCs w:val="false"/>
          <w:i w:val="false"/>
          <w:iCs w:val="false"/>
          <w:color w:val="1A1A1A"/>
          <w:sz w:val="21"/>
          <w:szCs w:val="21"/>
        </w:rPr>
        <w:t xml:space="preserve">.</w:t>
      </w:r>
      <w:r>
        <w:rPr>
          <w:rFonts w:ascii="Calibri" w:cs="Calibri" w:eastAsia="Calibri" w:hAnsi="Calibri"/>
          <w:i/>
          <w:iCs/>
          <w:color w:val="6B6B6B"/>
          <w:sz w:val="16"/>
          <w:szCs w:val="16"/>
        </w:rPr>
        <w:t xml:space="preserve">  NSWCG §8.3.5</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Community prescribing requires authorisation.</w:t>
      </w:r>
      <w:r>
        <w:rPr>
          <w:rFonts w:ascii="Calibri" w:cs="Calibri" w:eastAsia="Calibri" w:hAnsi="Calibri"/>
          <w:i/>
          <w:iCs/>
          <w:color w:val="6B6B6B"/>
          <w:sz w:val="16"/>
          <w:szCs w:val="16"/>
        </w:rPr>
        <w:t xml:space="preserve">  NSWCG §8.3.5</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Confirm current opioid agonist treatment</w:t>
      </w:r>
      <w:r>
        <w:rPr>
          <w:rFonts w:ascii="Calibri" w:cs="Calibri" w:eastAsia="Calibri" w:hAnsi="Calibri"/>
          <w:b w:val="false"/>
          <w:bCs w:val="false"/>
          <w:i w:val="false"/>
          <w:iCs w:val="false"/>
          <w:color w:val="1A1A1A"/>
          <w:sz w:val="21"/>
          <w:szCs w:val="21"/>
        </w:rPr>
        <w:t xml:space="preserve"> through the Ministry of Health - (02) 9424 5921 or (02) 9391 9944 - and contact the dosing point for a dosing history </w:t>
      </w:r>
      <w:r>
        <w:rPr>
          <w:rFonts w:ascii="Calibri" w:cs="Calibri" w:eastAsia="Calibri" w:hAnsi="Calibri"/>
          <w:b/>
          <w:bCs/>
          <w:i w:val="false"/>
          <w:iCs w:val="false"/>
          <w:color w:val="1A1A1A"/>
          <w:sz w:val="21"/>
          <w:szCs w:val="21"/>
        </w:rPr>
        <w:t xml:space="preserve">before prescribing</w:t>
      </w:r>
      <w:r>
        <w:rPr>
          <w:rFonts w:ascii="Calibri" w:cs="Calibri" w:eastAsia="Calibri" w:hAnsi="Calibri"/>
          <w:b w:val="false"/>
          <w:bCs w:val="false"/>
          <w:i w:val="false"/>
          <w:iCs w:val="false"/>
          <w:color w:val="1A1A1A"/>
          <w:sz w:val="21"/>
          <w:szCs w:val="21"/>
        </w:rPr>
        <w:t xml:space="preserve">.</w:t>
      </w:r>
      <w:r>
        <w:rPr>
          <w:rFonts w:ascii="Calibri" w:cs="Calibri" w:eastAsia="Calibri" w:hAnsi="Calibri"/>
          <w:i/>
          <w:iCs/>
          <w:color w:val="6B6B6B"/>
          <w:sz w:val="16"/>
          <w:szCs w:val="16"/>
        </w:rPr>
        <w:t xml:space="preserve">  NSWCG §8.3.5</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For prescription opioids, check </w:t>
      </w:r>
      <w:r>
        <w:rPr>
          <w:rFonts w:ascii="Calibri" w:cs="Calibri" w:eastAsia="Calibri" w:hAnsi="Calibri"/>
          <w:b/>
          <w:bCs/>
          <w:i w:val="false"/>
          <w:iCs w:val="false"/>
          <w:color w:val="1A1A1A"/>
          <w:sz w:val="21"/>
          <w:szCs w:val="21"/>
        </w:rPr>
        <w:t xml:space="preserve">SafeScript NSW / RTPM</w:t>
      </w:r>
      <w:r>
        <w:rPr>
          <w:rFonts w:ascii="Calibri" w:cs="Calibri" w:eastAsia="Calibri" w:hAnsi="Calibri"/>
          <w:b w:val="false"/>
          <w:bCs w:val="false"/>
          <w:i w:val="false"/>
          <w:iCs w:val="false"/>
          <w:color w:val="1A1A1A"/>
          <w:sz w:val="21"/>
          <w:szCs w:val="21"/>
        </w:rPr>
        <w:t xml:space="preserve"> and </w:t>
      </w:r>
      <w:r>
        <w:rPr>
          <w:rFonts w:ascii="Calibri" w:cs="Calibri" w:eastAsia="Calibri" w:hAnsi="Calibri"/>
          <w:b/>
          <w:bCs/>
          <w:i w:val="false"/>
          <w:iCs w:val="false"/>
          <w:color w:val="1A1A1A"/>
          <w:sz w:val="21"/>
          <w:szCs w:val="21"/>
        </w:rPr>
        <w:t xml:space="preserve">My Health Record</w:t>
      </w:r>
      <w:r>
        <w:rPr>
          <w:rFonts w:ascii="Calibri" w:cs="Calibri" w:eastAsia="Calibri" w:hAnsi="Calibri"/>
          <w:b w:val="false"/>
          <w:bCs w:val="false"/>
          <w:i w:val="false"/>
          <w:iCs w:val="false"/>
          <w:color w:val="1A1A1A"/>
          <w:sz w:val="21"/>
          <w:szCs w:val="21"/>
        </w:rPr>
        <w:t xml:space="preserve">.</w:t>
      </w:r>
      <w:r>
        <w:rPr>
          <w:rFonts w:ascii="Calibri" w:cs="Calibri" w:eastAsia="Calibri" w:hAnsi="Calibri"/>
          <w:i/>
          <w:iCs/>
          <w:color w:val="6B6B6B"/>
          <w:sz w:val="16"/>
          <w:szCs w:val="16"/>
        </w:rPr>
        <w:t xml:space="preserve">  NSWCG §8.2</w:t>
      </w:r>
    </w:p>
    <w:p>
      <w:pPr>
        <w:pStyle w:val="Heading3"/>
        <w:keepNext/>
        <w:spacing w:after="90" w:before="240"/>
      </w:pPr>
      <w:r>
        <w:rPr>
          <w:rFonts w:ascii="Calibri" w:cs="Calibri" w:eastAsia="Calibri" w:hAnsi="Calibri"/>
          <w:b/>
          <w:bCs/>
          <w:color w:val="1F3864"/>
          <w:sz w:val="23"/>
          <w:szCs w:val="23"/>
        </w:rPr>
        <w:t xml:space="preserve">9. Complications of chronic use</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Endocrine:</w:t>
      </w:r>
      <w:r>
        <w:rPr>
          <w:rFonts w:ascii="Calibri" w:cs="Calibri" w:eastAsia="Calibri" w:hAnsi="Calibri"/>
          <w:b w:val="false"/>
          <w:bCs w:val="false"/>
          <w:i w:val="false"/>
          <w:iCs w:val="false"/>
          <w:color w:val="1A1A1A"/>
          <w:sz w:val="21"/>
          <w:szCs w:val="21"/>
        </w:rPr>
        <w:t xml:space="preserve"> reduced testosterone, raised prolactin, reduced FSH/LH, oligomenorrhoea or amenorrhoea, infertility.</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Dental disease.</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Constipation.</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Injecting-related infections:</w:t>
      </w:r>
      <w:r>
        <w:rPr>
          <w:rFonts w:ascii="Calibri" w:cs="Calibri" w:eastAsia="Calibri" w:hAnsi="Calibri"/>
          <w:b w:val="false"/>
          <w:bCs w:val="false"/>
          <w:i w:val="false"/>
          <w:iCs w:val="false"/>
          <w:color w:val="1A1A1A"/>
          <w:sz w:val="21"/>
          <w:szCs w:val="21"/>
        </w:rPr>
        <w:t xml:space="preserve"> endocarditis, cellulitis, epidural abscess, septicaemia.</w:t>
      </w:r>
    </w:p>
    <w:p>
      <w:pPr>
        <w:pStyle w:val="Heading2"/>
        <w:keepNext/>
        <w:spacing w:after="110" w:before="280"/>
      </w:pPr>
      <w:r>
        <w:rPr>
          <w:rFonts w:ascii="Calibri" w:cs="Calibri" w:eastAsia="Calibri" w:hAnsi="Calibri"/>
          <w:b/>
          <w:bCs/>
          <w:color w:val="2E5496"/>
          <w:sz w:val="28"/>
          <w:szCs w:val="28"/>
        </w:rPr>
        <w:t xml:space="preserve">Symptomatic medications (generated by the app)</w:t>
      </w:r>
    </w:p>
    <w:p>
      <w:pPr>
        <w:spacing w:after="90" w:before="90" w:line="265"/>
      </w:pPr>
      <w:r>
        <w:rPr>
          <w:rFonts w:ascii="Calibri" w:cs="Calibri" w:eastAsia="Calibri" w:hAnsi="Calibri"/>
          <w:b/>
          <w:bCs/>
          <w:i w:val="false"/>
          <w:iCs w:val="false"/>
          <w:color w:val="1A1A1A"/>
          <w:sz w:val="21"/>
          <w:szCs w:val="21"/>
        </w:rPr>
        <w:t xml:space="preserve">Symptomatic medications - opioid withdrawal</w:t>
      </w:r>
    </w:p>
    <w:p>
      <w:pPr>
        <w:pBdr>
          <w:left w:val="single" w:color="A6A6A6" w:sz="18" w:space="8"/>
        </w:pBdr>
        <w:shd w:fill="F2F2F2" w:color="auto" w:val="clear"/>
        <w:spacing w:after="0" w:before="140"/>
        <w:ind w:left="170" w:right="170"/>
      </w:pPr>
      <w:r>
        <w:rPr>
          <w:rFonts w:ascii="Calibri" w:cs="Calibri" w:eastAsia="Calibri" w:hAnsi="Calibri"/>
          <w:b/>
          <w:bCs/>
          <w:color w:val="A6A6A6"/>
          <w:spacing w:val="20"/>
          <w:sz w:val="16"/>
          <w:szCs w:val="16"/>
        </w:rPr>
        <w:t xml:space="preserve">APPLIES TO EVERY SUBSTANCE</w:t>
      </w:r>
    </w:p>
    <w:p>
      <w:pPr>
        <w:pBdr>
          <w:left w:val="single" w:color="A6A6A6" w:sz="18" w:space="8"/>
        </w:pBdr>
        <w:shd w:fill="F2F2F2" w:color="auto" w:val="clear"/>
        <w:spacing w:after="140" w:before="0" w:line="265"/>
        <w:ind w:left="170" w:right="170"/>
      </w:pPr>
      <w:r>
        <w:rPr>
          <w:rFonts w:ascii="Calibri" w:cs="Calibri" w:eastAsia="Calibri" w:hAnsi="Calibri"/>
          <w:b w:val="false"/>
          <w:bCs w:val="false"/>
          <w:i w:val="false"/>
          <w:iCs w:val="false"/>
          <w:color w:val="1A1A1A"/>
          <w:sz w:val="21"/>
          <w:szCs w:val="21"/>
        </w:rPr>
        <w:t xml:space="preserve">Symptomatic medications are </w:t>
      </w:r>
      <w:r>
        <w:rPr>
          <w:rFonts w:ascii="Calibri" w:cs="Calibri" w:eastAsia="Calibri" w:hAnsi="Calibri"/>
          <w:b/>
          <w:bCs/>
          <w:i w:val="false"/>
          <w:iCs w:val="false"/>
          <w:color w:val="1A1A1A"/>
          <w:sz w:val="21"/>
          <w:szCs w:val="21"/>
        </w:rPr>
        <w:t xml:space="preserve">generally not continued beyond 7 days</w:t>
      </w:r>
      <w:r>
        <w:rPr>
          <w:rFonts w:ascii="Calibri" w:cs="Calibri" w:eastAsia="Calibri" w:hAnsi="Calibri"/>
          <w:b w:val="false"/>
          <w:bCs w:val="false"/>
          <w:i w:val="false"/>
          <w:iCs w:val="false"/>
          <w:color w:val="1A1A1A"/>
          <w:sz w:val="21"/>
          <w:szCs w:val="21"/>
        </w:rPr>
        <w:t xml:space="preserve"> without medical review and a clear indication.</w:t>
      </w:r>
      <w:r>
        <w:rPr>
          <w:rFonts w:ascii="Calibri" w:cs="Calibri" w:eastAsia="Calibri" w:hAnsi="Calibri"/>
          <w:i/>
          <w:iCs/>
          <w:color w:val="6B6B6B"/>
          <w:sz w:val="16"/>
          <w:szCs w:val="16"/>
        </w:rPr>
        <w:t xml:space="preserve">  NSWCG §6.3.4, §8.3.4</w:t>
      </w:r>
    </w:p>
    <w:p>
      <w:pPr>
        <w:pBdr>
          <w:left w:val="single" w:color="A6A6A6" w:sz="18" w:space="8"/>
        </w:pBdr>
        <w:shd w:fill="F2F2F2" w:color="auto" w:val="clear"/>
        <w:spacing w:after="0" w:before="140"/>
        <w:ind w:left="170" w:right="170"/>
      </w:pPr>
      <w:r>
        <w:rPr>
          <w:rFonts w:ascii="Calibri" w:cs="Calibri" w:eastAsia="Calibri" w:hAnsi="Calibri"/>
          <w:b/>
          <w:bCs/>
          <w:color w:val="A6A6A6"/>
          <w:spacing w:val="20"/>
          <w:sz w:val="16"/>
          <w:szCs w:val="16"/>
        </w:rPr>
        <w:t xml:space="preserve">APPLIES TO EVERY SUBSTANCE</w:t>
      </w:r>
    </w:p>
    <w:p>
      <w:pPr>
        <w:pBdr>
          <w:left w:val="single" w:color="A6A6A6" w:sz="18" w:space="8"/>
        </w:pBdr>
        <w:shd w:fill="F2F2F2" w:color="auto" w:val="clear"/>
        <w:spacing w:after="140" w:before="0" w:line="265"/>
        <w:ind w:left="170" w:right="170"/>
      </w:pPr>
      <w:r>
        <w:rPr>
          <w:rFonts w:ascii="Calibri" w:cs="Calibri" w:eastAsia="Calibri" w:hAnsi="Calibri"/>
          <w:b w:val="false"/>
          <w:bCs w:val="false"/>
          <w:i w:val="false"/>
          <w:iCs w:val="false"/>
          <w:color w:val="1A1A1A"/>
          <w:sz w:val="21"/>
          <w:szCs w:val="21"/>
        </w:rPr>
        <w:t xml:space="preserve">For inpatient or residential withdrawal, </w:t>
      </w:r>
      <w:r>
        <w:rPr>
          <w:rFonts w:ascii="Calibri" w:cs="Calibri" w:eastAsia="Calibri" w:hAnsi="Calibri"/>
          <w:b/>
          <w:bCs/>
          <w:i w:val="false"/>
          <w:iCs w:val="false"/>
          <w:color w:val="1A1A1A"/>
          <w:sz w:val="21"/>
          <w:szCs w:val="21"/>
        </w:rPr>
        <w:t xml:space="preserve">cease symptomatic medication 1-2 days before discharge</w:t>
      </w:r>
      <w:r>
        <w:rPr>
          <w:rFonts w:ascii="Calibri" w:cs="Calibri" w:eastAsia="Calibri" w:hAnsi="Calibri"/>
          <w:b w:val="false"/>
          <w:bCs w:val="false"/>
          <w:i w:val="false"/>
          <w:iCs w:val="false"/>
          <w:color w:val="1A1A1A"/>
          <w:sz w:val="21"/>
          <w:szCs w:val="21"/>
        </w:rPr>
        <w:t xml:space="preserve"> to assess how the patient copes without it.</w:t>
      </w:r>
      <w:r>
        <w:rPr>
          <w:rFonts w:ascii="Calibri" w:cs="Calibri" w:eastAsia="Calibri" w:hAnsi="Calibri"/>
          <w:i/>
          <w:iCs/>
          <w:color w:val="6B6B6B"/>
          <w:sz w:val="16"/>
          <w:szCs w:val="16"/>
        </w:rPr>
        <w:t xml:space="preserve">  NSWCG §6.3.4</w:t>
      </w:r>
    </w:p>
    <w:p>
      <w:pPr>
        <w:pBdr>
          <w:left w:val="single" w:color="A6A6A6" w:sz="18" w:space="8"/>
        </w:pBdr>
        <w:shd w:fill="F2F2F2" w:color="auto" w:val="clear"/>
        <w:spacing w:after="0" w:before="140"/>
        <w:ind w:left="170" w:right="170"/>
      </w:pPr>
      <w:r>
        <w:rPr>
          <w:rFonts w:ascii="Calibri" w:cs="Calibri" w:eastAsia="Calibri" w:hAnsi="Calibri"/>
          <w:b/>
          <w:bCs/>
          <w:color w:val="A6A6A6"/>
          <w:spacing w:val="20"/>
          <w:sz w:val="16"/>
          <w:szCs w:val="16"/>
        </w:rPr>
        <w:t xml:space="preserve">APPLIES TO EVERY SUBSTANCE</w:t>
      </w:r>
    </w:p>
    <w:p>
      <w:pPr>
        <w:pBdr>
          <w:left w:val="single" w:color="A6A6A6" w:sz="18" w:space="8"/>
        </w:pBdr>
        <w:shd w:fill="F2F2F2" w:color="auto" w:val="clear"/>
        <w:spacing w:after="140" w:before="0" w:line="265"/>
        <w:ind w:left="170" w:right="170"/>
      </w:pPr>
      <w:r>
        <w:rPr>
          <w:rFonts w:ascii="Calibri" w:cs="Calibri" w:eastAsia="Calibri" w:hAnsi="Calibri"/>
          <w:b/>
          <w:bCs/>
          <w:i w:val="false"/>
          <w:iCs w:val="false"/>
          <w:color w:val="1A1A1A"/>
          <w:sz w:val="21"/>
          <w:szCs w:val="21"/>
        </w:rPr>
        <w:t xml:space="preserve">Supervise access</w:t>
      </w:r>
      <w:r>
        <w:rPr>
          <w:rFonts w:ascii="Calibri" w:cs="Calibri" w:eastAsia="Calibri" w:hAnsi="Calibri"/>
          <w:b w:val="false"/>
          <w:bCs w:val="false"/>
          <w:i w:val="false"/>
          <w:iCs w:val="false"/>
          <w:color w:val="1A1A1A"/>
          <w:sz w:val="21"/>
          <w:szCs w:val="21"/>
        </w:rPr>
        <w:t xml:space="preserve"> - daily dispensing, or supervision by a carer.</w:t>
      </w:r>
      <w:r>
        <w:rPr>
          <w:rFonts w:ascii="Calibri" w:cs="Calibri" w:eastAsia="Calibri" w:hAnsi="Calibri"/>
          <w:i/>
          <w:iCs/>
          <w:color w:val="6B6B6B"/>
          <w:sz w:val="16"/>
          <w:szCs w:val="16"/>
        </w:rPr>
        <w:t xml:space="preserve">  NSWCG §6.3.4</w:t>
      </w:r>
    </w:p>
    <w:p>
      <w:pPr>
        <w:pBdr>
          <w:left w:val="single" w:color="A6A6A6" w:sz="18" w:space="8"/>
        </w:pBdr>
        <w:shd w:fill="F2F2F2" w:color="auto" w:val="clear"/>
        <w:spacing w:after="0" w:before="140"/>
        <w:ind w:left="170" w:right="170"/>
      </w:pPr>
      <w:r>
        <w:rPr>
          <w:rFonts w:ascii="Calibri" w:cs="Calibri" w:eastAsia="Calibri" w:hAnsi="Calibri"/>
          <w:b/>
          <w:bCs/>
          <w:color w:val="A6A6A6"/>
          <w:spacing w:val="20"/>
          <w:sz w:val="16"/>
          <w:szCs w:val="16"/>
        </w:rPr>
        <w:t xml:space="preserve">APPLIES TO EVERY SUBSTANCE</w:t>
      </w:r>
    </w:p>
    <w:p>
      <w:pPr>
        <w:pBdr>
          <w:left w:val="single" w:color="A6A6A6" w:sz="18" w:space="8"/>
        </w:pBdr>
        <w:shd w:fill="F2F2F2" w:color="auto" w:val="clear"/>
        <w:spacing w:after="140" w:before="0" w:line="265"/>
        <w:ind w:left="170" w:right="170"/>
      </w:pPr>
      <w:r>
        <w:rPr>
          <w:rFonts w:ascii="Calibri" w:cs="Calibri" w:eastAsia="Calibri" w:hAnsi="Calibri"/>
          <w:b w:val="false"/>
          <w:bCs w:val="false"/>
          <w:i w:val="false"/>
          <w:iCs w:val="false"/>
          <w:color w:val="1A1A1A"/>
          <w:sz w:val="21"/>
          <w:szCs w:val="21"/>
        </w:rPr>
        <w:t xml:space="preserve">Use </w:t>
      </w:r>
      <w:r>
        <w:rPr>
          <w:rFonts w:ascii="Calibri" w:cs="Calibri" w:eastAsia="Calibri" w:hAnsi="Calibri"/>
          <w:b/>
          <w:bCs/>
          <w:i w:val="false"/>
          <w:iCs w:val="false"/>
          <w:color w:val="1A1A1A"/>
          <w:sz w:val="21"/>
          <w:szCs w:val="21"/>
        </w:rPr>
        <w:t xml:space="preserve">caution with any psychoactive medication</w:t>
      </w:r>
      <w:r>
        <w:rPr>
          <w:rFonts w:ascii="Calibri" w:cs="Calibri" w:eastAsia="Calibri" w:hAnsi="Calibri"/>
          <w:b w:val="false"/>
          <w:bCs w:val="false"/>
          <w:i w:val="false"/>
          <w:iCs w:val="false"/>
          <w:color w:val="1A1A1A"/>
          <w:sz w:val="21"/>
          <w:szCs w:val="21"/>
        </w:rPr>
        <w:t xml:space="preserve"> in a patient with a substance use disorder.</w:t>
      </w:r>
      <w:r>
        <w:rPr>
          <w:rFonts w:ascii="Calibri" w:cs="Calibri" w:eastAsia="Calibri" w:hAnsi="Calibri"/>
          <w:i/>
          <w:iCs/>
          <w:color w:val="6B6B6B"/>
          <w:sz w:val="16"/>
          <w:szCs w:val="16"/>
        </w:rPr>
        <w:t xml:space="preserve">  NSWCG §6.3.4</w:t>
      </w:r>
    </w:p>
    <w:p>
      <w:pPr>
        <w:pStyle w:val="Heading4"/>
        <w:keepNext/>
        <w:spacing w:after="90" w:before="240"/>
      </w:pPr>
      <w:r>
        <w:rPr>
          <w:rFonts w:ascii="Calibri" w:cs="Calibri" w:eastAsia="Calibri" w:hAnsi="Calibri"/>
          <w:b/>
          <w:bCs/>
          <w:color w:val="2E5496"/>
          <w:sz w:val="21"/>
          <w:szCs w:val="21"/>
        </w:rPr>
        <w:t xml:space="preserve">Autonomic symptoms (sweating, anxiety, restlessness)</w:t>
      </w:r>
    </w:p>
    <w:p>
      <w:pPr>
        <w:spacing w:after="90" w:before="90" w:line="265"/>
      </w:pPr>
      <w:r>
        <w:rPr>
          <w:rFonts w:ascii="Calibri" w:cs="Calibri" w:eastAsia="Calibri" w:hAnsi="Calibri"/>
          <w:b w:val="false"/>
          <w:bCs w:val="false"/>
          <w:i w:val="false"/>
          <w:iCs w:val="false"/>
          <w:color w:val="1A1A1A"/>
          <w:sz w:val="21"/>
          <w:szCs w:val="21"/>
        </w:rPr>
        <w:t xml:space="preserve">Clonidine </w:t>
      </w:r>
      <w:r>
        <w:rPr>
          <w:rFonts w:ascii="Calibri" w:cs="Calibri" w:eastAsia="Calibri" w:hAnsi="Calibri"/>
          <w:b/>
          <w:bCs/>
          <w:i w:val="false"/>
          <w:iCs w:val="false"/>
          <w:color w:val="1A1A1A"/>
          <w:sz w:val="21"/>
          <w:szCs w:val="21"/>
        </w:rPr>
        <w:t xml:space="preserve">75-150 microgram every 6-8 hours</w:t>
      </w:r>
      <w:r>
        <w:rPr>
          <w:rFonts w:ascii="Calibri" w:cs="Calibri" w:eastAsia="Calibri" w:hAnsi="Calibri"/>
          <w:b w:val="false"/>
          <w:bCs w:val="false"/>
          <w:i w:val="false"/>
          <w:iCs w:val="false"/>
          <w:color w:val="1A1A1A"/>
          <w:sz w:val="21"/>
          <w:szCs w:val="21"/>
        </w:rPr>
        <w:t xml:space="preserve"> as tolerated, with regular blood pressure monitoring.</w:t>
      </w:r>
      <w:r>
        <w:rPr>
          <w:rFonts w:ascii="Calibri" w:cs="Calibri" w:eastAsia="Calibri" w:hAnsi="Calibri"/>
          <w:i/>
          <w:iCs/>
          <w:color w:val="6B6B6B"/>
          <w:sz w:val="16"/>
          <w:szCs w:val="16"/>
        </w:rPr>
        <w:t xml:space="preserve">  NSWCG Table 8.6</w:t>
      </w:r>
    </w:p>
    <w:p>
      <w:pPr>
        <w:spacing w:after="90" w:before="90" w:line="265"/>
      </w:pPr>
      <w:r>
        <w:rPr>
          <w:rFonts w:ascii="Calibri" w:cs="Calibri" w:eastAsia="Calibri" w:hAnsi="Calibri"/>
          <w:b/>
          <w:bCs/>
          <w:i w:val="false"/>
          <w:iCs w:val="false"/>
          <w:color w:val="1A1A1A"/>
          <w:sz w:val="21"/>
          <w:szCs w:val="21"/>
        </w:rPr>
        <w:t xml:space="preserve">Test dose protocol.</w:t>
      </w:r>
      <w:r>
        <w:rPr>
          <w:rFonts w:ascii="Calibri" w:cs="Calibri" w:eastAsia="Calibri" w:hAnsi="Calibri"/>
          <w:b w:val="false"/>
          <w:bCs w:val="false"/>
          <w:i w:val="false"/>
          <w:iCs w:val="false"/>
          <w:color w:val="1A1A1A"/>
          <w:sz w:val="21"/>
          <w:szCs w:val="21"/>
        </w:rPr>
        <w:t xml:space="preserve"> Give 75 microgram. Check lying and standing blood pressure at 30 minutes. </w:t>
      </w:r>
      <w:r>
        <w:rPr>
          <w:rFonts w:ascii="Calibri" w:cs="Calibri" w:eastAsia="Calibri" w:hAnsi="Calibri"/>
          <w:b/>
          <w:bCs/>
          <w:i w:val="false"/>
          <w:iCs w:val="false"/>
          <w:color w:val="1A1A1A"/>
          <w:sz w:val="21"/>
          <w:szCs w:val="21"/>
        </w:rPr>
        <w:t xml:space="preserve">Do not use</w:t>
      </w:r>
      <w:r>
        <w:rPr>
          <w:rFonts w:ascii="Calibri" w:cs="Calibri" w:eastAsia="Calibri" w:hAnsi="Calibri"/>
          <w:b w:val="false"/>
          <w:bCs w:val="false"/>
          <w:i w:val="false"/>
          <w:iCs w:val="false"/>
          <w:color w:val="1A1A1A"/>
          <w:sz w:val="21"/>
          <w:szCs w:val="21"/>
        </w:rPr>
        <w:t xml:space="preserve"> if the patient is hypotensive (systolic &lt; 90 or diastolic &lt; 50), heart rate &lt; 50, or there is clinical evidence of impaired circulation. If tolerated, give a second 75 microgram dose and continue.</w:t>
      </w:r>
      <w:r>
        <w:rPr>
          <w:rFonts w:ascii="Calibri" w:cs="Calibri" w:eastAsia="Calibri" w:hAnsi="Calibri"/>
          <w:i/>
          <w:iCs/>
          <w:color w:val="6B6B6B"/>
          <w:sz w:val="16"/>
          <w:szCs w:val="16"/>
        </w:rPr>
        <w:t xml:space="preserve">  NSWCG Table 8.6</w:t>
      </w:r>
    </w:p>
    <w:p>
      <w:pPr>
        <w:spacing w:after="90" w:before="90" w:line="265"/>
      </w:pPr>
      <w:r>
        <w:rPr>
          <w:rFonts w:ascii="Calibri" w:cs="Calibri" w:eastAsia="Calibri" w:hAnsi="Calibri"/>
          <w:b/>
          <w:bCs/>
          <w:i w:val="false"/>
          <w:iCs w:val="false"/>
          <w:color w:val="1A1A1A"/>
          <w:sz w:val="21"/>
          <w:szCs w:val="21"/>
        </w:rPr>
        <w:t xml:space="preserve">Taper after prolonged use</w:t>
      </w:r>
      <w:r>
        <w:rPr>
          <w:rFonts w:ascii="Calibri" w:cs="Calibri" w:eastAsia="Calibri" w:hAnsi="Calibri"/>
          <w:b w:val="false"/>
          <w:bCs w:val="false"/>
          <w:i w:val="false"/>
          <w:iCs w:val="false"/>
          <w:color w:val="1A1A1A"/>
          <w:sz w:val="21"/>
          <w:szCs w:val="21"/>
        </w:rPr>
        <w:t xml:space="preserve"> to avoid rebound hypertension.</w:t>
      </w:r>
      <w:r>
        <w:rPr>
          <w:rFonts w:ascii="Calibri" w:cs="Calibri" w:eastAsia="Calibri" w:hAnsi="Calibri"/>
          <w:i/>
          <w:iCs/>
          <w:color w:val="6B6B6B"/>
          <w:sz w:val="16"/>
          <w:szCs w:val="16"/>
        </w:rPr>
        <w:t xml:space="preserve">  NSWCG Table 8.6</w:t>
      </w:r>
    </w:p>
    <w:p>
      <w:pPr>
        <w:pStyle w:val="Heading4"/>
        <w:keepNext/>
        <w:spacing w:after="90" w:before="240"/>
      </w:pPr>
      <w:r>
        <w:rPr>
          <w:rFonts w:ascii="Calibri" w:cs="Calibri" w:eastAsia="Calibri" w:hAnsi="Calibri"/>
          <w:b/>
          <w:bCs/>
          <w:color w:val="2E5496"/>
          <w:sz w:val="21"/>
          <w:szCs w:val="21"/>
        </w:rPr>
        <w:t xml:space="preserve">Muscle aches and pains</w:t>
      </w:r>
    </w:p>
    <w:p>
      <w:pPr>
        <w:spacing w:after="90" w:before="90" w:line="265"/>
      </w:pPr>
      <w:r>
        <w:rPr>
          <w:rFonts w:ascii="Calibri" w:cs="Calibri" w:eastAsia="Calibri" w:hAnsi="Calibri"/>
          <w:b w:val="false"/>
          <w:bCs w:val="false"/>
          <w:i w:val="false"/>
          <w:iCs w:val="false"/>
          <w:color w:val="1A1A1A"/>
          <w:sz w:val="21"/>
          <w:szCs w:val="21"/>
        </w:rPr>
        <w:t xml:space="preserve">Paracetamol 1g oral every 4 hours PRN, </w:t>
      </w:r>
      <w:r>
        <w:rPr>
          <w:rFonts w:ascii="Calibri" w:cs="Calibri" w:eastAsia="Calibri" w:hAnsi="Calibri"/>
          <w:b/>
          <w:bCs/>
          <w:i w:val="false"/>
          <w:iCs w:val="false"/>
          <w:color w:val="1A1A1A"/>
          <w:sz w:val="21"/>
          <w:szCs w:val="21"/>
        </w:rPr>
        <w:t xml:space="preserve">maximum 4g in 24 hours</w:t>
      </w:r>
      <w:r>
        <w:rPr>
          <w:rFonts w:ascii="Calibri" w:cs="Calibri" w:eastAsia="Calibri" w:hAnsi="Calibri"/>
          <w:b w:val="false"/>
          <w:bCs w:val="false"/>
          <w:i w:val="false"/>
          <w:iCs w:val="false"/>
          <w:color w:val="1A1A1A"/>
          <w:sz w:val="21"/>
          <w:szCs w:val="21"/>
        </w:rPr>
        <w:t xml:space="preserve">, </w:t>
      </w:r>
      <w:r>
        <w:rPr>
          <w:rFonts w:ascii="Calibri" w:cs="Calibri" w:eastAsia="Calibri" w:hAnsi="Calibri"/>
          <w:b/>
          <w:bCs/>
          <w:i w:val="false"/>
          <w:iCs w:val="false"/>
          <w:color w:val="1A1A1A"/>
          <w:sz w:val="21"/>
          <w:szCs w:val="21"/>
        </w:rPr>
        <w:t xml:space="preserve">or</w:t>
      </w:r>
      <w:r>
        <w:rPr>
          <w:rFonts w:ascii="Calibri" w:cs="Calibri" w:eastAsia="Calibri" w:hAnsi="Calibri"/>
          <w:b w:val="false"/>
          <w:bCs w:val="false"/>
          <w:i w:val="false"/>
          <w:iCs w:val="false"/>
          <w:color w:val="1A1A1A"/>
          <w:sz w:val="21"/>
          <w:szCs w:val="21"/>
        </w:rPr>
        <w:t xml:space="preserve"> ibuprofen 400mg oral every 6 hours PRN (avoid if history of peptic ulcer or gastritis).</w:t>
      </w:r>
      <w:r>
        <w:rPr>
          <w:rFonts w:ascii="Calibri" w:cs="Calibri" w:eastAsia="Calibri" w:hAnsi="Calibri"/>
          <w:i/>
          <w:iCs/>
          <w:color w:val="6B6B6B"/>
          <w:sz w:val="16"/>
          <w:szCs w:val="16"/>
        </w:rPr>
        <w:t xml:space="preserve">  NSWCG Table 8.6</w:t>
      </w:r>
    </w:p>
    <w:p>
      <w:pPr>
        <w:pStyle w:val="Heading4"/>
        <w:keepNext/>
        <w:spacing w:after="90" w:before="240"/>
      </w:pPr>
      <w:r>
        <w:rPr>
          <w:rFonts w:ascii="Calibri" w:cs="Calibri" w:eastAsia="Calibri" w:hAnsi="Calibri"/>
          <w:b/>
          <w:bCs/>
          <w:color w:val="2E5496"/>
          <w:sz w:val="21"/>
          <w:szCs w:val="21"/>
        </w:rPr>
        <w:t xml:space="preserve">Nausea</w:t>
      </w:r>
    </w:p>
    <w:p>
      <w:pPr>
        <w:spacing w:after="90" w:before="90" w:line="265"/>
      </w:pPr>
      <w:r>
        <w:rPr>
          <w:rFonts w:ascii="Calibri" w:cs="Calibri" w:eastAsia="Calibri" w:hAnsi="Calibri"/>
          <w:b w:val="false"/>
          <w:bCs w:val="false"/>
          <w:i w:val="false"/>
          <w:iCs w:val="false"/>
          <w:color w:val="1A1A1A"/>
          <w:sz w:val="21"/>
          <w:szCs w:val="21"/>
        </w:rPr>
        <w:t xml:space="preserve">Metoclopramide 10mg oral every 4-6 hours PRN, </w:t>
      </w:r>
      <w:r>
        <w:rPr>
          <w:rFonts w:ascii="Calibri" w:cs="Calibri" w:eastAsia="Calibri" w:hAnsi="Calibri"/>
          <w:b/>
          <w:bCs/>
          <w:i w:val="false"/>
          <w:iCs w:val="false"/>
          <w:color w:val="1A1A1A"/>
          <w:sz w:val="21"/>
          <w:szCs w:val="21"/>
        </w:rPr>
        <w:t xml:space="preserve">or</w:t>
      </w:r>
      <w:r>
        <w:rPr>
          <w:rFonts w:ascii="Calibri" w:cs="Calibri" w:eastAsia="Calibri" w:hAnsi="Calibri"/>
          <w:b w:val="false"/>
          <w:bCs w:val="false"/>
          <w:i w:val="false"/>
          <w:iCs w:val="false"/>
          <w:color w:val="1A1A1A"/>
          <w:sz w:val="21"/>
          <w:szCs w:val="21"/>
        </w:rPr>
        <w:t xml:space="preserve"> prochlorperazine 5mg every 4-6 hours PRN, </w:t>
      </w:r>
      <w:r>
        <w:rPr>
          <w:rFonts w:ascii="Calibri" w:cs="Calibri" w:eastAsia="Calibri" w:hAnsi="Calibri"/>
          <w:b/>
          <w:bCs/>
          <w:i w:val="false"/>
          <w:iCs w:val="false"/>
          <w:color w:val="1A1A1A"/>
          <w:sz w:val="21"/>
          <w:szCs w:val="21"/>
        </w:rPr>
        <w:t xml:space="preserve">or</w:t>
      </w:r>
      <w:r>
        <w:rPr>
          <w:rFonts w:ascii="Calibri" w:cs="Calibri" w:eastAsia="Calibri" w:hAnsi="Calibri"/>
          <w:b w:val="false"/>
          <w:bCs w:val="false"/>
          <w:i w:val="false"/>
          <w:iCs w:val="false"/>
          <w:color w:val="1A1A1A"/>
          <w:sz w:val="21"/>
          <w:szCs w:val="21"/>
        </w:rPr>
        <w:t xml:space="preserve"> ondansetron 4-8mg every 12 hours PRN.</w:t>
      </w:r>
      <w:r>
        <w:rPr>
          <w:rFonts w:ascii="Calibri" w:cs="Calibri" w:eastAsia="Calibri" w:hAnsi="Calibri"/>
          <w:i/>
          <w:iCs/>
          <w:color w:val="6B6B6B"/>
          <w:sz w:val="16"/>
          <w:szCs w:val="16"/>
        </w:rPr>
        <w:t xml:space="preserve">  NSWCG Table 8.6</w:t>
      </w:r>
    </w:p>
    <w:p>
      <w:pPr>
        <w:pStyle w:val="Heading4"/>
        <w:keepNext/>
        <w:spacing w:after="90" w:before="240"/>
      </w:pPr>
      <w:r>
        <w:rPr>
          <w:rFonts w:ascii="Calibri" w:cs="Calibri" w:eastAsia="Calibri" w:hAnsi="Calibri"/>
          <w:b/>
          <w:bCs/>
          <w:color w:val="2E5496"/>
          <w:sz w:val="21"/>
          <w:szCs w:val="21"/>
        </w:rPr>
        <w:t xml:space="preserve">Abdominal cramps</w:t>
      </w:r>
    </w:p>
    <w:p>
      <w:pPr>
        <w:spacing w:after="90" w:before="90" w:line="265"/>
      </w:pPr>
      <w:r>
        <w:rPr>
          <w:rFonts w:ascii="Calibri" w:cs="Calibri" w:eastAsia="Calibri" w:hAnsi="Calibri"/>
          <w:b w:val="false"/>
          <w:bCs w:val="false"/>
          <w:i w:val="false"/>
          <w:iCs w:val="false"/>
          <w:color w:val="1A1A1A"/>
          <w:sz w:val="21"/>
          <w:szCs w:val="21"/>
        </w:rPr>
        <w:t xml:space="preserve">Hyoscine butylbromide 20mg oral every 6 hours PRN.</w:t>
      </w:r>
      <w:r>
        <w:rPr>
          <w:rFonts w:ascii="Calibri" w:cs="Calibri" w:eastAsia="Calibri" w:hAnsi="Calibri"/>
          <w:i/>
          <w:iCs/>
          <w:color w:val="6B6B6B"/>
          <w:sz w:val="16"/>
          <w:szCs w:val="16"/>
        </w:rPr>
        <w:t xml:space="preserve">  NSWCG Table 8.6</w:t>
      </w:r>
    </w:p>
    <w:p>
      <w:pPr>
        <w:pStyle w:val="Heading4"/>
        <w:keepNext/>
        <w:spacing w:after="90" w:before="240"/>
      </w:pPr>
      <w:r>
        <w:rPr>
          <w:rFonts w:ascii="Calibri" w:cs="Calibri" w:eastAsia="Calibri" w:hAnsi="Calibri"/>
          <w:b/>
          <w:bCs/>
          <w:color w:val="2E5496"/>
          <w:sz w:val="21"/>
          <w:szCs w:val="21"/>
        </w:rPr>
        <w:t xml:space="preserve">Diarrhoea</w:t>
      </w:r>
    </w:p>
    <w:p>
      <w:pPr>
        <w:spacing w:after="90" w:before="90" w:line="265"/>
      </w:pPr>
      <w:r>
        <w:rPr>
          <w:rFonts w:ascii="Calibri" w:cs="Calibri" w:eastAsia="Calibri" w:hAnsi="Calibri"/>
          <w:b w:val="false"/>
          <w:bCs w:val="false"/>
          <w:i w:val="false"/>
          <w:iCs w:val="false"/>
          <w:color w:val="1A1A1A"/>
          <w:sz w:val="21"/>
          <w:szCs w:val="21"/>
        </w:rPr>
        <w:t xml:space="preserve">Kaomagma, </w:t>
      </w:r>
      <w:r>
        <w:rPr>
          <w:rFonts w:ascii="Calibri" w:cs="Calibri" w:eastAsia="Calibri" w:hAnsi="Calibri"/>
          <w:b/>
          <w:bCs/>
          <w:i w:val="false"/>
          <w:iCs w:val="false"/>
          <w:color w:val="1A1A1A"/>
          <w:sz w:val="21"/>
          <w:szCs w:val="21"/>
        </w:rPr>
        <w:t xml:space="preserve">or</w:t>
      </w:r>
      <w:r>
        <w:rPr>
          <w:rFonts w:ascii="Calibri" w:cs="Calibri" w:eastAsia="Calibri" w:hAnsi="Calibri"/>
          <w:b w:val="false"/>
          <w:bCs w:val="false"/>
          <w:i w:val="false"/>
          <w:iCs w:val="false"/>
          <w:color w:val="1A1A1A"/>
          <w:sz w:val="21"/>
          <w:szCs w:val="21"/>
        </w:rPr>
        <w:t xml:space="preserve"> loperamide 2mg PRN.</w:t>
      </w:r>
      <w:r>
        <w:rPr>
          <w:rFonts w:ascii="Calibri" w:cs="Calibri" w:eastAsia="Calibri" w:hAnsi="Calibri"/>
          <w:i/>
          <w:iCs/>
          <w:color w:val="6B6B6B"/>
          <w:sz w:val="16"/>
          <w:szCs w:val="16"/>
        </w:rPr>
        <w:t xml:space="preserve">  NSWCG Table 8.6</w:t>
      </w:r>
    </w:p>
    <w:p>
      <w:pPr>
        <w:spacing w:after="90" w:before="90" w:line="265"/>
      </w:pPr>
      <w:r>
        <w:rPr>
          <w:rFonts w:ascii="Calibri" w:cs="Calibri" w:eastAsia="Calibri" w:hAnsi="Calibri"/>
          <w:b w:val="false"/>
          <w:bCs w:val="false"/>
          <w:i w:val="false"/>
          <w:iCs w:val="false"/>
          <w:color w:val="1A1A1A"/>
          <w:sz w:val="21"/>
          <w:szCs w:val="21"/>
        </w:rPr>
        <w:t xml:space="preserve">Standard loperamide dosing: after each loose bowel action, </w:t>
      </w:r>
      <w:r>
        <w:rPr>
          <w:rFonts w:ascii="Calibri" w:cs="Calibri" w:eastAsia="Calibri" w:hAnsi="Calibri"/>
          <w:b/>
          <w:bCs/>
          <w:i w:val="false"/>
          <w:iCs w:val="false"/>
          <w:color w:val="1A1A1A"/>
          <w:sz w:val="21"/>
          <w:szCs w:val="21"/>
        </w:rPr>
        <w:t xml:space="preserve">maximum 16mg in 24 hours</w:t>
      </w:r>
      <w:r>
        <w:rPr>
          <w:rFonts w:ascii="Calibri" w:cs="Calibri" w:eastAsia="Calibri" w:hAnsi="Calibri"/>
          <w:b w:val="false"/>
          <w:bCs w:val="false"/>
          <w:i w:val="false"/>
          <w:iCs w:val="false"/>
          <w:color w:val="1A1A1A"/>
          <w:sz w:val="21"/>
          <w:szCs w:val="21"/>
        </w:rPr>
        <w:t xml:space="preserve">.</w:t>
      </w:r>
      <w:r>
        <w:rPr>
          <w:rFonts w:ascii="Calibri" w:cs="Calibri" w:eastAsia="Calibri" w:hAnsi="Calibri"/>
          <w:i/>
          <w:iCs/>
          <w:color w:val="6B6B6B"/>
          <w:sz w:val="16"/>
          <w:szCs w:val="16"/>
        </w:rPr>
        <w:t xml:space="preserve">  LOCAL - rationale: NSWCG states the 2mg dose but not a maximum; this is standard loperamide prescribing information.</w:t>
      </w:r>
    </w:p>
    <w:p>
      <w:pPr>
        <w:pStyle w:val="Heading4"/>
        <w:keepNext/>
        <w:spacing w:after="90" w:before="240"/>
      </w:pPr>
      <w:r>
        <w:rPr>
          <w:rFonts w:ascii="Calibri" w:cs="Calibri" w:eastAsia="Calibri" w:hAnsi="Calibri"/>
          <w:b/>
          <w:bCs/>
          <w:color w:val="2E5496"/>
          <w:sz w:val="21"/>
          <w:szCs w:val="21"/>
        </w:rPr>
        <w:t xml:space="preserve">Dehydration or electrolyte disturbance</w:t>
      </w:r>
    </w:p>
    <w:p>
      <w:pPr>
        <w:spacing w:after="90" w:before="90" w:line="265"/>
      </w:pPr>
      <w:r>
        <w:rPr>
          <w:rFonts w:ascii="Calibri" w:cs="Calibri" w:eastAsia="Calibri" w:hAnsi="Calibri"/>
          <w:b w:val="false"/>
          <w:bCs w:val="false"/>
          <w:i w:val="false"/>
          <w:iCs w:val="false"/>
          <w:color w:val="1A1A1A"/>
          <w:sz w:val="21"/>
          <w:szCs w:val="21"/>
        </w:rPr>
        <w:t xml:space="preserve">Fluid and electrolyte replacement.</w:t>
      </w:r>
      <w:r>
        <w:rPr>
          <w:rFonts w:ascii="Calibri" w:cs="Calibri" w:eastAsia="Calibri" w:hAnsi="Calibri"/>
          <w:i/>
          <w:iCs/>
          <w:color w:val="6B6B6B"/>
          <w:sz w:val="16"/>
          <w:szCs w:val="16"/>
        </w:rPr>
        <w:t xml:space="preserve">  NSWCG Table 8.6</w:t>
      </w:r>
    </w:p>
    <w:p>
      <w:pPr>
        <w:pStyle w:val="Heading4"/>
        <w:keepNext/>
        <w:spacing w:after="90" w:before="240"/>
      </w:pPr>
      <w:r>
        <w:rPr>
          <w:rFonts w:ascii="Calibri" w:cs="Calibri" w:eastAsia="Calibri" w:hAnsi="Calibri"/>
          <w:b/>
          <w:bCs/>
          <w:color w:val="2E5496"/>
          <w:sz w:val="21"/>
          <w:szCs w:val="21"/>
        </w:rPr>
        <w:t xml:space="preserve">Severe continued gastrointestinal symptoms (second line)</w:t>
      </w:r>
    </w:p>
    <w:p>
      <w:pPr>
        <w:spacing w:after="90" w:before="90" w:line="265"/>
      </w:pPr>
      <w:r>
        <w:rPr>
          <w:rFonts w:ascii="Calibri" w:cs="Calibri" w:eastAsia="Calibri" w:hAnsi="Calibri"/>
          <w:b w:val="false"/>
          <w:bCs w:val="false"/>
          <w:i w:val="false"/>
          <w:iCs w:val="false"/>
          <w:color w:val="1A1A1A"/>
          <w:sz w:val="21"/>
          <w:szCs w:val="21"/>
        </w:rPr>
        <w:t xml:space="preserve">Octreotide 0.05-0.1mg subcutaneously every 8-12 hours PRN. </w:t>
      </w:r>
      <w:r>
        <w:rPr>
          <w:rFonts w:ascii="Calibri" w:cs="Calibri" w:eastAsia="Calibri" w:hAnsi="Calibri"/>
          <w:b/>
          <w:bCs/>
          <w:i w:val="false"/>
          <w:iCs w:val="false"/>
          <w:color w:val="1A1A1A"/>
          <w:sz w:val="21"/>
          <w:szCs w:val="21"/>
        </w:rPr>
        <w:t xml:space="preserve">Hospital setting only.</w:t>
      </w:r>
      <w:r>
        <w:rPr>
          <w:rFonts w:ascii="Calibri" w:cs="Calibri" w:eastAsia="Calibri" w:hAnsi="Calibri"/>
          <w:i/>
          <w:iCs/>
          <w:color w:val="6B6B6B"/>
          <w:sz w:val="16"/>
          <w:szCs w:val="16"/>
        </w:rPr>
        <w:t xml:space="preserve">  NSWCG Table 8.6</w:t>
      </w:r>
    </w:p>
    <w:p>
      <w:pPr>
        <w:pStyle w:val="Heading4"/>
        <w:keepNext/>
        <w:spacing w:after="90" w:before="240"/>
      </w:pPr>
      <w:r>
        <w:rPr>
          <w:rFonts w:ascii="Calibri" w:cs="Calibri" w:eastAsia="Calibri" w:hAnsi="Calibri"/>
          <w:b/>
          <w:bCs/>
          <w:color w:val="2E5496"/>
          <w:sz w:val="21"/>
          <w:szCs w:val="21"/>
        </w:rPr>
        <w:t xml:space="preserve">Insomnia</w:t>
      </w:r>
    </w:p>
    <w:p>
      <w:pPr>
        <w:spacing w:after="90" w:before="90" w:line="265"/>
      </w:pPr>
      <w:r>
        <w:rPr>
          <w:rFonts w:ascii="Calibri" w:cs="Calibri" w:eastAsia="Calibri" w:hAnsi="Calibri"/>
          <w:b w:val="false"/>
          <w:bCs w:val="false"/>
          <w:i w:val="false"/>
          <w:iCs w:val="false"/>
          <w:color w:val="1A1A1A"/>
          <w:sz w:val="21"/>
          <w:szCs w:val="21"/>
        </w:rPr>
        <w:t xml:space="preserve">Temazepam 10-20mg nocte, ceasing after 3-5 nights.</w:t>
      </w:r>
      <w:r>
        <w:rPr>
          <w:rFonts w:ascii="Calibri" w:cs="Calibri" w:eastAsia="Calibri" w:hAnsi="Calibri"/>
          <w:i/>
          <w:iCs/>
          <w:color w:val="6B6B6B"/>
          <w:sz w:val="16"/>
          <w:szCs w:val="16"/>
        </w:rPr>
        <w:t xml:space="preserve">  NSWCG Table 8.6</w:t>
      </w:r>
    </w:p>
    <w:p>
      <w:pPr>
        <w:pStyle w:val="Heading4"/>
        <w:keepNext/>
        <w:spacing w:after="90" w:before="240"/>
      </w:pPr>
      <w:r>
        <w:rPr>
          <w:rFonts w:ascii="Calibri" w:cs="Calibri" w:eastAsia="Calibri" w:hAnsi="Calibri"/>
          <w:b/>
          <w:bCs/>
          <w:color w:val="2E5496"/>
          <w:sz w:val="21"/>
          <w:szCs w:val="21"/>
        </w:rPr>
        <w:t xml:space="preserve">Agitation or anxiety</w:t>
      </w:r>
    </w:p>
    <w:p>
      <w:pPr>
        <w:spacing w:after="90" w:before="90" w:line="265"/>
      </w:pPr>
      <w:r>
        <w:rPr>
          <w:rFonts w:ascii="Calibri" w:cs="Calibri" w:eastAsia="Calibri" w:hAnsi="Calibri"/>
          <w:b w:val="false"/>
          <w:bCs w:val="false"/>
          <w:i w:val="false"/>
          <w:iCs w:val="false"/>
          <w:color w:val="1A1A1A"/>
          <w:sz w:val="21"/>
          <w:szCs w:val="21"/>
        </w:rPr>
        <w:t xml:space="preserve">Diazepam 5mg oral QID PRN. Taper/cease the dose over 3-5 days.</w:t>
      </w:r>
      <w:r>
        <w:rPr>
          <w:rFonts w:ascii="Calibri" w:cs="Calibri" w:eastAsia="Calibri" w:hAnsi="Calibri"/>
          <w:i/>
          <w:iCs/>
          <w:color w:val="6B6B6B"/>
          <w:sz w:val="16"/>
          <w:szCs w:val="16"/>
        </w:rPr>
        <w:t xml:space="preserve">  NSWCG Table 8.6</w:t>
      </w:r>
    </w:p>
    <w:p>
      <w:pPr>
        <w:pStyle w:val="Heading2"/>
        <w:keepNext/>
        <w:spacing w:after="110" w:before="280"/>
      </w:pPr>
      <w:r>
        <w:rPr>
          <w:rFonts w:ascii="Calibri" w:cs="Calibri" w:eastAsia="Calibri" w:hAnsi="Calibri"/>
          <w:b/>
          <w:bCs/>
          <w:color w:val="2E5496"/>
          <w:sz w:val="28"/>
          <w:szCs w:val="28"/>
        </w:rPr>
        <w:t xml:space="preserve">Harm reduction (generated by the app)</w:t>
      </w:r>
    </w:p>
    <w:p>
      <w:pPr>
        <w:pStyle w:val="Heading4"/>
        <w:keepNext/>
        <w:spacing w:after="90" w:before="240"/>
      </w:pPr>
      <w:r>
        <w:rPr>
          <w:rFonts w:ascii="Calibri" w:cs="Calibri" w:eastAsia="Calibri" w:hAnsi="Calibri"/>
          <w:b/>
          <w:bCs/>
          <w:color w:val="2E5496"/>
          <w:sz w:val="21"/>
          <w:szCs w:val="21"/>
        </w:rPr>
        <w:t xml:space="preserve">Reduced tolerance</w:t>
      </w:r>
    </w:p>
    <w:p>
      <w:pPr>
        <w:pBdr>
          <w:left w:val="single" w:color="C0504D" w:sz="18" w:space="8"/>
        </w:pBdr>
        <w:shd w:fill="FDECEC" w:color="auto" w:val="clear"/>
        <w:spacing w:after="0" w:before="140"/>
        <w:ind w:left="170" w:right="170"/>
      </w:pPr>
      <w:r>
        <w:rPr>
          <w:rFonts w:ascii="Calibri" w:cs="Calibri" w:eastAsia="Calibri" w:hAnsi="Calibri"/>
          <w:b/>
          <w:bCs/>
          <w:color w:val="C0504D"/>
          <w:spacing w:val="20"/>
          <w:sz w:val="16"/>
          <w:szCs w:val="16"/>
        </w:rPr>
        <w:t xml:space="preserve">DANGER</w:t>
      </w:r>
    </w:p>
    <w:p>
      <w:pPr>
        <w:pBdr>
          <w:left w:val="single" w:color="C0504D" w:sz="18" w:space="8"/>
        </w:pBdr>
        <w:shd w:fill="FDECEC" w:color="auto" w:val="clear"/>
        <w:spacing w:after="140" w:before="0" w:line="265"/>
        <w:ind w:left="170" w:right="17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Tolerance falls after </w:t>
      </w:r>
      <w:r>
        <w:rPr>
          <w:rFonts w:ascii="Calibri" w:cs="Calibri" w:eastAsia="Calibri" w:hAnsi="Calibri"/>
          <w:b/>
          <w:bCs/>
          <w:i w:val="false"/>
          <w:iCs w:val="false"/>
          <w:color w:val="1A1A1A"/>
          <w:sz w:val="21"/>
          <w:szCs w:val="21"/>
        </w:rPr>
        <w:t xml:space="preserve">any</w:t>
      </w:r>
      <w:r>
        <w:rPr>
          <w:rFonts w:ascii="Calibri" w:cs="Calibri" w:eastAsia="Calibri" w:hAnsi="Calibri"/>
          <w:b w:val="false"/>
          <w:bCs w:val="false"/>
          <w:i w:val="false"/>
          <w:iCs w:val="false"/>
          <w:color w:val="1A1A1A"/>
          <w:sz w:val="21"/>
          <w:szCs w:val="21"/>
        </w:rPr>
        <w:t xml:space="preserve"> withdrawal episode, completed or not. A dose that was routine before is enough to cause an overdose afterwards.</w:t>
      </w:r>
    </w:p>
    <w:p>
      <w:pPr>
        <w:pBdr>
          <w:left w:val="single" w:color="C0504D" w:sz="18" w:space="8"/>
        </w:pBdr>
        <w:shd w:fill="FDECEC" w:color="auto" w:val="clear"/>
        <w:spacing w:after="0" w:before="140"/>
        <w:ind w:left="170" w:right="170"/>
      </w:pPr>
      <w:r>
        <w:rPr>
          <w:rFonts w:ascii="Calibri" w:cs="Calibri" w:eastAsia="Calibri" w:hAnsi="Calibri"/>
          <w:b/>
          <w:bCs/>
          <w:color w:val="C0504D"/>
          <w:spacing w:val="20"/>
          <w:sz w:val="16"/>
          <w:szCs w:val="16"/>
        </w:rPr>
        <w:t xml:space="preserve">DANGER</w:t>
      </w:r>
    </w:p>
    <w:p>
      <w:pPr>
        <w:pBdr>
          <w:left w:val="single" w:color="C0504D" w:sz="18" w:space="8"/>
        </w:pBdr>
        <w:shd w:fill="FDECEC" w:color="auto" w:val="clear"/>
        <w:spacing w:after="140" w:before="0" w:line="265"/>
        <w:ind w:left="170" w:right="17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If the patient resumes use, advise </w:t>
      </w:r>
      <w:r>
        <w:rPr>
          <w:rFonts w:ascii="Calibri" w:cs="Calibri" w:eastAsia="Calibri" w:hAnsi="Calibri"/>
          <w:b/>
          <w:bCs/>
          <w:i w:val="false"/>
          <w:iCs w:val="false"/>
          <w:color w:val="1A1A1A"/>
          <w:sz w:val="21"/>
          <w:szCs w:val="21"/>
        </w:rPr>
        <w:t xml:space="preserve">much smaller doses</w:t>
      </w:r>
      <w:r>
        <w:rPr>
          <w:rFonts w:ascii="Calibri" w:cs="Calibri" w:eastAsia="Calibri" w:hAnsi="Calibri"/>
          <w:b w:val="false"/>
          <w:bCs w:val="false"/>
          <w:i w:val="false"/>
          <w:iCs w:val="false"/>
          <w:color w:val="1A1A1A"/>
          <w:sz w:val="21"/>
          <w:szCs w:val="21"/>
        </w:rPr>
        <w:t xml:space="preserve"> than before, not using alone, and having someone who can call an ambulance.</w:t>
      </w:r>
    </w:p>
    <w:p>
      <w:pPr>
        <w:spacing w:after="80" w:before="0" w:line="250"/>
      </w:pPr>
      <w:r>
        <w:rPr>
          <w:rFonts w:ascii="Calibri" w:cs="Calibri" w:eastAsia="Calibri" w:hAnsi="Calibri"/>
          <w:i/>
          <w:iCs/>
          <w:color w:val="6B6B6B"/>
          <w:sz w:val="16"/>
          <w:szCs w:val="16"/>
        </w:rPr>
        <w:t xml:space="preserve">Source: NSWCG §4.5.2</w:t>
      </w:r>
    </w:p>
    <w:p>
      <w:pPr>
        <w:pStyle w:val="Heading4"/>
        <w:keepNext/>
        <w:spacing w:after="90" w:before="240"/>
      </w:pPr>
      <w:r>
        <w:rPr>
          <w:rFonts w:ascii="Calibri" w:cs="Calibri" w:eastAsia="Calibri" w:hAnsi="Calibri"/>
          <w:b/>
          <w:bCs/>
          <w:color w:val="2E5496"/>
          <w:sz w:val="21"/>
          <w:szCs w:val="21"/>
        </w:rPr>
        <w:t xml:space="preserve">Take-home naloxone</w:t>
      </w:r>
    </w:p>
    <w:p>
      <w:pPr>
        <w:pBdr>
          <w:left w:val="single" w:color="C0504D" w:sz="18" w:space="8"/>
        </w:pBdr>
        <w:shd w:fill="FDECEC" w:color="auto" w:val="clear"/>
        <w:spacing w:after="0" w:before="140"/>
        <w:ind w:left="170" w:right="170"/>
      </w:pPr>
      <w:r>
        <w:rPr>
          <w:rFonts w:ascii="Calibri" w:cs="Calibri" w:eastAsia="Calibri" w:hAnsi="Calibri"/>
          <w:b/>
          <w:bCs/>
          <w:color w:val="C0504D"/>
          <w:spacing w:val="20"/>
          <w:sz w:val="16"/>
          <w:szCs w:val="16"/>
        </w:rPr>
        <w:t xml:space="preserve">DANGER</w:t>
      </w:r>
    </w:p>
    <w:p>
      <w:pPr>
        <w:pBdr>
          <w:left w:val="single" w:color="C0504D" w:sz="18" w:space="8"/>
        </w:pBdr>
        <w:shd w:fill="FDECEC" w:color="auto" w:val="clear"/>
        <w:spacing w:after="140" w:before="0" w:line="265"/>
        <w:ind w:left="170" w:right="17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Always prescribe or supply take-home naloxone (e.g. Nyxoid nasal spray, or Prenoxad intramuscular injection) to </w:t>
      </w:r>
      <w:r>
        <w:rPr>
          <w:rFonts w:ascii="Calibri" w:cs="Calibri" w:eastAsia="Calibri" w:hAnsi="Calibri"/>
          <w:b/>
          <w:bCs/>
          <w:i w:val="false"/>
          <w:iCs w:val="false"/>
          <w:color w:val="1A1A1A"/>
          <w:sz w:val="21"/>
          <w:szCs w:val="21"/>
        </w:rPr>
        <w:t xml:space="preserve">any</w:t>
      </w:r>
      <w:r>
        <w:rPr>
          <w:rFonts w:ascii="Calibri" w:cs="Calibri" w:eastAsia="Calibri" w:hAnsi="Calibri"/>
          <w:b w:val="false"/>
          <w:bCs w:val="false"/>
          <w:i w:val="false"/>
          <w:iCs w:val="false"/>
          <w:color w:val="1A1A1A"/>
          <w:sz w:val="21"/>
          <w:szCs w:val="21"/>
        </w:rPr>
        <w:t xml:space="preserve"> patient discharging from opioid withdrawal, with brief overdose response education.</w:t>
      </w:r>
    </w:p>
    <w:p>
      <w:pPr>
        <w:spacing w:after="80" w:before="0" w:line="250"/>
      </w:pPr>
      <w:r>
        <w:rPr>
          <w:rFonts w:ascii="Calibri" w:cs="Calibri" w:eastAsia="Calibri" w:hAnsi="Calibri"/>
          <w:i/>
          <w:iCs/>
          <w:color w:val="6B6B6B"/>
          <w:sz w:val="16"/>
          <w:szCs w:val="16"/>
        </w:rPr>
        <w:t xml:space="preserve">Source: NSWCG §8.4.1</w:t>
      </w:r>
    </w:p>
    <w:p>
      <w:pPr>
        <w:pStyle w:val="Heading4"/>
        <w:keepNext/>
        <w:spacing w:after="90" w:before="240"/>
      </w:pPr>
      <w:r>
        <w:rPr>
          <w:rFonts w:ascii="Calibri" w:cs="Calibri" w:eastAsia="Calibri" w:hAnsi="Calibri"/>
          <w:b/>
          <w:bCs/>
          <w:color w:val="2E5496"/>
          <w:sz w:val="21"/>
          <w:szCs w:val="21"/>
        </w:rPr>
        <w:t xml:space="preserve">Safer injecting</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Needle and Syringe Program (NSP) access, and </w:t>
      </w:r>
      <w:r>
        <w:rPr>
          <w:rFonts w:ascii="Calibri" w:cs="Calibri" w:eastAsia="Calibri" w:hAnsi="Calibri"/>
          <w:b/>
          <w:bCs/>
          <w:i w:val="false"/>
          <w:iCs w:val="false"/>
          <w:color w:val="1A1A1A"/>
          <w:sz w:val="21"/>
          <w:szCs w:val="21"/>
        </w:rPr>
        <w:t xml:space="preserve">sterile injecting kits to take home on discharge</w:t>
      </w:r>
      <w:r>
        <w:rPr>
          <w:rFonts w:ascii="Calibri" w:cs="Calibri" w:eastAsia="Calibri" w:hAnsi="Calibri"/>
          <w:b w:val="false"/>
          <w:bCs w:val="false"/>
          <w:i w:val="false"/>
          <w:iCs w:val="false"/>
          <w:color w:val="1A1A1A"/>
          <w:sz w:val="21"/>
          <w:szCs w:val="21"/>
        </w:rPr>
        <w:t xml:space="preserve">.</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Discuss </w:t>
      </w:r>
      <w:r>
        <w:rPr>
          <w:rFonts w:ascii="Calibri" w:cs="Calibri" w:eastAsia="Calibri" w:hAnsi="Calibri"/>
          <w:b/>
          <w:bCs/>
          <w:i w:val="false"/>
          <w:iCs w:val="false"/>
          <w:color w:val="1A1A1A"/>
          <w:sz w:val="21"/>
          <w:szCs w:val="21"/>
        </w:rPr>
        <w:t xml:space="preserve">non-injecting routes</w:t>
      </w:r>
      <w:r>
        <w:rPr>
          <w:rFonts w:ascii="Calibri" w:cs="Calibri" w:eastAsia="Calibri" w:hAnsi="Calibri"/>
          <w:b w:val="false"/>
          <w:bCs w:val="false"/>
          <w:i w:val="false"/>
          <w:iCs w:val="false"/>
          <w:color w:val="1A1A1A"/>
          <w:sz w:val="21"/>
          <w:szCs w:val="21"/>
        </w:rPr>
        <w:t xml:space="preserve"> where the drug allows it.</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Never share injecting equipment - including spoons, filters, water and tourniquets, not only needles.</w:t>
      </w:r>
    </w:p>
    <w:p>
      <w:pPr>
        <w:spacing w:after="80" w:before="0" w:line="250"/>
      </w:pPr>
      <w:r>
        <w:rPr>
          <w:rFonts w:ascii="Calibri" w:cs="Calibri" w:eastAsia="Calibri" w:hAnsi="Calibri"/>
          <w:i/>
          <w:iCs/>
          <w:color w:val="6B6B6B"/>
          <w:sz w:val="16"/>
          <w:szCs w:val="16"/>
        </w:rPr>
        <w:t xml:space="preserve">Source: NSWCG §4.5.2, §8.4.1</w:t>
      </w:r>
    </w:p>
    <w:p>
      <w:pPr>
        <w:pStyle w:val="Heading4"/>
        <w:keepNext/>
        <w:spacing w:after="90" w:before="240"/>
      </w:pPr>
      <w:r>
        <w:rPr>
          <w:rFonts w:ascii="Calibri" w:cs="Calibri" w:eastAsia="Calibri" w:hAnsi="Calibri"/>
          <w:b/>
          <w:bCs/>
          <w:color w:val="2E5496"/>
          <w:sz w:val="21"/>
          <w:szCs w:val="21"/>
        </w:rPr>
        <w:t xml:space="preserve">Sexual health</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Safer sex; condoms and dental dams.</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Discuss </w:t>
      </w:r>
      <w:r>
        <w:rPr>
          <w:rFonts w:ascii="Calibri" w:cs="Calibri" w:eastAsia="Calibri" w:hAnsi="Calibri"/>
          <w:b/>
          <w:bCs/>
          <w:i w:val="false"/>
          <w:iCs w:val="false"/>
          <w:color w:val="1A1A1A"/>
          <w:sz w:val="21"/>
          <w:szCs w:val="21"/>
        </w:rPr>
        <w:t xml:space="preserve">PrEP and PEP</w:t>
      </w:r>
      <w:r>
        <w:rPr>
          <w:rFonts w:ascii="Calibri" w:cs="Calibri" w:eastAsia="Calibri" w:hAnsi="Calibri"/>
          <w:b w:val="false"/>
          <w:bCs w:val="false"/>
          <w:i w:val="false"/>
          <w:iCs w:val="false"/>
          <w:color w:val="1A1A1A"/>
          <w:sz w:val="21"/>
          <w:szCs w:val="21"/>
        </w:rPr>
        <w:t xml:space="preserve"> where relevant, and adherence to antiretroviral therapy for patients living with HIV.</w:t>
      </w:r>
    </w:p>
    <w:p>
      <w:pPr>
        <w:spacing w:after="80" w:before="0" w:line="250"/>
      </w:pPr>
      <w:r>
        <w:rPr>
          <w:rFonts w:ascii="Calibri" w:cs="Calibri" w:eastAsia="Calibri" w:hAnsi="Calibri"/>
          <w:i/>
          <w:iCs/>
          <w:color w:val="6B6B6B"/>
          <w:sz w:val="16"/>
          <w:szCs w:val="16"/>
        </w:rPr>
        <w:t xml:space="preserve">Source: NSWCG §4.5.2, §7.4.1</w:t>
      </w:r>
    </w:p>
    <w:p>
      <w:pPr>
        <w:pStyle w:val="Heading4"/>
        <w:keepNext/>
        <w:spacing w:after="90" w:before="240"/>
      </w:pPr>
      <w:r>
        <w:rPr>
          <w:rFonts w:ascii="Calibri" w:cs="Calibri" w:eastAsia="Calibri" w:hAnsi="Calibri"/>
          <w:b/>
          <w:bCs/>
          <w:color w:val="2E5496"/>
          <w:sz w:val="21"/>
          <w:szCs w:val="21"/>
        </w:rPr>
        <w:t xml:space="preserve">Driving</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Advise on driving and give the advice explicitly - impairment, and the legal obligation to disclose a relevant condition to the licensing authority. </w:t>
      </w:r>
      <w:r>
        <w:rPr>
          <w:rFonts w:ascii="Calibri" w:cs="Calibri" w:eastAsia="Calibri" w:hAnsi="Calibri"/>
          <w:b/>
          <w:bCs/>
          <w:i w:val="false"/>
          <w:iCs w:val="false"/>
          <w:color w:val="1A1A1A"/>
          <w:sz w:val="21"/>
          <w:szCs w:val="21"/>
        </w:rPr>
        <w:t xml:space="preserve">Document the advice given.</w:t>
      </w:r>
    </w:p>
    <w:p>
      <w:pPr>
        <w:spacing w:after="80" w:before="0" w:line="250"/>
      </w:pPr>
      <w:r>
        <w:rPr>
          <w:rFonts w:ascii="Calibri" w:cs="Calibri" w:eastAsia="Calibri" w:hAnsi="Calibri"/>
          <w:i/>
          <w:iCs/>
          <w:color w:val="6B6B6B"/>
          <w:sz w:val="16"/>
          <w:szCs w:val="16"/>
        </w:rPr>
        <w:t xml:space="preserve">Source: NSWCG §7.4.1</w:t>
      </w:r>
    </w:p>
    <w:p>
      <w:pPr>
        <w:pStyle w:val="Heading4"/>
        <w:keepNext/>
        <w:spacing w:after="90" w:before="240"/>
      </w:pPr>
      <w:r>
        <w:rPr>
          <w:rFonts w:ascii="Calibri" w:cs="Calibri" w:eastAsia="Calibri" w:hAnsi="Calibri"/>
          <w:b/>
          <w:bCs/>
          <w:color w:val="2E5496"/>
          <w:sz w:val="21"/>
          <w:szCs w:val="21"/>
        </w:rPr>
        <w:t xml:space="preserve">Peer resources</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NUAA</w:t>
      </w:r>
      <w:r>
        <w:rPr>
          <w:rFonts w:ascii="Calibri" w:cs="Calibri" w:eastAsia="Calibri" w:hAnsi="Calibri"/>
          <w:b w:val="false"/>
          <w:bCs w:val="false"/>
          <w:i w:val="false"/>
          <w:iCs w:val="false"/>
          <w:color w:val="1A1A1A"/>
          <w:sz w:val="21"/>
          <w:szCs w:val="21"/>
        </w:rPr>
        <w:t xml:space="preserve"> (NSW Users and AIDS Association) - peer-based information, resources and support for people who use drugs.</w:t>
      </w:r>
    </w:p>
    <w:p>
      <w:pPr>
        <w:spacing w:after="80" w:before="0" w:line="250"/>
      </w:pPr>
      <w:r>
        <w:rPr>
          <w:rFonts w:ascii="Calibri" w:cs="Calibri" w:eastAsia="Calibri" w:hAnsi="Calibri"/>
          <w:i/>
          <w:iCs/>
          <w:color w:val="6B6B6B"/>
          <w:sz w:val="16"/>
          <w:szCs w:val="16"/>
        </w:rPr>
        <w:t xml:space="preserve">Source: NSWCG App 3</w:t>
      </w:r>
    </w:p>
    <w:p>
      <w:pPr>
        <w:pStyle w:val="Heading1"/>
        <w:keepNext/>
        <w:pageBreakBefore/>
        <w:pBdr>
          <w:bottom w:val="single" w:color="C9D3E8" w:sz="6" w:space="6"/>
        </w:pBdr>
        <w:spacing w:after="80" w:before="240"/>
      </w:pPr>
      <w:r>
        <w:rPr>
          <w:rFonts w:ascii="Calibri" w:cs="Calibri" w:eastAsia="Calibri" w:hAnsi="Calibri"/>
          <w:b/>
          <w:bCs/>
          <w:color w:val="1F3864"/>
          <w:sz w:val="34"/>
          <w:szCs w:val="34"/>
        </w:rPr>
        <w:t xml:space="preserve">Benzodiazepine Withdrawal</w:t>
      </w:r>
    </w:p>
    <w:p>
      <w:pPr>
        <w:spacing w:after="20" w:before="0" w:line="250"/>
      </w:pPr>
      <w:r>
        <w:rPr>
          <w:rFonts w:ascii="Calibri" w:cs="Calibri" w:eastAsia="Calibri" w:hAnsi="Calibri"/>
          <w:i/>
          <w:iCs/>
          <w:color w:val="6B6B6B"/>
          <w:sz w:val="17"/>
          <w:szCs w:val="17"/>
        </w:rPr>
        <w:t xml:space="preserve">Source cited for this page: NSW Health Clinical Guidance (Aug 2022)</w:t>
      </w:r>
    </w:p>
    <w:p>
      <w:pPr>
        <w:spacing w:after="180" w:before="0" w:line="250"/>
      </w:pPr>
      <w:r>
        <w:rPr>
          <w:rFonts w:ascii="Calibri" w:cs="Calibri" w:eastAsia="Calibri" w:hAnsi="Calibri"/>
          <w:i/>
          <w:iCs/>
          <w:color w:val="6B6B6B"/>
          <w:sz w:val="17"/>
          <w:szCs w:val="17"/>
        </w:rPr>
        <w:t xml:space="preserve">Last reviewed by author 2026-08-10 · independent clinical review not yet completed</w:t>
      </w:r>
    </w:p>
    <w:p>
      <w:pPr>
        <w:pStyle w:val="Heading3"/>
        <w:keepNext/>
        <w:spacing w:after="90" w:before="240"/>
      </w:pPr>
      <w:r>
        <w:rPr>
          <w:rFonts w:ascii="Calibri" w:cs="Calibri" w:eastAsia="Calibri" w:hAnsi="Calibri"/>
          <w:b/>
          <w:bCs/>
          <w:color w:val="1F3864"/>
          <w:sz w:val="25"/>
          <w:szCs w:val="25"/>
        </w:rPr>
        <w:t xml:space="preserve">Benzodiazepine Withdrawal Syndrome</w:t>
      </w:r>
    </w:p>
    <w:p>
      <w:pPr>
        <w:spacing w:after="90" w:before="90" w:line="265"/>
      </w:pPr>
      <w:r>
        <w:rPr>
          <w:rFonts w:ascii="Calibri" w:cs="Calibri" w:eastAsia="Calibri" w:hAnsi="Calibri"/>
          <w:b/>
          <w:bCs/>
          <w:i w:val="false"/>
          <w:iCs w:val="false"/>
          <w:color w:val="1A1A1A"/>
          <w:sz w:val="21"/>
          <w:szCs w:val="21"/>
        </w:rPr>
        <w:t xml:space="preserve">Onset:</w:t>
      </w:r>
      <w:r>
        <w:rPr>
          <w:rFonts w:ascii="Calibri" w:cs="Calibri" w:eastAsia="Calibri" w:hAnsi="Calibri"/>
          <w:b w:val="false"/>
          <w:bCs w:val="false"/>
          <w:i w:val="false"/>
          <w:iCs w:val="false"/>
          <w:color w:val="1A1A1A"/>
          <w:sz w:val="21"/>
          <w:szCs w:val="21"/>
        </w:rPr>
        <w:t xml:space="preserve"> 1-2 days (short-acting, e.g., alprazolam), 2-7 days (long-acting, e.g., diazepam).</w:t>
      </w:r>
    </w:p>
    <w:p>
      <w:pPr>
        <w:spacing w:after="90" w:before="90" w:line="265"/>
      </w:pPr>
      <w:r>
        <w:rPr>
          <w:rFonts w:ascii="Calibri" w:cs="Calibri" w:eastAsia="Calibri" w:hAnsi="Calibri"/>
          <w:b/>
          <w:bCs/>
          <w:i w:val="false"/>
          <w:iCs w:val="false"/>
          <w:color w:val="1A1A1A"/>
          <w:sz w:val="21"/>
          <w:szCs w:val="21"/>
        </w:rPr>
        <w:t xml:space="preserve">Duration:</w:t>
      </w:r>
      <w:r>
        <w:rPr>
          <w:rFonts w:ascii="Calibri" w:cs="Calibri" w:eastAsia="Calibri" w:hAnsi="Calibri"/>
          <w:b w:val="false"/>
          <w:bCs w:val="false"/>
          <w:i w:val="false"/>
          <w:iCs w:val="false"/>
          <w:color w:val="1A1A1A"/>
          <w:sz w:val="21"/>
          <w:szCs w:val="21"/>
        </w:rPr>
        <w:t xml:space="preserve"> 2-4 weeks, though protracted withdrawal can last months.</w:t>
      </w:r>
    </w:p>
    <w:p>
      <w:pPr>
        <w:spacing w:after="90" w:before="90" w:line="265"/>
      </w:pPr>
      <w:r>
        <w:rPr>
          <w:rFonts w:ascii="Calibri" w:cs="Calibri" w:eastAsia="Calibri" w:hAnsi="Calibri"/>
          <w:b/>
          <w:bCs/>
          <w:i w:val="false"/>
          <w:iCs w:val="false"/>
          <w:color w:val="1A1A1A"/>
          <w:sz w:val="21"/>
          <w:szCs w:val="21"/>
        </w:rPr>
        <w:t xml:space="preserve">Symptoms:</w:t>
      </w:r>
      <w:r>
        <w:rPr>
          <w:rFonts w:ascii="Calibri" w:cs="Calibri" w:eastAsia="Calibri" w:hAnsi="Calibri"/>
          <w:b w:val="false"/>
          <w:bCs w:val="false"/>
          <w:i w:val="false"/>
          <w:iCs w:val="false"/>
          <w:color w:val="1A1A1A"/>
          <w:sz w:val="21"/>
          <w:szCs w:val="21"/>
        </w:rPr>
        <w:t xml:space="preserve"> Anxiety, insomnia, restlessness, agitation, irritability, muscle tension/spasms, tremors, diaphoresis, palpitations. Severe withdrawal can include hallucinations, psychosis, and seizures.</w:t>
      </w:r>
    </w:p>
    <w:p>
      <w:pPr>
        <w:spacing w:after="90" w:before="90" w:line="265"/>
      </w:pPr>
      <w:r>
        <w:rPr>
          <w:rFonts w:ascii="Calibri" w:cs="Calibri" w:eastAsia="Calibri" w:hAnsi="Calibri"/>
          <w:b/>
          <w:bCs/>
          <w:i w:val="false"/>
          <w:iCs w:val="false"/>
          <w:color w:val="1A1A1A"/>
          <w:sz w:val="21"/>
          <w:szCs w:val="21"/>
        </w:rPr>
        <w:t xml:space="preserve">Key Distinguishing Features:</w:t>
      </w:r>
      <w:r>
        <w:rPr>
          <w:rFonts w:ascii="Calibri" w:cs="Calibri" w:eastAsia="Calibri" w:hAnsi="Calibri"/>
          <w:b w:val="false"/>
          <w:bCs w:val="false"/>
          <w:i w:val="false"/>
          <w:iCs w:val="false"/>
          <w:color w:val="1A1A1A"/>
          <w:sz w:val="21"/>
          <w:szCs w:val="21"/>
        </w:rPr>
        <w:t xml:space="preserve"> Severe muscle tension, perceptual disturbances (extreme sensitivity to light/sound), and risk of delayed seizures.</w:t>
      </w:r>
    </w:p>
    <w:p>
      <w:pPr>
        <w:pBdr>
          <w:left w:val="single" w:color="C0504D" w:sz="18" w:space="8"/>
        </w:pBdr>
        <w:shd w:fill="FDECEC" w:color="auto" w:val="clear"/>
        <w:spacing w:after="0" w:before="140"/>
        <w:ind w:left="170" w:right="170"/>
      </w:pPr>
      <w:r>
        <w:rPr>
          <w:rFonts w:ascii="Calibri" w:cs="Calibri" w:eastAsia="Calibri" w:hAnsi="Calibri"/>
          <w:b/>
          <w:bCs/>
          <w:color w:val="C0504D"/>
          <w:spacing w:val="20"/>
          <w:sz w:val="16"/>
          <w:szCs w:val="16"/>
        </w:rPr>
        <w:t xml:space="preserve">DANGER</w:t>
      </w:r>
    </w:p>
    <w:p>
      <w:pPr>
        <w:pBdr>
          <w:left w:val="single" w:color="C0504D" w:sz="18" w:space="8"/>
        </w:pBdr>
        <w:shd w:fill="FDECEC" w:color="auto" w:val="clear"/>
        <w:spacing w:after="140" w:before="0" w:line="265"/>
        <w:ind w:left="170" w:right="170"/>
      </w:pPr>
      <w:r>
        <w:rPr>
          <w:rFonts w:ascii="Calibri" w:cs="Calibri" w:eastAsia="Calibri" w:hAnsi="Calibri"/>
          <w:b/>
          <w:bCs/>
          <w:i w:val="false"/>
          <w:iCs w:val="false"/>
          <w:color w:val="1A1A1A"/>
          <w:sz w:val="21"/>
          <w:szCs w:val="21"/>
        </w:rPr>
        <w:t xml:space="preserve">🚨 Red Flags (Escalate Care):</w:t>
      </w:r>
      <w:r>
        <w:rPr>
          <w:rFonts w:ascii="Calibri" w:cs="Calibri" w:eastAsia="Calibri" w:hAnsi="Calibri"/>
          <w:b w:val="false"/>
          <w:bCs w:val="false"/>
          <w:i w:val="false"/>
          <w:iCs w:val="false"/>
          <w:color w:val="1A1A1A"/>
          <w:sz w:val="21"/>
          <w:szCs w:val="21"/>
        </w:rPr>
        <w:t xml:space="preserve"> Monitor closely for signs of severe withdrawal, including seizures, delirium, hallucinations, or severe autonomic instability. If these occur, escalate to emergency medical care immediately.</w:t>
      </w:r>
    </w:p>
    <w:p>
      <w:pPr>
        <w:pBdr>
          <w:left w:val="single" w:color="C0504D" w:sz="18" w:space="8"/>
        </w:pBdr>
        <w:shd w:fill="FDECEC" w:color="auto" w:val="clear"/>
        <w:spacing w:after="0" w:before="140"/>
        <w:ind w:left="170" w:right="170"/>
      </w:pPr>
      <w:r>
        <w:rPr>
          <w:rFonts w:ascii="Calibri" w:cs="Calibri" w:eastAsia="Calibri" w:hAnsi="Calibri"/>
          <w:b/>
          <w:bCs/>
          <w:color w:val="C0504D"/>
          <w:spacing w:val="20"/>
          <w:sz w:val="16"/>
          <w:szCs w:val="16"/>
        </w:rPr>
        <w:t xml:space="preserve">DANGER</w:t>
      </w:r>
    </w:p>
    <w:p>
      <w:pPr>
        <w:pBdr>
          <w:left w:val="single" w:color="C0504D" w:sz="18" w:space="8"/>
        </w:pBdr>
        <w:shd w:fill="FDECEC" w:color="auto" w:val="clear"/>
        <w:spacing w:after="140" w:before="0" w:line="265"/>
        <w:ind w:left="170" w:right="170"/>
      </w:pPr>
      <w:r>
        <w:rPr>
          <w:rFonts w:ascii="Calibri" w:cs="Calibri" w:eastAsia="Calibri" w:hAnsi="Calibri"/>
          <w:b/>
          <w:bCs/>
          <w:i w:val="false"/>
          <w:iCs w:val="false"/>
          <w:color w:val="1A1A1A"/>
          <w:sz w:val="21"/>
          <w:szCs w:val="21"/>
        </w:rPr>
        <w:t xml:space="preserve">🚨 Flumazenil Contraindication:</w:t>
      </w:r>
      <w:r>
        <w:rPr>
          <w:rFonts w:ascii="Calibri" w:cs="Calibri" w:eastAsia="Calibri" w:hAnsi="Calibri"/>
          <w:b w:val="false"/>
          <w:bCs w:val="false"/>
          <w:i w:val="false"/>
          <w:iCs w:val="false"/>
          <w:color w:val="1A1A1A"/>
          <w:sz w:val="21"/>
          <w:szCs w:val="21"/>
        </w:rPr>
        <w:t xml:space="preserve"> Do not use Flumazenil (a benzodiazepine reversal agent) in patients with chronic benzodiazepine dependence. It can trigger intractable, life-threatening seizures.</w:t>
      </w:r>
    </w:p>
    <w:p>
      <w:pPr>
        <w:pBdr>
          <w:left w:val="single" w:color="D9A441" w:sz="18" w:space="8"/>
        </w:pBdr>
        <w:shd w:fill="FFF6E0" w:color="auto" w:val="clear"/>
        <w:spacing w:after="0" w:before="140"/>
        <w:ind w:left="170" w:right="170"/>
      </w:pPr>
      <w:r>
        <w:rPr>
          <w:rFonts w:ascii="Calibri" w:cs="Calibri" w:eastAsia="Calibri" w:hAnsi="Calibri"/>
          <w:b/>
          <w:bCs/>
          <w:color w:val="D9A441"/>
          <w:spacing w:val="20"/>
          <w:sz w:val="16"/>
          <w:szCs w:val="16"/>
        </w:rPr>
        <w:t xml:space="preserve">WARNING</w:t>
      </w:r>
    </w:p>
    <w:p>
      <w:pPr>
        <w:pBdr>
          <w:left w:val="single" w:color="D9A441" w:sz="18" w:space="8"/>
        </w:pBdr>
        <w:shd w:fill="FFF6E0" w:color="auto" w:val="clear"/>
        <w:spacing w:after="140" w:before="0" w:line="265"/>
        <w:ind w:left="170" w:right="170"/>
      </w:pPr>
      <w:r>
        <w:rPr>
          <w:rFonts w:ascii="Calibri" w:cs="Calibri" w:eastAsia="Calibri" w:hAnsi="Calibri"/>
          <w:b/>
          <w:bCs/>
          <w:i w:val="false"/>
          <w:iCs w:val="false"/>
          <w:color w:val="1A1A1A"/>
          <w:sz w:val="21"/>
          <w:szCs w:val="21"/>
        </w:rPr>
        <w:t xml:space="preserve">⚠️ Pregnancy Warning:</w:t>
      </w:r>
      <w:r>
        <w:rPr>
          <w:rFonts w:ascii="Calibri" w:cs="Calibri" w:eastAsia="Calibri" w:hAnsi="Calibri"/>
          <w:b w:val="false"/>
          <w:bCs w:val="false"/>
          <w:i w:val="false"/>
          <w:iCs w:val="false"/>
          <w:color w:val="1A1A1A"/>
          <w:sz w:val="21"/>
          <w:szCs w:val="21"/>
        </w:rPr>
        <w:t xml:space="preserve"> Benzodiazepine use and withdrawal during pregnancy carry risks of neonatal withdrawal and complications. Tapering must be managed in close consultation with Obstetric and Addiction Medicine specialists.</w:t>
      </w:r>
    </w:p>
    <w:p>
      <w:pPr>
        <w:pStyle w:val="Heading3"/>
        <w:keepNext/>
        <w:spacing w:after="90" w:before="240"/>
      </w:pPr>
      <w:r>
        <w:rPr>
          <w:rFonts w:ascii="Calibri" w:cs="Calibri" w:eastAsia="Calibri" w:hAnsi="Calibri"/>
          <w:b/>
          <w:bCs/>
          <w:color w:val="1F3864"/>
          <w:sz w:val="23"/>
          <w:szCs w:val="23"/>
        </w:rPr>
        <w:t xml:space="preserve">Oral daily diazepam equivalent (ODDE)</w:t>
      </w:r>
    </w:p>
    <w:p>
      <w:pPr>
        <w:spacing w:after="90" w:before="90" w:line="265"/>
      </w:pPr>
      <w:r>
        <w:rPr>
          <w:rFonts w:ascii="Calibri" w:cs="Calibri" w:eastAsia="Calibri" w:hAnsi="Calibri"/>
          <w:b w:val="false"/>
          <w:bCs w:val="false"/>
          <w:i w:val="false"/>
          <w:iCs w:val="false"/>
          <w:color w:val="1A1A1A"/>
          <w:sz w:val="21"/>
          <w:szCs w:val="21"/>
        </w:rPr>
        <w:t xml:space="preserve">ODDE is the organising concept for this whole page - management differs by which side of the line the patient sits on.</w:t>
      </w:r>
      <w:r>
        <w:rPr>
          <w:rFonts w:ascii="Calibri" w:cs="Calibri" w:eastAsia="Calibri" w:hAnsi="Calibri"/>
          <w:i/>
          <w:iCs/>
          <w:color w:val="6B6B6B"/>
          <w:sz w:val="16"/>
          <w:szCs w:val="16"/>
        </w:rPr>
        <w:t xml:space="preserve">  NSWCG §11</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Low-dose therapeutic dependence:</w:t>
      </w:r>
      <w:r>
        <w:rPr>
          <w:rFonts w:ascii="Calibri" w:cs="Calibri" w:eastAsia="Calibri" w:hAnsi="Calibri"/>
          <w:b w:val="false"/>
          <w:bCs w:val="false"/>
          <w:i w:val="false"/>
          <w:iCs w:val="false"/>
          <w:color w:val="1A1A1A"/>
          <w:sz w:val="21"/>
          <w:szCs w:val="21"/>
        </w:rPr>
        <w:t xml:space="preserve"> ≤ 10mg ODDE. Reducing the original BZRA directly, </w:t>
      </w:r>
      <w:r>
        <w:rPr>
          <w:rFonts w:ascii="Calibri" w:cs="Calibri" w:eastAsia="Calibri" w:hAnsi="Calibri"/>
          <w:b/>
          <w:bCs/>
          <w:i w:val="false"/>
          <w:iCs w:val="false"/>
          <w:color w:val="1A1A1A"/>
          <w:sz w:val="21"/>
          <w:szCs w:val="21"/>
        </w:rPr>
        <w:t xml:space="preserve">without first switching to diazepam</w:t>
      </w:r>
      <w:r>
        <w:rPr>
          <w:rFonts w:ascii="Calibri" w:cs="Calibri" w:eastAsia="Calibri" w:hAnsi="Calibri"/>
          <w:b w:val="false"/>
          <w:bCs w:val="false"/>
          <w:i w:val="false"/>
          <w:iCs w:val="false"/>
          <w:color w:val="1A1A1A"/>
          <w:sz w:val="21"/>
          <w:szCs w:val="21"/>
        </w:rPr>
        <w:t xml:space="preserve">, may be appropriate.</w:t>
      </w:r>
      <w:r>
        <w:rPr>
          <w:rFonts w:ascii="Calibri" w:cs="Calibri" w:eastAsia="Calibri" w:hAnsi="Calibri"/>
          <w:i/>
          <w:iCs/>
          <w:color w:val="6B6B6B"/>
          <w:sz w:val="16"/>
          <w:szCs w:val="16"/>
        </w:rPr>
        <w:t xml:space="preserve">  NSWCG §11.3.7</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High-dose dependence:</w:t>
      </w:r>
      <w:r>
        <w:rPr>
          <w:rFonts w:ascii="Calibri" w:cs="Calibri" w:eastAsia="Calibri" w:hAnsi="Calibri"/>
          <w:b w:val="false"/>
          <w:bCs w:val="false"/>
          <w:i w:val="false"/>
          <w:iCs w:val="false"/>
          <w:color w:val="1A1A1A"/>
          <w:sz w:val="21"/>
          <w:szCs w:val="21"/>
        </w:rPr>
        <w:t xml:space="preserve"> &gt; 10mg ODDE. </w:t>
      </w:r>
      <w:r>
        <w:rPr>
          <w:rFonts w:ascii="Calibri" w:cs="Calibri" w:eastAsia="Calibri" w:hAnsi="Calibri"/>
          <w:b/>
          <w:bCs/>
          <w:i w:val="false"/>
          <w:iCs w:val="false"/>
          <w:color w:val="1A1A1A"/>
          <w:sz w:val="21"/>
          <w:szCs w:val="21"/>
        </w:rPr>
        <w:t xml:space="preserve">Switching to diazepam is recommended for most patients</w:t>
      </w:r>
      <w:r>
        <w:rPr>
          <w:rFonts w:ascii="Calibri" w:cs="Calibri" w:eastAsia="Calibri" w:hAnsi="Calibri"/>
          <w:b w:val="false"/>
          <w:bCs w:val="false"/>
          <w:i w:val="false"/>
          <w:iCs w:val="false"/>
          <w:color w:val="1A1A1A"/>
          <w:sz w:val="21"/>
          <w:szCs w:val="21"/>
        </w:rPr>
        <w:t xml:space="preserve"> - use the equivalence table below for the conversion.</w:t>
      </w:r>
      <w:r>
        <w:rPr>
          <w:rFonts w:ascii="Calibri" w:cs="Calibri" w:eastAsia="Calibri" w:hAnsi="Calibri"/>
          <w:i/>
          <w:iCs/>
          <w:color w:val="6B6B6B"/>
          <w:sz w:val="16"/>
          <w:szCs w:val="16"/>
        </w:rPr>
        <w:t xml:space="preserve">  NSWCG §11.3.7</w:t>
      </w:r>
    </w:p>
    <w:p>
      <w:pPr>
        <w:pStyle w:val="Heading3"/>
        <w:keepNext/>
        <w:spacing w:after="90" w:before="240"/>
      </w:pPr>
      <w:r>
        <w:rPr>
          <w:rFonts w:ascii="Calibri" w:cs="Calibri" w:eastAsia="Calibri" w:hAnsi="Calibri"/>
          <w:b/>
          <w:bCs/>
          <w:color w:val="1F3864"/>
          <w:sz w:val="23"/>
          <w:szCs w:val="23"/>
        </w:rPr>
        <w:t xml:space="preserve">Equivalence table</w:t>
      </w:r>
    </w:p>
    <w:p>
      <w:pPr>
        <w:pBdr>
          <w:left w:val="single" w:color="C0504D" w:sz="18" w:space="8"/>
        </w:pBdr>
        <w:shd w:fill="FDECEC" w:color="auto" w:val="clear"/>
        <w:spacing w:after="0" w:before="140"/>
        <w:ind w:left="170" w:right="170"/>
      </w:pPr>
      <w:r>
        <w:rPr>
          <w:rFonts w:ascii="Calibri" w:cs="Calibri" w:eastAsia="Calibri" w:hAnsi="Calibri"/>
          <w:b/>
          <w:bCs/>
          <w:color w:val="C0504D"/>
          <w:spacing w:val="20"/>
          <w:sz w:val="16"/>
          <w:szCs w:val="16"/>
        </w:rPr>
        <w:t xml:space="preserve">DANGER</w:t>
      </w:r>
    </w:p>
    <w:p>
      <w:pPr>
        <w:pBdr>
          <w:left w:val="single" w:color="C0504D" w:sz="18" w:space="8"/>
        </w:pBdr>
        <w:shd w:fill="FDECEC" w:color="auto" w:val="clear"/>
        <w:spacing w:after="140" w:before="0" w:line="265"/>
        <w:ind w:left="170" w:right="170"/>
      </w:pPr>
      <w:r>
        <w:rPr>
          <w:rFonts w:ascii="Calibri" w:cs="Calibri" w:eastAsia="Calibri" w:hAnsi="Calibri"/>
          <w:b/>
          <w:bCs/>
          <w:i w:val="false"/>
          <w:iCs w:val="false"/>
          <w:color w:val="1A1A1A"/>
          <w:sz w:val="21"/>
          <w:szCs w:val="21"/>
        </w:rPr>
        <w:t xml:space="preserve">🚨 Unplanned inpatient withdrawal - the commonest way this goes wrong.</w:t>
      </w:r>
    </w:p>
    <w:p>
      <w:pPr>
        <w:pBdr>
          <w:left w:val="single" w:color="C0504D" w:sz="18" w:space="8"/>
        </w:pBdr>
        <w:shd w:fill="FDECEC" w:color="auto" w:val="clear"/>
        <w:spacing w:after="0" w:before="140"/>
        <w:ind w:left="170" w:right="170"/>
      </w:pPr>
      <w:r>
        <w:rPr>
          <w:rFonts w:ascii="Calibri" w:cs="Calibri" w:eastAsia="Calibri" w:hAnsi="Calibri"/>
          <w:b/>
          <w:bCs/>
          <w:color w:val="C0504D"/>
          <w:spacing w:val="20"/>
          <w:sz w:val="16"/>
          <w:szCs w:val="16"/>
        </w:rPr>
        <w:t xml:space="preserve">DANGER</w:t>
      </w:r>
    </w:p>
    <w:p>
      <w:pPr>
        <w:pBdr>
          <w:left w:val="single" w:color="C0504D" w:sz="18" w:space="8"/>
        </w:pBdr>
        <w:shd w:fill="FDECEC" w:color="auto" w:val="clear"/>
        <w:spacing w:after="140" w:before="0" w:line="265"/>
        <w:ind w:left="170" w:right="17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Take a </w:t>
      </w:r>
      <w:r>
        <w:rPr>
          <w:rFonts w:ascii="Calibri" w:cs="Calibri" w:eastAsia="Calibri" w:hAnsi="Calibri"/>
          <w:b/>
          <w:bCs/>
          <w:i w:val="false"/>
          <w:iCs w:val="false"/>
          <w:color w:val="1A1A1A"/>
          <w:sz w:val="21"/>
          <w:szCs w:val="21"/>
        </w:rPr>
        <w:t xml:space="preserve">BZRA history on admission</w:t>
      </w:r>
      <w:r>
        <w:rPr>
          <w:rFonts w:ascii="Calibri" w:cs="Calibri" w:eastAsia="Calibri" w:hAnsi="Calibri"/>
          <w:b w:val="false"/>
          <w:bCs w:val="false"/>
          <w:i w:val="false"/>
          <w:iCs w:val="false"/>
          <w:color w:val="1A1A1A"/>
          <w:sz w:val="21"/>
          <w:szCs w:val="21"/>
        </w:rPr>
        <w:t xml:space="preserve">.</w:t>
      </w:r>
    </w:p>
    <w:p>
      <w:pPr>
        <w:pBdr>
          <w:left w:val="single" w:color="C0504D" w:sz="18" w:space="8"/>
        </w:pBdr>
        <w:shd w:fill="FDECEC" w:color="auto" w:val="clear"/>
        <w:spacing w:after="0" w:before="140"/>
        <w:ind w:left="170" w:right="170"/>
      </w:pPr>
      <w:r>
        <w:rPr>
          <w:rFonts w:ascii="Calibri" w:cs="Calibri" w:eastAsia="Calibri" w:hAnsi="Calibri"/>
          <w:b/>
          <w:bCs/>
          <w:color w:val="C0504D"/>
          <w:spacing w:val="20"/>
          <w:sz w:val="16"/>
          <w:szCs w:val="16"/>
        </w:rPr>
        <w:t xml:space="preserve">DANGER</w:t>
      </w:r>
    </w:p>
    <w:p>
      <w:pPr>
        <w:pBdr>
          <w:left w:val="single" w:color="C0504D" w:sz="18" w:space="8"/>
        </w:pBdr>
        <w:shd w:fill="FDECEC" w:color="auto" w:val="clear"/>
        <w:spacing w:after="140" w:before="0" w:line="265"/>
        <w:ind w:left="170" w:right="17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Do not abruptly discontinue, even low doses</w:t>
      </w:r>
      <w:r>
        <w:rPr>
          <w:rFonts w:ascii="Calibri" w:cs="Calibri" w:eastAsia="Calibri" w:hAnsi="Calibri"/>
          <w:b w:val="false"/>
          <w:bCs w:val="false"/>
          <w:i w:val="false"/>
          <w:iCs w:val="false"/>
          <w:color w:val="1A1A1A"/>
          <w:sz w:val="21"/>
          <w:szCs w:val="21"/>
        </w:rPr>
        <w:t xml:space="preserve">, given the risk of precipitating withdrawal in the sick and the elderly.</w:t>
      </w:r>
    </w:p>
    <w:p>
      <w:pPr>
        <w:pBdr>
          <w:left w:val="single" w:color="C0504D" w:sz="18" w:space="8"/>
        </w:pBdr>
        <w:shd w:fill="FDECEC" w:color="auto" w:val="clear"/>
        <w:spacing w:after="0" w:before="140"/>
        <w:ind w:left="170" w:right="170"/>
      </w:pPr>
      <w:r>
        <w:rPr>
          <w:rFonts w:ascii="Calibri" w:cs="Calibri" w:eastAsia="Calibri" w:hAnsi="Calibri"/>
          <w:b/>
          <w:bCs/>
          <w:color w:val="C0504D"/>
          <w:spacing w:val="20"/>
          <w:sz w:val="16"/>
          <w:szCs w:val="16"/>
        </w:rPr>
        <w:t xml:space="preserve">DANGER</w:t>
      </w:r>
    </w:p>
    <w:p>
      <w:pPr>
        <w:pBdr>
          <w:left w:val="single" w:color="C0504D" w:sz="18" w:space="8"/>
        </w:pBdr>
        <w:shd w:fill="FDECEC" w:color="auto" w:val="clear"/>
        <w:spacing w:after="140" w:before="0" w:line="265"/>
        <w:ind w:left="170" w:right="17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Maintain therapeutic dependence at pre-admission levels.</w:t>
      </w:r>
      <w:r>
        <w:rPr>
          <w:rFonts w:ascii="Calibri" w:cs="Calibri" w:eastAsia="Calibri" w:hAnsi="Calibri"/>
          <w:b w:val="false"/>
          <w:bCs w:val="false"/>
          <w:i w:val="false"/>
          <w:iCs w:val="false"/>
          <w:color w:val="1A1A1A"/>
          <w:sz w:val="21"/>
          <w:szCs w:val="21"/>
        </w:rPr>
        <w:t xml:space="preserve"> Hospitalisation and acute illness are a poor context for elective withdrawal.</w:t>
      </w:r>
    </w:p>
    <w:p>
      <w:pPr>
        <w:pBdr>
          <w:left w:val="single" w:color="C0504D" w:sz="18" w:space="8"/>
        </w:pBdr>
        <w:shd w:fill="FDECEC" w:color="auto" w:val="clear"/>
        <w:spacing w:after="0" w:before="140"/>
        <w:ind w:left="170" w:right="170"/>
      </w:pPr>
      <w:r>
        <w:rPr>
          <w:rFonts w:ascii="Calibri" w:cs="Calibri" w:eastAsia="Calibri" w:hAnsi="Calibri"/>
          <w:b/>
          <w:bCs/>
          <w:color w:val="C0504D"/>
          <w:spacing w:val="20"/>
          <w:sz w:val="16"/>
          <w:szCs w:val="16"/>
        </w:rPr>
        <w:t xml:space="preserve">DANGER</w:t>
      </w:r>
    </w:p>
    <w:p>
      <w:pPr>
        <w:pBdr>
          <w:left w:val="single" w:color="C0504D" w:sz="18" w:space="8"/>
        </w:pBdr>
        <w:shd w:fill="FDECEC" w:color="auto" w:val="clear"/>
        <w:spacing w:after="140" w:before="0" w:line="265"/>
        <w:ind w:left="170" w:right="17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For high-dose or polysubstance patients, stabilise on a long-acting benzodiazepine (preferably diazepam) at about </w:t>
      </w:r>
      <w:r>
        <w:rPr>
          <w:rFonts w:ascii="Calibri" w:cs="Calibri" w:eastAsia="Calibri" w:hAnsi="Calibri"/>
          <w:b/>
          <w:bCs/>
          <w:i w:val="false"/>
          <w:iCs w:val="false"/>
          <w:color w:val="1A1A1A"/>
          <w:sz w:val="21"/>
          <w:szCs w:val="21"/>
        </w:rPr>
        <w:t xml:space="preserve">40% of usual intake, or 40mg/day, whichever is lower</w:t>
      </w:r>
      <w:r>
        <w:rPr>
          <w:rFonts w:ascii="Calibri" w:cs="Calibri" w:eastAsia="Calibri" w:hAnsi="Calibri"/>
          <w:b w:val="false"/>
          <w:bCs w:val="false"/>
          <w:i w:val="false"/>
          <w:iCs w:val="false"/>
          <w:color w:val="1A1A1A"/>
          <w:sz w:val="21"/>
          <w:szCs w:val="21"/>
        </w:rPr>
        <w:t xml:space="preserve">.</w:t>
      </w:r>
    </w:p>
    <w:p>
      <w:pPr>
        <w:pStyle w:val="Heading3"/>
        <w:keepNext/>
        <w:spacing w:after="90" w:before="240"/>
      </w:pPr>
      <w:r>
        <w:rPr>
          <w:rFonts w:ascii="Calibri" w:cs="Calibri" w:eastAsia="Calibri" w:hAnsi="Calibri"/>
          <w:b/>
          <w:bCs/>
          <w:color w:val="1F3864"/>
          <w:sz w:val="23"/>
          <w:szCs w:val="23"/>
        </w:rPr>
        <w:t xml:space="preserve">Tapering Schedules</w:t>
      </w:r>
    </w:p>
    <w:p>
      <w:pPr>
        <w:spacing w:after="90" w:before="90" w:line="265"/>
      </w:pPr>
      <w:r>
        <w:rPr>
          <w:rFonts w:ascii="Calibri" w:cs="Calibri" w:eastAsia="Calibri" w:hAnsi="Calibri"/>
          <w:b/>
          <w:bCs/>
          <w:i w:val="false"/>
          <w:iCs w:val="false"/>
          <w:color w:val="1A1A1A"/>
          <w:sz w:val="21"/>
          <w:szCs w:val="21"/>
        </w:rPr>
        <w:t xml:space="preserve">Discussion with addiction services is strongly recommended.</w:t>
      </w:r>
    </w:p>
    <w:p>
      <w:pPr>
        <w:spacing w:after="90" w:before="90" w:line="265"/>
      </w:pPr>
      <w:r>
        <w:rPr>
          <w:rFonts w:ascii="Calibri" w:cs="Calibri" w:eastAsia="Calibri" w:hAnsi="Calibri"/>
          <w:b w:val="false"/>
          <w:bCs w:val="false"/>
          <w:i w:val="false"/>
          <w:iCs w:val="false"/>
          <w:color w:val="1A1A1A"/>
          <w:sz w:val="21"/>
          <w:szCs w:val="21"/>
        </w:rPr>
        <w:t xml:space="preserve">Arranging a safe and effective outpatient taper is often difficult and carries risks if not closely monitored. Relapse rates are high, and abrupt cessation can lead to seizures and delirium.</w:t>
      </w:r>
    </w:p>
    <w:p>
      <w:pPr>
        <w:spacing w:after="90" w:before="90" w:line="265"/>
      </w:pPr>
      <w:r>
        <w:rPr>
          <w:rFonts w:ascii="Calibri" w:cs="Calibri" w:eastAsia="Calibri" w:hAnsi="Calibri"/>
          <w:b w:val="false"/>
          <w:bCs w:val="false"/>
          <w:i w:val="false"/>
          <w:iCs w:val="false"/>
          <w:color w:val="1A1A1A"/>
          <w:sz w:val="21"/>
          <w:szCs w:val="21"/>
        </w:rPr>
        <w:t xml:space="preserve">Conversion to a long-acting agent (like diazepam) followed by a gradual reduction is the standard approach. For a tool to help formulate a tapering schedule, see HyperTaper</w:t>
      </w:r>
      <w:r>
        <w:rPr>
          <w:rFonts w:ascii="Calibri" w:cs="Calibri" w:eastAsia="Calibri" w:hAnsi="Calibri"/>
          <w:b w:val="false"/>
          <w:bCs w:val="false"/>
          <w:i w:val="false"/>
          <w:iCs w:val="false"/>
          <w:color w:val="2E5496"/>
          <w:sz w:val="21"/>
          <w:szCs w:val="21"/>
        </w:rPr>
        <w:t xml:space="preserve"> &lt;https://trent-koessler.github.io/Hypertaper/&gt;</w:t>
      </w:r>
      <w:r>
        <w:rPr>
          <w:rFonts w:ascii="Calibri" w:cs="Calibri" w:eastAsia="Calibri" w:hAnsi="Calibri"/>
          <w:b w:val="false"/>
          <w:bCs w:val="false"/>
          <w:i w:val="false"/>
          <w:iCs w:val="false"/>
          <w:color w:val="1A1A1A"/>
          <w:sz w:val="21"/>
          <w:szCs w:val="21"/>
        </w:rPr>
        <w:t xml:space="preserve">.</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There is no standard regimen.</w:t>
      </w:r>
      <w:r>
        <w:rPr>
          <w:rFonts w:ascii="Calibri" w:cs="Calibri" w:eastAsia="Calibri" w:hAnsi="Calibri"/>
          <w:b w:val="false"/>
          <w:bCs w:val="false"/>
          <w:i w:val="false"/>
          <w:iCs w:val="false"/>
          <w:color w:val="1A1A1A"/>
          <w:sz w:val="21"/>
          <w:szCs w:val="21"/>
        </w:rPr>
        <w:t xml:space="preserve"> A general suggestion is a </w:t>
      </w:r>
      <w:r>
        <w:rPr>
          <w:rFonts w:ascii="Calibri" w:cs="Calibri" w:eastAsia="Calibri" w:hAnsi="Calibri"/>
          <w:b/>
          <w:bCs/>
          <w:i w:val="false"/>
          <w:iCs w:val="false"/>
          <w:color w:val="1A1A1A"/>
          <w:sz w:val="21"/>
          <w:szCs w:val="21"/>
        </w:rPr>
        <w:t xml:space="preserve">10% reduction every 10-14 days</w:t>
      </w:r>
      <w:r>
        <w:rPr>
          <w:rFonts w:ascii="Calibri" w:cs="Calibri" w:eastAsia="Calibri" w:hAnsi="Calibri"/>
          <w:b w:val="false"/>
          <w:bCs w:val="false"/>
          <w:i w:val="false"/>
          <w:iCs w:val="false"/>
          <w:color w:val="1A1A1A"/>
          <w:sz w:val="21"/>
          <w:szCs w:val="21"/>
        </w:rPr>
        <w:t xml:space="preserve">. The actual rate depends on the starting dose, duration of therapy, relapse risk, and how well the patient tolerates tapering.</w:t>
      </w:r>
      <w:r>
        <w:rPr>
          <w:rFonts w:ascii="Calibri" w:cs="Calibri" w:eastAsia="Calibri" w:hAnsi="Calibri"/>
          <w:i/>
          <w:iCs/>
          <w:color w:val="6B6B6B"/>
          <w:sz w:val="16"/>
          <w:szCs w:val="16"/>
        </w:rPr>
        <w:t xml:space="preserve">  NSWCG §11.3.7</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Withdrawal may take </w:t>
      </w:r>
      <w:r>
        <w:rPr>
          <w:rFonts w:ascii="Calibri" w:cs="Calibri" w:eastAsia="Calibri" w:hAnsi="Calibri"/>
          <w:b/>
          <w:bCs/>
          <w:i w:val="false"/>
          <w:iCs w:val="false"/>
          <w:color w:val="1A1A1A"/>
          <w:sz w:val="21"/>
          <w:szCs w:val="21"/>
        </w:rPr>
        <w:t xml:space="preserve">3 months to a year or longer</w:t>
      </w:r>
      <w:r>
        <w:rPr>
          <w:rFonts w:ascii="Calibri" w:cs="Calibri" w:eastAsia="Calibri" w:hAnsi="Calibri"/>
          <w:b w:val="false"/>
          <w:bCs w:val="false"/>
          <w:i w:val="false"/>
          <w:iCs w:val="false"/>
          <w:color w:val="1A1A1A"/>
          <w:sz w:val="21"/>
          <w:szCs w:val="21"/>
        </w:rPr>
        <w:t xml:space="preserve">, though some people withdraw in less time. Titrate to symptoms and be guided by the patient.</w:t>
      </w:r>
      <w:r>
        <w:rPr>
          <w:rFonts w:ascii="Calibri" w:cs="Calibri" w:eastAsia="Calibri" w:hAnsi="Calibri"/>
          <w:i/>
          <w:iCs/>
          <w:color w:val="6B6B6B"/>
          <w:sz w:val="16"/>
          <w:szCs w:val="16"/>
        </w:rPr>
        <w:t xml:space="preserve">  NSWCG §11.3.7</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In most cases a </w:t>
      </w:r>
      <w:r>
        <w:rPr>
          <w:rFonts w:ascii="Calibri" w:cs="Calibri" w:eastAsia="Calibri" w:hAnsi="Calibri"/>
          <w:b/>
          <w:bCs/>
          <w:i w:val="false"/>
          <w:iCs w:val="false"/>
          <w:color w:val="1A1A1A"/>
          <w:sz w:val="21"/>
          <w:szCs w:val="21"/>
        </w:rPr>
        <w:t xml:space="preserve">daily maximum of 40mg diazepam</w:t>
      </w:r>
      <w:r>
        <w:rPr>
          <w:rFonts w:ascii="Calibri" w:cs="Calibri" w:eastAsia="Calibri" w:hAnsi="Calibri"/>
          <w:b w:val="false"/>
          <w:bCs w:val="false"/>
          <w:i w:val="false"/>
          <w:iCs w:val="false"/>
          <w:color w:val="1A1A1A"/>
          <w:sz w:val="21"/>
          <w:szCs w:val="21"/>
        </w:rPr>
        <w:t xml:space="preserve"> will prevent major withdrawal, including seizures.</w:t>
      </w:r>
      <w:r>
        <w:rPr>
          <w:rFonts w:ascii="Calibri" w:cs="Calibri" w:eastAsia="Calibri" w:hAnsi="Calibri"/>
          <w:i/>
          <w:iCs/>
          <w:color w:val="6B6B6B"/>
          <w:sz w:val="16"/>
          <w:szCs w:val="16"/>
        </w:rPr>
        <w:t xml:space="preserve">  NSWCG §11.3.7</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Seek specialist advice before converting to diazepam in severe hepatic dysfunction</w:t>
      </w:r>
      <w:r>
        <w:rPr>
          <w:rFonts w:ascii="Calibri" w:cs="Calibri" w:eastAsia="Calibri" w:hAnsi="Calibri"/>
          <w:b w:val="false"/>
          <w:bCs w:val="false"/>
          <w:i w:val="false"/>
          <w:iCs w:val="false"/>
          <w:color w:val="1A1A1A"/>
          <w:sz w:val="21"/>
          <w:szCs w:val="21"/>
        </w:rPr>
        <w:t xml:space="preserve"> - accumulation risk; oxazepam may be preferred.</w:t>
      </w:r>
      <w:r>
        <w:rPr>
          <w:rFonts w:ascii="Calibri" w:cs="Calibri" w:eastAsia="Calibri" w:hAnsi="Calibri"/>
          <w:i/>
          <w:iCs/>
          <w:color w:val="6B6B6B"/>
          <w:sz w:val="16"/>
          <w:szCs w:val="16"/>
        </w:rPr>
        <w:t xml:space="preserve">  NSWCG §11.3.7</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Not supported by evidence as taper adjuncts:</w:t>
      </w:r>
      <w:r>
        <w:rPr>
          <w:rFonts w:ascii="Calibri" w:cs="Calibri" w:eastAsia="Calibri" w:hAnsi="Calibri"/>
          <w:b w:val="false"/>
          <w:bCs w:val="false"/>
          <w:i w:val="false"/>
          <w:iCs w:val="false"/>
          <w:color w:val="1A1A1A"/>
          <w:sz w:val="21"/>
          <w:szCs w:val="21"/>
        </w:rPr>
        <w:t xml:space="preserve"> carbamazepine, pregabalin.</w:t>
      </w:r>
      <w:r>
        <w:rPr>
          <w:rFonts w:ascii="Calibri" w:cs="Calibri" w:eastAsia="Calibri" w:hAnsi="Calibri"/>
          <w:i/>
          <w:iCs/>
          <w:color w:val="6B6B6B"/>
          <w:sz w:val="16"/>
          <w:szCs w:val="16"/>
        </w:rPr>
        <w:t xml:space="preserve">  NSWCG §11.3.7</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CBT and relaxation training</w:t>
      </w:r>
      <w:r>
        <w:rPr>
          <w:rFonts w:ascii="Calibri" w:cs="Calibri" w:eastAsia="Calibri" w:hAnsi="Calibri"/>
          <w:b w:val="false"/>
          <w:bCs w:val="false"/>
          <w:i w:val="false"/>
          <w:iCs w:val="false"/>
          <w:color w:val="1A1A1A"/>
          <w:sz w:val="21"/>
          <w:szCs w:val="21"/>
        </w:rPr>
        <w:t xml:space="preserve"> as adjuncts to a taper have short-term (3-month) benefit.</w:t>
      </w:r>
      <w:r>
        <w:rPr>
          <w:rFonts w:ascii="Calibri" w:cs="Calibri" w:eastAsia="Calibri" w:hAnsi="Calibri"/>
          <w:i/>
          <w:iCs/>
          <w:color w:val="6B6B6B"/>
          <w:sz w:val="16"/>
          <w:szCs w:val="16"/>
        </w:rPr>
        <w:t xml:space="preserve">  NSWCG §11</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Staged dispensing</w:t>
      </w:r>
      <w:r>
        <w:rPr>
          <w:rFonts w:ascii="Calibri" w:cs="Calibri" w:eastAsia="Calibri" w:hAnsi="Calibri"/>
          <w:b w:val="false"/>
          <w:bCs w:val="false"/>
          <w:i w:val="false"/>
          <w:iCs w:val="false"/>
          <w:color w:val="1A1A1A"/>
          <w:sz w:val="21"/>
          <w:szCs w:val="21"/>
        </w:rPr>
        <w:t xml:space="preserve"> for community tapers is effective in both withdrawal and maintenance - e.g. daily dispensing at a local pharmacy with fortnightly clinical review. Liaison with the community pharmacist is a useful strategy.</w:t>
      </w:r>
      <w:r>
        <w:rPr>
          <w:rFonts w:ascii="Calibri" w:cs="Calibri" w:eastAsia="Calibri" w:hAnsi="Calibri"/>
          <w:i/>
          <w:iCs/>
          <w:color w:val="6B6B6B"/>
          <w:sz w:val="16"/>
          <w:szCs w:val="16"/>
        </w:rPr>
        <w:t xml:space="preserve">  NSWCG §11.3.7</w:t>
      </w:r>
    </w:p>
    <w:p>
      <w:pPr>
        <w:pStyle w:val="Heading3"/>
        <w:keepNext/>
        <w:spacing w:after="90" w:before="240"/>
      </w:pPr>
      <w:r>
        <w:rPr>
          <w:rFonts w:ascii="Calibri" w:cs="Calibri" w:eastAsia="Calibri" w:hAnsi="Calibri"/>
          <w:b/>
          <w:bCs/>
          <w:color w:val="1F3864"/>
          <w:sz w:val="23"/>
          <w:szCs w:val="23"/>
        </w:rPr>
        <w:t xml:space="preserve">Setting</w:t>
      </w:r>
    </w:p>
    <w:p>
      <w:pPr>
        <w:spacing w:after="90" w:before="90" w:line="265"/>
      </w:pPr>
      <w:r>
        <w:rPr>
          <w:rFonts w:ascii="Calibri" w:cs="Calibri" w:eastAsia="Calibri" w:hAnsi="Calibri"/>
          <w:b w:val="false"/>
          <w:bCs w:val="false"/>
          <w:i w:val="false"/>
          <w:iCs w:val="false"/>
          <w:color w:val="1A1A1A"/>
          <w:sz w:val="21"/>
          <w:szCs w:val="21"/>
        </w:rPr>
        <w:t xml:space="preserve">Outpatient is preferred </w:t>
      </w:r>
      <w:r>
        <w:rPr>
          <w:rFonts w:ascii="Calibri" w:cs="Calibri" w:eastAsia="Calibri" w:hAnsi="Calibri"/>
          <w:b w:val="false"/>
          <w:bCs w:val="false"/>
          <w:i/>
          <w:iCs/>
          <w:color w:val="1A1A1A"/>
          <w:sz w:val="21"/>
          <w:szCs w:val="21"/>
        </w:rPr>
        <w:t xml:space="preserve">except</w:t>
      </w:r>
      <w:r>
        <w:rPr>
          <w:rFonts w:ascii="Calibri" w:cs="Calibri" w:eastAsia="Calibri" w:hAnsi="Calibri"/>
          <w:b w:val="false"/>
          <w:bCs w:val="false"/>
          <w:i w:val="false"/>
          <w:iCs w:val="false"/>
          <w:color w:val="1A1A1A"/>
          <w:sz w:val="21"/>
          <w:szCs w:val="21"/>
        </w:rPr>
        <w:t xml:space="preserve"> where safety is at risk - documented seizures, delirium, alcohol dependence, or significant untreated mental illness - where use is erratic, uncontrolled and high-dose, or involves other CNS depressants, or where outpatient success is unlikely.</w:t>
      </w:r>
      <w:r>
        <w:rPr>
          <w:rFonts w:ascii="Calibri" w:cs="Calibri" w:eastAsia="Calibri" w:hAnsi="Calibri"/>
          <w:i/>
          <w:iCs/>
          <w:color w:val="6B6B6B"/>
          <w:sz w:val="16"/>
          <w:szCs w:val="16"/>
        </w:rPr>
        <w:t xml:space="preserve">  NSWCG §11</w:t>
      </w:r>
    </w:p>
    <w:p>
      <w:pPr>
        <w:spacing w:after="90" w:before="90" w:line="265"/>
      </w:pPr>
      <w:r>
        <w:rPr>
          <w:rFonts w:ascii="Calibri" w:cs="Calibri" w:eastAsia="Calibri" w:hAnsi="Calibri"/>
          <w:b/>
          <w:bCs/>
          <w:i w:val="false"/>
          <w:iCs w:val="false"/>
          <w:color w:val="1A1A1A"/>
          <w:sz w:val="21"/>
          <w:szCs w:val="21"/>
        </w:rPr>
        <w:t xml:space="preserve">High-risk, high-dose patients may need to commence withdrawal as an inpatient</w:t>
      </w:r>
      <w:r>
        <w:rPr>
          <w:rFonts w:ascii="Calibri" w:cs="Calibri" w:eastAsia="Calibri" w:hAnsi="Calibri"/>
          <w:b w:val="false"/>
          <w:bCs w:val="false"/>
          <w:i w:val="false"/>
          <w:iCs w:val="false"/>
          <w:color w:val="1A1A1A"/>
          <w:sz w:val="21"/>
          <w:szCs w:val="21"/>
        </w:rPr>
        <w:t xml:space="preserve">, then continue a more gradual step-down regimen in the community after discharge.</w:t>
      </w:r>
      <w:r>
        <w:rPr>
          <w:rFonts w:ascii="Calibri" w:cs="Calibri" w:eastAsia="Calibri" w:hAnsi="Calibri"/>
          <w:i/>
          <w:iCs/>
          <w:color w:val="6B6B6B"/>
          <w:sz w:val="16"/>
          <w:szCs w:val="16"/>
        </w:rPr>
        <w:t xml:space="preserve">  NSWCG §11.3.7</w:t>
      </w:r>
    </w:p>
    <w:p>
      <w:pPr>
        <w:pStyle w:val="Heading3"/>
        <w:keepNext/>
        <w:spacing w:after="90" w:before="240"/>
      </w:pPr>
      <w:r>
        <w:rPr>
          <w:rFonts w:ascii="Calibri" w:cs="Calibri" w:eastAsia="Calibri" w:hAnsi="Calibri"/>
          <w:b/>
          <w:bCs/>
          <w:color w:val="1F3864"/>
          <w:sz w:val="23"/>
          <w:szCs w:val="23"/>
        </w:rPr>
        <w:t xml:space="preserve">Low-dose therapeutic dependence</w:t>
      </w:r>
    </w:p>
    <w:p>
      <w:pPr>
        <w:spacing w:after="90" w:before="90" w:line="265"/>
      </w:pPr>
      <w:r>
        <w:rPr>
          <w:rFonts w:ascii="Calibri" w:cs="Calibri" w:eastAsia="Calibri" w:hAnsi="Calibri"/>
          <w:b w:val="false"/>
          <w:bCs w:val="false"/>
          <w:i w:val="false"/>
          <w:iCs w:val="false"/>
          <w:color w:val="1A1A1A"/>
          <w:sz w:val="21"/>
          <w:szCs w:val="21"/>
        </w:rPr>
        <w:t xml:space="preserve">Withdrawal may cause </w:t>
      </w:r>
      <w:r>
        <w:rPr>
          <w:rFonts w:ascii="Calibri" w:cs="Calibri" w:eastAsia="Calibri" w:hAnsi="Calibri"/>
          <w:b/>
          <w:bCs/>
          <w:i w:val="false"/>
          <w:iCs w:val="false"/>
          <w:color w:val="1A1A1A"/>
          <w:sz w:val="21"/>
          <w:szCs w:val="21"/>
        </w:rPr>
        <w:t xml:space="preserve">more distress than continuing a stable long-term dose</w:t>
      </w:r>
      <w:r>
        <w:rPr>
          <w:rFonts w:ascii="Calibri" w:cs="Calibri" w:eastAsia="Calibri" w:hAnsi="Calibri"/>
          <w:b w:val="false"/>
          <w:bCs w:val="false"/>
          <w:i w:val="false"/>
          <w:iCs w:val="false"/>
          <w:color w:val="1A1A1A"/>
          <w:sz w:val="21"/>
          <w:szCs w:val="21"/>
        </w:rPr>
        <w:t xml:space="preserve">. Weigh that against the risks of continued prescribing - falls, cognitive decline. Stopping is not automatically the right answer.</w:t>
      </w:r>
      <w:r>
        <w:rPr>
          <w:rFonts w:ascii="Calibri" w:cs="Calibri" w:eastAsia="Calibri" w:hAnsi="Calibri"/>
          <w:i/>
          <w:iCs/>
          <w:color w:val="6B6B6B"/>
          <w:sz w:val="16"/>
          <w:szCs w:val="16"/>
        </w:rPr>
        <w:t xml:space="preserve">  NSWCG §11</w:t>
      </w:r>
    </w:p>
    <w:p>
      <w:pPr>
        <w:pStyle w:val="Heading3"/>
        <w:keepNext/>
        <w:spacing w:after="90" w:before="240"/>
      </w:pPr>
      <w:r>
        <w:rPr>
          <w:rFonts w:ascii="Calibri" w:cs="Calibri" w:eastAsia="Calibri" w:hAnsi="Calibri"/>
          <w:b/>
          <w:bCs/>
          <w:color w:val="1F3864"/>
          <w:sz w:val="23"/>
          <w:szCs w:val="23"/>
        </w:rPr>
        <w:t xml:space="preserve">Interpreting a urine drug screen</w:t>
      </w:r>
    </w:p>
    <w:p>
      <w:pPr>
        <w:pBdr>
          <w:left w:val="single" w:color="D9A441" w:sz="18" w:space="8"/>
        </w:pBdr>
        <w:shd w:fill="FFF6E0" w:color="auto" w:val="clear"/>
        <w:spacing w:after="0" w:before="140"/>
        <w:ind w:left="170" w:right="170"/>
      </w:pPr>
      <w:r>
        <w:rPr>
          <w:rFonts w:ascii="Calibri" w:cs="Calibri" w:eastAsia="Calibri" w:hAnsi="Calibri"/>
          <w:b/>
          <w:bCs/>
          <w:color w:val="D9A441"/>
          <w:spacing w:val="20"/>
          <w:sz w:val="16"/>
          <w:szCs w:val="16"/>
        </w:rPr>
        <w:t xml:space="preserve">WARNING</w:t>
      </w:r>
    </w:p>
    <w:p>
      <w:pPr>
        <w:pBdr>
          <w:left w:val="single" w:color="D9A441" w:sz="18" w:space="8"/>
        </w:pBdr>
        <w:shd w:fill="FFF6E0" w:color="auto" w:val="clear"/>
        <w:spacing w:after="140" w:before="0" w:line="265"/>
        <w:ind w:left="170" w:right="170"/>
      </w:pPr>
      <w:r>
        <w:rPr>
          <w:rFonts w:ascii="Calibri" w:cs="Calibri" w:eastAsia="Calibri" w:hAnsi="Calibri"/>
          <w:b/>
          <w:bCs/>
          <w:i w:val="false"/>
          <w:iCs w:val="false"/>
          <w:color w:val="1A1A1A"/>
          <w:sz w:val="21"/>
          <w:szCs w:val="21"/>
        </w:rPr>
        <w:t xml:space="preserve">⚠️ Temazepam and oxazepam are metabolites of diazepam.</w:t>
      </w:r>
      <w:r>
        <w:rPr>
          <w:rFonts w:ascii="Calibri" w:cs="Calibri" w:eastAsia="Calibri" w:hAnsi="Calibri"/>
          <w:b w:val="false"/>
          <w:bCs w:val="false"/>
          <w:i w:val="false"/>
          <w:iCs w:val="false"/>
          <w:color w:val="1A1A1A"/>
          <w:sz w:val="21"/>
          <w:szCs w:val="21"/>
        </w:rPr>
        <w:t xml:space="preserve"> During diazepam treatment they will appear on a screen and can be misread as illicit use. Newer BZRAs such as etizolam are generally </w:t>
      </w:r>
      <w:r>
        <w:rPr>
          <w:rFonts w:ascii="Calibri" w:cs="Calibri" w:eastAsia="Calibri" w:hAnsi="Calibri"/>
          <w:b/>
          <w:bCs/>
          <w:i w:val="false"/>
          <w:iCs w:val="false"/>
          <w:color w:val="1A1A1A"/>
          <w:sz w:val="21"/>
          <w:szCs w:val="21"/>
        </w:rPr>
        <w:t xml:space="preserve">not reported unless specifically requested</w:t>
      </w:r>
      <w:r>
        <w:rPr>
          <w:rFonts w:ascii="Calibri" w:cs="Calibri" w:eastAsia="Calibri" w:hAnsi="Calibri"/>
          <w:b w:val="false"/>
          <w:bCs w:val="false"/>
          <w:i w:val="false"/>
          <w:iCs w:val="false"/>
          <w:color w:val="1A1A1A"/>
          <w:sz w:val="21"/>
          <w:szCs w:val="21"/>
        </w:rPr>
        <w:t xml:space="preserve">. A urine drug screen is an engagement tool, </w:t>
      </w:r>
      <w:r>
        <w:rPr>
          <w:rFonts w:ascii="Calibri" w:cs="Calibri" w:eastAsia="Calibri" w:hAnsi="Calibri"/>
          <w:b/>
          <w:bCs/>
          <w:i w:val="false"/>
          <w:iCs w:val="false"/>
          <w:color w:val="1A1A1A"/>
          <w:sz w:val="21"/>
          <w:szCs w:val="21"/>
        </w:rPr>
        <w:t xml:space="preserve">not a basis for punitive measures</w:t>
      </w:r>
      <w:r>
        <w:rPr>
          <w:rFonts w:ascii="Calibri" w:cs="Calibri" w:eastAsia="Calibri" w:hAnsi="Calibri"/>
          <w:b w:val="false"/>
          <w:bCs w:val="false"/>
          <w:i w:val="false"/>
          <w:iCs w:val="false"/>
          <w:color w:val="1A1A1A"/>
          <w:sz w:val="21"/>
          <w:szCs w:val="21"/>
        </w:rPr>
        <w:t xml:space="preserve">.</w:t>
      </w:r>
      <w:r>
        <w:rPr>
          <w:rFonts w:ascii="Calibri" w:cs="Calibri" w:eastAsia="Calibri" w:hAnsi="Calibri"/>
          <w:i/>
          <w:iCs/>
          <w:color w:val="6B6B6B"/>
          <w:sz w:val="16"/>
          <w:szCs w:val="16"/>
        </w:rPr>
        <w:t xml:space="preserve">  NSWCG §11</w:t>
      </w:r>
    </w:p>
    <w:p>
      <w:pPr>
        <w:pStyle w:val="Heading3"/>
        <w:keepNext/>
        <w:spacing w:after="90" w:before="240"/>
      </w:pPr>
      <w:r>
        <w:rPr>
          <w:rFonts w:ascii="Calibri" w:cs="Calibri" w:eastAsia="Calibri" w:hAnsi="Calibri"/>
          <w:b/>
          <w:bCs/>
          <w:color w:val="1F3864"/>
          <w:sz w:val="23"/>
          <w:szCs w:val="23"/>
        </w:rPr>
        <w:t xml:space="preserve">Bridging scripts</w:t>
      </w:r>
    </w:p>
    <w:p>
      <w:pPr>
        <w:spacing w:after="90" w:before="90" w:line="265"/>
      </w:pPr>
      <w:r>
        <w:rPr>
          <w:rFonts w:ascii="Calibri" w:cs="Calibri" w:eastAsia="Calibri" w:hAnsi="Calibri"/>
          <w:b w:val="false"/>
          <w:bCs w:val="false"/>
          <w:i w:val="false"/>
          <w:iCs w:val="false"/>
          <w:color w:val="1A1A1A"/>
          <w:sz w:val="21"/>
          <w:szCs w:val="21"/>
        </w:rPr>
        <w:t xml:space="preserve">Only with frequent review, avoiding higher-risk agents such as alprazolam, and with a </w:t>
      </w:r>
      <w:r>
        <w:rPr>
          <w:rFonts w:ascii="Calibri" w:cs="Calibri" w:eastAsia="Calibri" w:hAnsi="Calibri"/>
          <w:b/>
          <w:bCs/>
          <w:i w:val="false"/>
          <w:iCs w:val="false"/>
          <w:color w:val="1A1A1A"/>
          <w:sz w:val="21"/>
          <w:szCs w:val="21"/>
        </w:rPr>
        <w:t xml:space="preserve">clear written treatment agreement stating the arrangement is interim</w:t>
      </w:r>
      <w:r>
        <w:rPr>
          <w:rFonts w:ascii="Calibri" w:cs="Calibri" w:eastAsia="Calibri" w:hAnsi="Calibri"/>
          <w:b w:val="false"/>
          <w:bCs w:val="false"/>
          <w:i w:val="false"/>
          <w:iCs w:val="false"/>
          <w:color w:val="1A1A1A"/>
          <w:sz w:val="21"/>
          <w:szCs w:val="21"/>
        </w:rPr>
        <w:t xml:space="preserve">.</w:t>
      </w:r>
      <w:r>
        <w:rPr>
          <w:rFonts w:ascii="Calibri" w:cs="Calibri" w:eastAsia="Calibri" w:hAnsi="Calibri"/>
          <w:i/>
          <w:iCs/>
          <w:color w:val="6B6B6B"/>
          <w:sz w:val="16"/>
          <w:szCs w:val="16"/>
        </w:rPr>
        <w:t xml:space="preserve">  NSWCG §11</w:t>
      </w:r>
    </w:p>
    <w:p>
      <w:pPr>
        <w:pStyle w:val="Heading3"/>
        <w:keepNext/>
        <w:spacing w:after="90" w:before="240"/>
      </w:pPr>
      <w:r>
        <w:rPr>
          <w:rFonts w:ascii="Calibri" w:cs="Calibri" w:eastAsia="Calibri" w:hAnsi="Calibri"/>
          <w:b/>
          <w:bCs/>
          <w:color w:val="1F3864"/>
          <w:sz w:val="23"/>
          <w:szCs w:val="23"/>
        </w:rPr>
        <w:t xml:space="preserve">Quick-start reference</w:t>
      </w:r>
    </w:p>
    <w:p>
      <w:pPr>
        <w:spacing w:after="90" w:before="90" w:line="265"/>
      </w:pPr>
      <w:r>
        <w:rPr>
          <w:rFonts w:ascii="Calibri" w:cs="Calibri" w:eastAsia="Calibri" w:hAnsi="Calibri"/>
          <w:b w:val="false"/>
          <w:bCs w:val="false"/>
          <w:i w:val="false"/>
          <w:iCs w:val="false"/>
          <w:color w:val="1A1A1A"/>
          <w:sz w:val="21"/>
          <w:szCs w:val="21"/>
        </w:rPr>
        <w:t xml:space="preserve">For pasting into a treatment plan or handover note. Setting, urine screen, bridging scripts and sourcing are in the sections above.</w:t>
      </w:r>
    </w:p>
    <w:p>
      <w:pPr>
        <w:pStyle w:val="Heading2"/>
        <w:keepNext/>
        <w:spacing w:after="110" w:before="280"/>
      </w:pPr>
      <w:r>
        <w:rPr>
          <w:rFonts w:ascii="Calibri" w:cs="Calibri" w:eastAsia="Calibri" w:hAnsi="Calibri"/>
          <w:b/>
          <w:bCs/>
          <w:color w:val="2E5496"/>
          <w:sz w:val="28"/>
          <w:szCs w:val="28"/>
        </w:rPr>
        <w:t xml:space="preserve">Harm reduction (generated by the app)</w:t>
      </w:r>
    </w:p>
    <w:p>
      <w:pPr>
        <w:pStyle w:val="Heading4"/>
        <w:keepNext/>
        <w:spacing w:after="90" w:before="240"/>
      </w:pPr>
      <w:r>
        <w:rPr>
          <w:rFonts w:ascii="Calibri" w:cs="Calibri" w:eastAsia="Calibri" w:hAnsi="Calibri"/>
          <w:b/>
          <w:bCs/>
          <w:color w:val="2E5496"/>
          <w:sz w:val="21"/>
          <w:szCs w:val="21"/>
        </w:rPr>
        <w:t xml:space="preserve">Reduced tolerance</w:t>
      </w:r>
    </w:p>
    <w:p>
      <w:pPr>
        <w:pBdr>
          <w:left w:val="single" w:color="C0504D" w:sz="18" w:space="8"/>
        </w:pBdr>
        <w:shd w:fill="FDECEC" w:color="auto" w:val="clear"/>
        <w:spacing w:after="0" w:before="140"/>
        <w:ind w:left="170" w:right="170"/>
      </w:pPr>
      <w:r>
        <w:rPr>
          <w:rFonts w:ascii="Calibri" w:cs="Calibri" w:eastAsia="Calibri" w:hAnsi="Calibri"/>
          <w:b/>
          <w:bCs/>
          <w:color w:val="C0504D"/>
          <w:spacing w:val="20"/>
          <w:sz w:val="16"/>
          <w:szCs w:val="16"/>
        </w:rPr>
        <w:t xml:space="preserve">DANGER</w:t>
      </w:r>
    </w:p>
    <w:p>
      <w:pPr>
        <w:pBdr>
          <w:left w:val="single" w:color="C0504D" w:sz="18" w:space="8"/>
        </w:pBdr>
        <w:shd w:fill="FDECEC" w:color="auto" w:val="clear"/>
        <w:spacing w:after="140" w:before="0" w:line="265"/>
        <w:ind w:left="170" w:right="17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Tolerance falls after </w:t>
      </w:r>
      <w:r>
        <w:rPr>
          <w:rFonts w:ascii="Calibri" w:cs="Calibri" w:eastAsia="Calibri" w:hAnsi="Calibri"/>
          <w:b/>
          <w:bCs/>
          <w:i w:val="false"/>
          <w:iCs w:val="false"/>
          <w:color w:val="1A1A1A"/>
          <w:sz w:val="21"/>
          <w:szCs w:val="21"/>
        </w:rPr>
        <w:t xml:space="preserve">any</w:t>
      </w:r>
      <w:r>
        <w:rPr>
          <w:rFonts w:ascii="Calibri" w:cs="Calibri" w:eastAsia="Calibri" w:hAnsi="Calibri"/>
          <w:b w:val="false"/>
          <w:bCs w:val="false"/>
          <w:i w:val="false"/>
          <w:iCs w:val="false"/>
          <w:color w:val="1A1A1A"/>
          <w:sz w:val="21"/>
          <w:szCs w:val="21"/>
        </w:rPr>
        <w:t xml:space="preserve"> withdrawal episode, completed or not. A dose that was routine before is enough to cause an overdose afterwards.</w:t>
      </w:r>
    </w:p>
    <w:p>
      <w:pPr>
        <w:pBdr>
          <w:left w:val="single" w:color="C0504D" w:sz="18" w:space="8"/>
        </w:pBdr>
        <w:shd w:fill="FDECEC" w:color="auto" w:val="clear"/>
        <w:spacing w:after="0" w:before="140"/>
        <w:ind w:left="170" w:right="170"/>
      </w:pPr>
      <w:r>
        <w:rPr>
          <w:rFonts w:ascii="Calibri" w:cs="Calibri" w:eastAsia="Calibri" w:hAnsi="Calibri"/>
          <w:b/>
          <w:bCs/>
          <w:color w:val="C0504D"/>
          <w:spacing w:val="20"/>
          <w:sz w:val="16"/>
          <w:szCs w:val="16"/>
        </w:rPr>
        <w:t xml:space="preserve">DANGER</w:t>
      </w:r>
    </w:p>
    <w:p>
      <w:pPr>
        <w:pBdr>
          <w:left w:val="single" w:color="C0504D" w:sz="18" w:space="8"/>
        </w:pBdr>
        <w:shd w:fill="FDECEC" w:color="auto" w:val="clear"/>
        <w:spacing w:after="140" w:before="0" w:line="265"/>
        <w:ind w:left="170" w:right="17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If the patient resumes use, advise </w:t>
      </w:r>
      <w:r>
        <w:rPr>
          <w:rFonts w:ascii="Calibri" w:cs="Calibri" w:eastAsia="Calibri" w:hAnsi="Calibri"/>
          <w:b/>
          <w:bCs/>
          <w:i w:val="false"/>
          <w:iCs w:val="false"/>
          <w:color w:val="1A1A1A"/>
          <w:sz w:val="21"/>
          <w:szCs w:val="21"/>
        </w:rPr>
        <w:t xml:space="preserve">much smaller doses</w:t>
      </w:r>
      <w:r>
        <w:rPr>
          <w:rFonts w:ascii="Calibri" w:cs="Calibri" w:eastAsia="Calibri" w:hAnsi="Calibri"/>
          <w:b w:val="false"/>
          <w:bCs w:val="false"/>
          <w:i w:val="false"/>
          <w:iCs w:val="false"/>
          <w:color w:val="1A1A1A"/>
          <w:sz w:val="21"/>
          <w:szCs w:val="21"/>
        </w:rPr>
        <w:t xml:space="preserve"> than before, not using alone, and having someone who can call an ambulance.</w:t>
      </w:r>
    </w:p>
    <w:p>
      <w:pPr>
        <w:spacing w:after="80" w:before="0" w:line="250"/>
      </w:pPr>
      <w:r>
        <w:rPr>
          <w:rFonts w:ascii="Calibri" w:cs="Calibri" w:eastAsia="Calibri" w:hAnsi="Calibri"/>
          <w:i/>
          <w:iCs/>
          <w:color w:val="6B6B6B"/>
          <w:sz w:val="16"/>
          <w:szCs w:val="16"/>
        </w:rPr>
        <w:t xml:space="preserve">Source: NSWCG §4.5.2</w:t>
      </w:r>
    </w:p>
    <w:p>
      <w:pPr>
        <w:pStyle w:val="Heading4"/>
        <w:keepNext/>
        <w:spacing w:after="90" w:before="240"/>
      </w:pPr>
      <w:r>
        <w:rPr>
          <w:rFonts w:ascii="Calibri" w:cs="Calibri" w:eastAsia="Calibri" w:hAnsi="Calibri"/>
          <w:b/>
          <w:bCs/>
          <w:color w:val="2E5496"/>
          <w:sz w:val="21"/>
          <w:szCs w:val="21"/>
        </w:rPr>
        <w:t xml:space="preserve">Reducing risk</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Avoid combining with alcohol or opioids</w:t>
      </w:r>
      <w:r>
        <w:rPr>
          <w:rFonts w:ascii="Calibri" w:cs="Calibri" w:eastAsia="Calibri" w:hAnsi="Calibri"/>
          <w:b w:val="false"/>
          <w:bCs w:val="false"/>
          <w:i w:val="false"/>
          <w:iCs w:val="false"/>
          <w:color w:val="1A1A1A"/>
          <w:sz w:val="21"/>
          <w:szCs w:val="21"/>
        </w:rPr>
        <w:t xml:space="preserve"> - respiratory depression is the mechanism of most benzodiazepine-involved deaths.</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Staged dispensing reduces the risk of taking a taper's remaining supply at once.</w:t>
      </w:r>
    </w:p>
    <w:p>
      <w:pPr>
        <w:spacing w:after="80" w:before="0" w:line="250"/>
      </w:pPr>
      <w:r>
        <w:rPr>
          <w:rFonts w:ascii="Calibri" w:cs="Calibri" w:eastAsia="Calibri" w:hAnsi="Calibri"/>
          <w:i/>
          <w:iCs/>
          <w:color w:val="6B6B6B"/>
          <w:sz w:val="16"/>
          <w:szCs w:val="16"/>
        </w:rPr>
        <w:t xml:space="preserve">Source: NSWCG §11.4</w:t>
      </w:r>
    </w:p>
    <w:p>
      <w:pPr>
        <w:pStyle w:val="Heading4"/>
        <w:keepNext/>
        <w:spacing w:after="90" w:before="240"/>
      </w:pPr>
      <w:r>
        <w:rPr>
          <w:rFonts w:ascii="Calibri" w:cs="Calibri" w:eastAsia="Calibri" w:hAnsi="Calibri"/>
          <w:b/>
          <w:bCs/>
          <w:color w:val="2E5496"/>
          <w:sz w:val="21"/>
          <w:szCs w:val="21"/>
        </w:rPr>
        <w:t xml:space="preserve">Driving</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Advise on driving and give the advice explicitly - impairment, and the legal obligation to disclose a relevant condition to the licensing authority. </w:t>
      </w:r>
      <w:r>
        <w:rPr>
          <w:rFonts w:ascii="Calibri" w:cs="Calibri" w:eastAsia="Calibri" w:hAnsi="Calibri"/>
          <w:b/>
          <w:bCs/>
          <w:i w:val="false"/>
          <w:iCs w:val="false"/>
          <w:color w:val="1A1A1A"/>
          <w:sz w:val="21"/>
          <w:szCs w:val="21"/>
        </w:rPr>
        <w:t xml:space="preserve">Document the advice given.</w:t>
      </w:r>
    </w:p>
    <w:p>
      <w:pPr>
        <w:spacing w:after="80" w:before="0" w:line="250"/>
      </w:pPr>
      <w:r>
        <w:rPr>
          <w:rFonts w:ascii="Calibri" w:cs="Calibri" w:eastAsia="Calibri" w:hAnsi="Calibri"/>
          <w:i/>
          <w:iCs/>
          <w:color w:val="6B6B6B"/>
          <w:sz w:val="16"/>
          <w:szCs w:val="16"/>
        </w:rPr>
        <w:t xml:space="preserve">Source: NSWCG §7.4.1</w:t>
      </w:r>
    </w:p>
    <w:p>
      <w:pPr>
        <w:pStyle w:val="Heading4"/>
        <w:keepNext/>
        <w:spacing w:after="90" w:before="240"/>
      </w:pPr>
      <w:r>
        <w:rPr>
          <w:rFonts w:ascii="Calibri" w:cs="Calibri" w:eastAsia="Calibri" w:hAnsi="Calibri"/>
          <w:b/>
          <w:bCs/>
          <w:color w:val="2E5496"/>
          <w:sz w:val="21"/>
          <w:szCs w:val="21"/>
        </w:rPr>
        <w:t xml:space="preserve">Peer resources</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NUAA</w:t>
      </w:r>
      <w:r>
        <w:rPr>
          <w:rFonts w:ascii="Calibri" w:cs="Calibri" w:eastAsia="Calibri" w:hAnsi="Calibri"/>
          <w:b w:val="false"/>
          <w:bCs w:val="false"/>
          <w:i w:val="false"/>
          <w:iCs w:val="false"/>
          <w:color w:val="1A1A1A"/>
          <w:sz w:val="21"/>
          <w:szCs w:val="21"/>
        </w:rPr>
        <w:t xml:space="preserve"> (NSW Users and AIDS Association) - peer-based information, resources and support for people who use drugs.</w:t>
      </w:r>
    </w:p>
    <w:p>
      <w:pPr>
        <w:spacing w:after="80" w:before="0" w:line="250"/>
      </w:pPr>
      <w:r>
        <w:rPr>
          <w:rFonts w:ascii="Calibri" w:cs="Calibri" w:eastAsia="Calibri" w:hAnsi="Calibri"/>
          <w:i/>
          <w:iCs/>
          <w:color w:val="6B6B6B"/>
          <w:sz w:val="16"/>
          <w:szCs w:val="16"/>
        </w:rPr>
        <w:t xml:space="preserve">Source: NSWCG App 3</w:t>
      </w:r>
    </w:p>
    <w:p>
      <w:pPr>
        <w:pStyle w:val="Heading2"/>
        <w:keepNext/>
        <w:spacing w:after="110" w:before="280"/>
      </w:pPr>
      <w:r>
        <w:rPr>
          <w:rFonts w:ascii="Calibri" w:cs="Calibri" w:eastAsia="Calibri" w:hAnsi="Calibri"/>
          <w:b/>
          <w:bCs/>
          <w:color w:val="2E5496"/>
          <w:sz w:val="28"/>
          <w:szCs w:val="28"/>
        </w:rPr>
        <w:t xml:space="preserve">Benzodiazepine / z-drug equivalence (generated by the app)</w:t>
      </w:r>
    </w:p>
    <w:p>
      <w:pPr>
        <w:spacing w:after="90" w:before="90" w:line="265"/>
      </w:pPr>
      <w:r>
        <w:rPr>
          <w:rFonts w:ascii="Calibri" w:cs="Calibri" w:eastAsia="Calibri" w:hAnsi="Calibri"/>
          <w:b w:val="false"/>
          <w:bCs w:val="false"/>
          <w:i w:val="false"/>
          <w:iCs w:val="false"/>
          <w:color w:val="1A1A1A"/>
          <w:sz w:val="21"/>
          <w:szCs w:val="21"/>
        </w:rPr>
        <w:t xml:space="preserve">All values are milligrams equivalent to diazepam 5 mg.</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Drug</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Dose equivalent to diazepam 5 mg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Alprazolam</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0.5 mg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Bromazepam</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3 mg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Clobazam</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10 mg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Clonazepam</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0.25 mg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Flunitrazepam</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0.5 mg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Lorazepam</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 mg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Nitrazepam</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5 mg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Oxazepam</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15 mg</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Temazepam</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10 mg</w:t>
            </w:r>
          </w:p>
        </w:tc>
      </w:tr>
    </w:tbl>
    <w:p>
      <w:pPr>
        <w:spacing w:after="140"/>
      </w:pPr>
    </w:p>
    <w:p>
      <w:pPr>
        <w:pBdr>
          <w:left w:val="single" w:color="A6A6A6" w:sz="18" w:space="8"/>
        </w:pBdr>
        <w:shd w:fill="F2F2F2" w:color="auto" w:val="clear"/>
        <w:spacing w:after="0" w:before="140"/>
        <w:ind w:left="170" w:right="170"/>
      </w:pPr>
      <w:r>
        <w:rPr>
          <w:rFonts w:ascii="Calibri" w:cs="Calibri" w:eastAsia="Calibri" w:hAnsi="Calibri"/>
          <w:b/>
          <w:bCs/>
          <w:color w:val="A6A6A6"/>
          <w:spacing w:val="20"/>
          <w:sz w:val="16"/>
          <w:szCs w:val="16"/>
        </w:rPr>
        <w:t xml:space="preserve">CAVEAT</w:t>
      </w:r>
    </w:p>
    <w:p>
      <w:pPr>
        <w:pBdr>
          <w:left w:val="single" w:color="A6A6A6" w:sz="18" w:space="8"/>
        </w:pBdr>
        <w:shd w:fill="F2F2F2" w:color="auto" w:val="clear"/>
        <w:spacing w:after="140" w:before="0" w:line="265"/>
        <w:ind w:left="170" w:right="170"/>
      </w:pPr>
      <w:r>
        <w:rPr>
          <w:rFonts w:ascii="Calibri" w:cs="Calibri" w:eastAsia="Calibri" w:hAnsi="Calibri"/>
          <w:b w:val="false"/>
          <w:bCs w:val="false"/>
          <w:i w:val="false"/>
          <w:iCs w:val="false"/>
          <w:color w:val="1A1A1A"/>
          <w:sz w:val="21"/>
          <w:szCs w:val="21"/>
        </w:rPr>
        <w:t xml:space="preserve">Differing half-lives and receptor binding make exact equivalence difficult. These are approximations for planning a taper, not interchangeable doses.</w:t>
      </w:r>
    </w:p>
    <w:p>
      <w:pPr>
        <w:pBdr>
          <w:left w:val="single" w:color="A6A6A6" w:sz="18" w:space="8"/>
        </w:pBdr>
        <w:shd w:fill="F2F2F2" w:color="auto" w:val="clear"/>
        <w:spacing w:after="0" w:before="140"/>
        <w:ind w:left="170" w:right="170"/>
      </w:pPr>
      <w:r>
        <w:rPr>
          <w:rFonts w:ascii="Calibri" w:cs="Calibri" w:eastAsia="Calibri" w:hAnsi="Calibri"/>
          <w:b/>
          <w:bCs/>
          <w:color w:val="A6A6A6"/>
          <w:spacing w:val="20"/>
          <w:sz w:val="16"/>
          <w:szCs w:val="16"/>
        </w:rPr>
        <w:t xml:space="preserve">CAVEAT</w:t>
      </w:r>
    </w:p>
    <w:p>
      <w:pPr>
        <w:pBdr>
          <w:left w:val="single" w:color="A6A6A6" w:sz="18" w:space="8"/>
        </w:pBdr>
        <w:shd w:fill="F2F2F2" w:color="auto" w:val="clear"/>
        <w:spacing w:after="140" w:before="0" w:line="265"/>
        <w:ind w:left="170" w:right="170"/>
      </w:pPr>
      <w:r>
        <w:rPr>
          <w:rFonts w:ascii="Calibri" w:cs="Calibri" w:eastAsia="Calibri" w:hAnsi="Calibri"/>
          <w:b/>
          <w:bCs/>
          <w:i w:val="false"/>
          <w:iCs w:val="false"/>
          <w:color w:val="1A1A1A"/>
          <w:sz w:val="21"/>
          <w:szCs w:val="21"/>
        </w:rPr>
        <w:t xml:space="preserve">Z-drug conversion is unclear and is deliberately excluded</w:t>
      </w:r>
      <w:r>
        <w:rPr>
          <w:rFonts w:ascii="Calibri" w:cs="Calibri" w:eastAsia="Calibri" w:hAnsi="Calibri"/>
          <w:b w:val="false"/>
          <w:bCs w:val="false"/>
          <w:i w:val="false"/>
          <w:iCs w:val="false"/>
          <w:color w:val="1A1A1A"/>
          <w:sz w:val="21"/>
          <w:szCs w:val="21"/>
        </w:rPr>
        <w:t xml:space="preserve"> from this table.</w:t>
      </w:r>
    </w:p>
    <w:p>
      <w:pPr>
        <w:pBdr>
          <w:left w:val="single" w:color="A6A6A6" w:sz="18" w:space="8"/>
        </w:pBdr>
        <w:shd w:fill="F2F2F2" w:color="auto" w:val="clear"/>
        <w:spacing w:after="0" w:before="140"/>
        <w:ind w:left="170" w:right="170"/>
      </w:pPr>
      <w:r>
        <w:rPr>
          <w:rFonts w:ascii="Calibri" w:cs="Calibri" w:eastAsia="Calibri" w:hAnsi="Calibri"/>
          <w:b/>
          <w:bCs/>
          <w:color w:val="A6A6A6"/>
          <w:spacing w:val="20"/>
          <w:sz w:val="16"/>
          <w:szCs w:val="16"/>
        </w:rPr>
        <w:t xml:space="preserve">CAVEAT</w:t>
      </w:r>
    </w:p>
    <w:p>
      <w:pPr>
        <w:pBdr>
          <w:left w:val="single" w:color="A6A6A6" w:sz="18" w:space="8"/>
        </w:pBdr>
        <w:shd w:fill="F2F2F2" w:color="auto" w:val="clear"/>
        <w:spacing w:after="140" w:before="0" w:line="265"/>
        <w:ind w:left="170" w:right="170"/>
      </w:pPr>
      <w:r>
        <w:rPr>
          <w:rFonts w:ascii="Calibri" w:cs="Calibri" w:eastAsia="Calibri" w:hAnsi="Calibri"/>
          <w:b w:val="false"/>
          <w:bCs w:val="false"/>
          <w:i w:val="false"/>
          <w:iCs w:val="false"/>
          <w:color w:val="1A1A1A"/>
          <w:sz w:val="21"/>
          <w:szCs w:val="21"/>
        </w:rPr>
        <w:t xml:space="preserve">Take particular care converting </w:t>
      </w:r>
      <w:r>
        <w:rPr>
          <w:rFonts w:ascii="Calibri" w:cs="Calibri" w:eastAsia="Calibri" w:hAnsi="Calibri"/>
          <w:b/>
          <w:bCs/>
          <w:i w:val="false"/>
          <w:iCs w:val="false"/>
          <w:color w:val="1A1A1A"/>
          <w:sz w:val="21"/>
          <w:szCs w:val="21"/>
        </w:rPr>
        <w:t xml:space="preserve">from clonazepam</w:t>
      </w:r>
      <w:r>
        <w:rPr>
          <w:rFonts w:ascii="Calibri" w:cs="Calibri" w:eastAsia="Calibri" w:hAnsi="Calibri"/>
          <w:b w:val="false"/>
          <w:bCs w:val="false"/>
          <w:i w:val="false"/>
          <w:iCs w:val="false"/>
          <w:color w:val="1A1A1A"/>
          <w:sz w:val="21"/>
          <w:szCs w:val="21"/>
        </w:rPr>
        <w:t xml:space="preserve"> - reported equivalences vary widely.</w:t>
      </w:r>
    </w:p>
    <w:p>
      <w:pPr>
        <w:pBdr>
          <w:left w:val="single" w:color="A6A6A6" w:sz="18" w:space="8"/>
        </w:pBdr>
        <w:shd w:fill="F2F2F2" w:color="auto" w:val="clear"/>
        <w:spacing w:after="0" w:before="140"/>
        <w:ind w:left="170" w:right="170"/>
      </w:pPr>
      <w:r>
        <w:rPr>
          <w:rFonts w:ascii="Calibri" w:cs="Calibri" w:eastAsia="Calibri" w:hAnsi="Calibri"/>
          <w:b/>
          <w:bCs/>
          <w:color w:val="A6A6A6"/>
          <w:spacing w:val="20"/>
          <w:sz w:val="16"/>
          <w:szCs w:val="16"/>
        </w:rPr>
        <w:t xml:space="preserve">CAVEAT</w:t>
      </w:r>
    </w:p>
    <w:p>
      <w:pPr>
        <w:pBdr>
          <w:left w:val="single" w:color="A6A6A6" w:sz="18" w:space="8"/>
        </w:pBdr>
        <w:shd w:fill="F2F2F2" w:color="auto" w:val="clear"/>
        <w:spacing w:after="140" w:before="0" w:line="265"/>
        <w:ind w:left="170" w:right="170"/>
      </w:pPr>
      <w:r>
        <w:rPr>
          <w:rFonts w:ascii="Calibri" w:cs="Calibri" w:eastAsia="Calibri" w:hAnsi="Calibri"/>
          <w:b/>
          <w:bCs/>
          <w:i w:val="false"/>
          <w:iCs w:val="false"/>
          <w:color w:val="1A1A1A"/>
          <w:sz w:val="21"/>
          <w:szCs w:val="21"/>
        </w:rPr>
        <w:t xml:space="preserve">Lorazepam may be relatively more potent at higher doses</w:t>
      </w:r>
      <w:r>
        <w:rPr>
          <w:rFonts w:ascii="Calibri" w:cs="Calibri" w:eastAsia="Calibri" w:hAnsi="Calibri"/>
          <w:b w:val="false"/>
          <w:bCs w:val="false"/>
          <w:i w:val="false"/>
          <w:iCs w:val="false"/>
          <w:color w:val="1A1A1A"/>
          <w:sz w:val="21"/>
          <w:szCs w:val="21"/>
        </w:rPr>
        <w:t xml:space="preserve">, so a conversion that holds at 1mg may not hold at 6mg.</w:t>
      </w:r>
    </w:p>
    <w:p>
      <w:pPr>
        <w:pStyle w:val="Heading1"/>
        <w:keepNext/>
        <w:pageBreakBefore/>
        <w:pBdr>
          <w:bottom w:val="single" w:color="C9D3E8" w:sz="6" w:space="6"/>
        </w:pBdr>
        <w:spacing w:after="80" w:before="240"/>
      </w:pPr>
      <w:r>
        <w:rPr>
          <w:rFonts w:ascii="Calibri" w:cs="Calibri" w:eastAsia="Calibri" w:hAnsi="Calibri"/>
          <w:b/>
          <w:bCs/>
          <w:color w:val="1F3864"/>
          <w:sz w:val="34"/>
          <w:szCs w:val="34"/>
        </w:rPr>
        <w:t xml:space="preserve">Cannabis Withdrawal</w:t>
      </w:r>
    </w:p>
    <w:p>
      <w:pPr>
        <w:spacing w:after="20" w:before="0" w:line="250"/>
      </w:pPr>
      <w:r>
        <w:rPr>
          <w:rFonts w:ascii="Calibri" w:cs="Calibri" w:eastAsia="Calibri" w:hAnsi="Calibri"/>
          <w:i/>
          <w:iCs/>
          <w:color w:val="6B6B6B"/>
          <w:sz w:val="17"/>
          <w:szCs w:val="17"/>
        </w:rPr>
        <w:t xml:space="preserve">Source cited for this page: NSW Health Clinical Guidance (Aug 2022)</w:t>
      </w:r>
    </w:p>
    <w:p>
      <w:pPr>
        <w:spacing w:after="180" w:before="0" w:line="250"/>
      </w:pPr>
      <w:r>
        <w:rPr>
          <w:rFonts w:ascii="Calibri" w:cs="Calibri" w:eastAsia="Calibri" w:hAnsi="Calibri"/>
          <w:i/>
          <w:iCs/>
          <w:color w:val="6B6B6B"/>
          <w:sz w:val="17"/>
          <w:szCs w:val="17"/>
        </w:rPr>
        <w:t xml:space="preserve">Last reviewed by author 2026-08-10 · independent clinical review not yet completed</w:t>
      </w:r>
    </w:p>
    <w:p>
      <w:pPr>
        <w:pStyle w:val="Heading3"/>
        <w:keepNext/>
        <w:spacing w:after="90" w:before="240"/>
      </w:pPr>
      <w:r>
        <w:rPr>
          <w:rFonts w:ascii="Calibri" w:cs="Calibri" w:eastAsia="Calibri" w:hAnsi="Calibri"/>
          <w:b/>
          <w:bCs/>
          <w:color w:val="1F3864"/>
          <w:sz w:val="25"/>
          <w:szCs w:val="25"/>
        </w:rPr>
        <w:t xml:space="preserve">Cannabis Withdrawal Syndrome</w:t>
      </w:r>
    </w:p>
    <w:p>
      <w:pPr>
        <w:spacing w:after="90" w:before="90" w:line="265"/>
      </w:pPr>
      <w:r>
        <w:rPr>
          <w:rFonts w:ascii="Calibri" w:cs="Calibri" w:eastAsia="Calibri" w:hAnsi="Calibri"/>
          <w:b/>
          <w:bCs/>
          <w:i w:val="false"/>
          <w:iCs w:val="false"/>
          <w:color w:val="1A1A1A"/>
          <w:sz w:val="21"/>
          <w:szCs w:val="21"/>
        </w:rPr>
        <w:t xml:space="preserve">Onset:</w:t>
      </w:r>
      <w:r>
        <w:rPr>
          <w:rFonts w:ascii="Calibri" w:cs="Calibri" w:eastAsia="Calibri" w:hAnsi="Calibri"/>
          <w:b w:val="false"/>
          <w:bCs w:val="false"/>
          <w:i w:val="false"/>
          <w:iCs w:val="false"/>
          <w:color w:val="1A1A1A"/>
          <w:sz w:val="21"/>
          <w:szCs w:val="21"/>
        </w:rPr>
        <w:t xml:space="preserve"> 1-2 days after cessation.</w:t>
      </w:r>
    </w:p>
    <w:p>
      <w:pPr>
        <w:spacing w:after="90" w:before="90" w:line="265"/>
      </w:pPr>
      <w:r>
        <w:rPr>
          <w:rFonts w:ascii="Calibri" w:cs="Calibri" w:eastAsia="Calibri" w:hAnsi="Calibri"/>
          <w:b/>
          <w:bCs/>
          <w:i w:val="false"/>
          <w:iCs w:val="false"/>
          <w:color w:val="1A1A1A"/>
          <w:sz w:val="21"/>
          <w:szCs w:val="21"/>
        </w:rPr>
        <w:t xml:space="preserve">Peak:</w:t>
      </w:r>
      <w:r>
        <w:rPr>
          <w:rFonts w:ascii="Calibri" w:cs="Calibri" w:eastAsia="Calibri" w:hAnsi="Calibri"/>
          <w:b w:val="false"/>
          <w:bCs w:val="false"/>
          <w:i w:val="false"/>
          <w:iCs w:val="false"/>
          <w:color w:val="1A1A1A"/>
          <w:sz w:val="21"/>
          <w:szCs w:val="21"/>
        </w:rPr>
        <w:t xml:space="preserve"> 2-6 days.</w:t>
      </w:r>
    </w:p>
    <w:p>
      <w:pPr>
        <w:spacing w:after="90" w:before="90" w:line="265"/>
      </w:pPr>
      <w:r>
        <w:rPr>
          <w:rFonts w:ascii="Calibri" w:cs="Calibri" w:eastAsia="Calibri" w:hAnsi="Calibri"/>
          <w:b/>
          <w:bCs/>
          <w:i w:val="false"/>
          <w:iCs w:val="false"/>
          <w:color w:val="1A1A1A"/>
          <w:sz w:val="21"/>
          <w:szCs w:val="21"/>
        </w:rPr>
        <w:t xml:space="preserve">Duration:</w:t>
      </w:r>
      <w:r>
        <w:rPr>
          <w:rFonts w:ascii="Calibri" w:cs="Calibri" w:eastAsia="Calibri" w:hAnsi="Calibri"/>
          <w:b w:val="false"/>
          <w:bCs w:val="false"/>
          <w:i w:val="false"/>
          <w:iCs w:val="false"/>
          <w:color w:val="1A1A1A"/>
          <w:sz w:val="21"/>
          <w:szCs w:val="21"/>
        </w:rPr>
        <w:t xml:space="preserve"> 1-3 weeks (sleep disturbances can last longer).</w:t>
      </w:r>
    </w:p>
    <w:p>
      <w:pPr>
        <w:spacing w:after="90" w:before="90" w:line="265"/>
      </w:pPr>
      <w:r>
        <w:rPr>
          <w:rFonts w:ascii="Calibri" w:cs="Calibri" w:eastAsia="Calibri" w:hAnsi="Calibri"/>
          <w:b/>
          <w:bCs/>
          <w:i w:val="false"/>
          <w:iCs w:val="false"/>
          <w:color w:val="1A1A1A"/>
          <w:sz w:val="21"/>
          <w:szCs w:val="21"/>
        </w:rPr>
        <w:t xml:space="preserve">Symptoms:</w:t>
      </w:r>
      <w:r>
        <w:rPr>
          <w:rFonts w:ascii="Calibri" w:cs="Calibri" w:eastAsia="Calibri" w:hAnsi="Calibri"/>
          <w:b w:val="false"/>
          <w:bCs w:val="false"/>
          <w:i w:val="false"/>
          <w:iCs w:val="false"/>
          <w:color w:val="1A1A1A"/>
          <w:sz w:val="21"/>
          <w:szCs w:val="21"/>
        </w:rPr>
        <w:t xml:space="preserve"> Irritability, anger, aggression, anxiety, depressed mood, restlessness, sleep difficulty (insomnia, vivid/disturbing dreams), decreased appetite/weight loss, physical symptoms (chills, sweating, shakiness, stomach pain, headache).</w:t>
      </w:r>
    </w:p>
    <w:p>
      <w:pPr>
        <w:spacing w:after="90" w:before="90" w:line="265"/>
      </w:pPr>
      <w:r>
        <w:rPr>
          <w:rFonts w:ascii="Calibri" w:cs="Calibri" w:eastAsia="Calibri" w:hAnsi="Calibri"/>
          <w:b/>
          <w:bCs/>
          <w:i w:val="false"/>
          <w:iCs w:val="false"/>
          <w:color w:val="1A1A1A"/>
          <w:sz w:val="21"/>
          <w:szCs w:val="21"/>
        </w:rPr>
        <w:t xml:space="preserve">Key Distinguishing Features:</w:t>
      </w:r>
      <w:r>
        <w:rPr>
          <w:rFonts w:ascii="Calibri" w:cs="Calibri" w:eastAsia="Calibri" w:hAnsi="Calibri"/>
          <w:b w:val="false"/>
          <w:bCs w:val="false"/>
          <w:i w:val="false"/>
          <w:iCs w:val="false"/>
          <w:color w:val="1A1A1A"/>
          <w:sz w:val="21"/>
          <w:szCs w:val="21"/>
        </w:rPr>
        <w:t xml:space="preserve"> Vivid and disturbing dreams (REM rebound), pronounced anger/irritability, and significant appetite loss.</w:t>
      </w:r>
    </w:p>
    <w:p>
      <w:pPr>
        <w:pStyle w:val="Heading3"/>
        <w:keepNext/>
        <w:spacing w:after="90" w:before="240"/>
      </w:pPr>
      <w:r>
        <w:rPr>
          <w:rFonts w:ascii="Calibri" w:cs="Calibri" w:eastAsia="Calibri" w:hAnsi="Calibri"/>
          <w:b/>
          <w:bCs/>
          <w:color w:val="1F3864"/>
          <w:sz w:val="23"/>
          <w:szCs w:val="23"/>
        </w:rPr>
        <w:t xml:space="preserve">Who withdraws</w:t>
      </w:r>
    </w:p>
    <w:p>
      <w:pPr>
        <w:spacing w:after="90" w:before="90" w:line="265"/>
      </w:pPr>
      <w:r>
        <w:rPr>
          <w:rFonts w:ascii="Calibri" w:cs="Calibri" w:eastAsia="Calibri" w:hAnsi="Calibri"/>
          <w:b w:val="false"/>
          <w:bCs w:val="false"/>
          <w:i w:val="false"/>
          <w:iCs w:val="false"/>
          <w:color w:val="1A1A1A"/>
          <w:sz w:val="21"/>
          <w:szCs w:val="21"/>
        </w:rPr>
        <w:t xml:space="preserve">Around </w:t>
      </w:r>
      <w:r>
        <w:rPr>
          <w:rFonts w:ascii="Calibri" w:cs="Calibri" w:eastAsia="Calibri" w:hAnsi="Calibri"/>
          <w:b/>
          <w:bCs/>
          <w:i w:val="false"/>
          <w:iCs w:val="false"/>
          <w:color w:val="1A1A1A"/>
          <w:sz w:val="21"/>
          <w:szCs w:val="21"/>
        </w:rPr>
        <w:t xml:space="preserve">50% of regular or dependent users</w:t>
      </w:r>
      <w:r>
        <w:rPr>
          <w:rFonts w:ascii="Calibri" w:cs="Calibri" w:eastAsia="Calibri" w:hAnsi="Calibri"/>
          <w:b w:val="false"/>
          <w:bCs w:val="false"/>
          <w:i w:val="false"/>
          <w:iCs w:val="false"/>
          <w:color w:val="1A1A1A"/>
          <w:sz w:val="21"/>
          <w:szCs w:val="21"/>
        </w:rPr>
        <w:t xml:space="preserve"> meet the threshold for withdrawal - and </w:t>
      </w:r>
      <w:r>
        <w:rPr>
          <w:rFonts w:ascii="Calibri" w:cs="Calibri" w:eastAsia="Calibri" w:hAnsi="Calibri"/>
          <w:b/>
          <w:bCs/>
          <w:i w:val="false"/>
          <w:iCs w:val="false"/>
          <w:color w:val="1A1A1A"/>
          <w:sz w:val="21"/>
          <w:szCs w:val="21"/>
        </w:rPr>
        <w:t xml:space="preserve">80-90% in inpatient settings</w:t>
      </w:r>
      <w:r>
        <w:rPr>
          <w:rFonts w:ascii="Calibri" w:cs="Calibri" w:eastAsia="Calibri" w:hAnsi="Calibri"/>
          <w:b w:val="false"/>
          <w:bCs w:val="false"/>
          <w:i w:val="false"/>
          <w:iCs w:val="false"/>
          <w:color w:val="1A1A1A"/>
          <w:sz w:val="21"/>
          <w:szCs w:val="21"/>
        </w:rPr>
        <w:t xml:space="preserve">, where use tends to be heavier. </w:t>
      </w:r>
      <w:r>
        <w:rPr>
          <w:rFonts w:ascii="Calibri" w:cs="Calibri" w:eastAsia="Calibri" w:hAnsi="Calibri"/>
          <w:b/>
          <w:bCs/>
          <w:i w:val="false"/>
          <w:iCs w:val="false"/>
          <w:color w:val="1A1A1A"/>
          <w:sz w:val="21"/>
          <w:szCs w:val="21"/>
        </w:rPr>
        <w:t xml:space="preserve">Daily use is the strongest predictor.</w:t>
      </w:r>
      <w:r>
        <w:rPr>
          <w:rFonts w:ascii="Calibri" w:cs="Calibri" w:eastAsia="Calibri" w:hAnsi="Calibri"/>
          <w:i/>
          <w:iCs/>
          <w:color w:val="6B6B6B"/>
          <w:sz w:val="16"/>
          <w:szCs w:val="16"/>
        </w:rPr>
        <w:t xml:space="preserve">  NSWCG §6</w:t>
      </w:r>
    </w:p>
    <w:p>
      <w:pPr>
        <w:spacing w:after="90" w:before="90" w:line="265"/>
      </w:pPr>
      <w:r>
        <w:rPr>
          <w:rFonts w:ascii="Calibri" w:cs="Calibri" w:eastAsia="Calibri" w:hAnsi="Calibri"/>
          <w:b/>
          <w:bCs/>
          <w:i w:val="false"/>
          <w:iCs w:val="false"/>
          <w:color w:val="1A1A1A"/>
          <w:sz w:val="21"/>
          <w:szCs w:val="21"/>
        </w:rPr>
        <w:t xml:space="preserve">Course:</w:t>
      </w:r>
      <w:r>
        <w:rPr>
          <w:rFonts w:ascii="Calibri" w:cs="Calibri" w:eastAsia="Calibri" w:hAnsi="Calibri"/>
          <w:b w:val="false"/>
          <w:bCs w:val="false"/>
          <w:i w:val="false"/>
          <w:iCs w:val="false"/>
          <w:color w:val="1A1A1A"/>
          <w:sz w:val="21"/>
          <w:szCs w:val="21"/>
        </w:rPr>
        <w:t xml:space="preserve"> onset 1-2 days, peak 2-5 days, back to baseline by 7-14 days. Sleep, mood disturbance and cravings may persist for weeks.</w:t>
      </w:r>
      <w:r>
        <w:rPr>
          <w:rFonts w:ascii="Calibri" w:cs="Calibri" w:eastAsia="Calibri" w:hAnsi="Calibri"/>
          <w:i/>
          <w:iCs/>
          <w:color w:val="6B6B6B"/>
          <w:sz w:val="16"/>
          <w:szCs w:val="16"/>
        </w:rPr>
        <w:t xml:space="preserve">  NSWCG §6</w:t>
      </w:r>
    </w:p>
    <w:p>
      <w:pPr>
        <w:pStyle w:val="Heading3"/>
        <w:keepNext/>
        <w:spacing w:after="90" w:before="240"/>
      </w:pPr>
      <w:r>
        <w:rPr>
          <w:rFonts w:ascii="Calibri" w:cs="Calibri" w:eastAsia="Calibri" w:hAnsi="Calibri"/>
          <w:b/>
          <w:bCs/>
          <w:color w:val="1F3864"/>
          <w:sz w:val="23"/>
          <w:szCs w:val="23"/>
        </w:rPr>
        <w:t xml:space="preserve">Gradual reduction or abrupt cessation?</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Abrupt cessation</w:t>
      </w:r>
      <w:r>
        <w:rPr>
          <w:rFonts w:ascii="Calibri" w:cs="Calibri" w:eastAsia="Calibri" w:hAnsi="Calibri"/>
          <w:b w:val="false"/>
          <w:bCs w:val="false"/>
          <w:i w:val="false"/>
          <w:iCs w:val="false"/>
          <w:color w:val="1A1A1A"/>
          <w:sz w:val="21"/>
          <w:szCs w:val="21"/>
        </w:rPr>
        <w:t xml:space="preserve"> suits patients who are motivated, have a supportive environment, and can tolerate a short intense period - the withdrawal is shorter overall.</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Gradual reduction</w:t>
      </w:r>
      <w:r>
        <w:rPr>
          <w:rFonts w:ascii="Calibri" w:cs="Calibri" w:eastAsia="Calibri" w:hAnsi="Calibri"/>
          <w:b w:val="false"/>
          <w:bCs w:val="false"/>
          <w:i w:val="false"/>
          <w:iCs w:val="false"/>
          <w:color w:val="1A1A1A"/>
          <w:sz w:val="21"/>
          <w:szCs w:val="21"/>
        </w:rPr>
        <w:t xml:space="preserve"> suits heavy daily users, patients who have failed abrupt cessation, and those whose circumstances (work, caring responsibilities) make a few days of marked symptoms unworkable.</w:t>
      </w:r>
    </w:p>
    <w:p>
      <w:pPr>
        <w:pStyle w:val="Heading3"/>
        <w:keepNext/>
        <w:spacing w:after="90" w:before="240"/>
      </w:pPr>
      <w:r>
        <w:rPr>
          <w:rFonts w:ascii="Calibri" w:cs="Calibri" w:eastAsia="Calibri" w:hAnsi="Calibri"/>
          <w:b/>
          <w:bCs/>
          <w:color w:val="1F3864"/>
          <w:sz w:val="23"/>
          <w:szCs w:val="23"/>
        </w:rPr>
        <w:t xml:space="preserve">Supportive care</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Hydration </w:t>
      </w:r>
      <w:r>
        <w:rPr>
          <w:rFonts w:ascii="Calibri" w:cs="Calibri" w:eastAsia="Calibri" w:hAnsi="Calibri"/>
          <w:b/>
          <w:bCs/>
          <w:i w:val="false"/>
          <w:iCs w:val="false"/>
          <w:color w:val="1A1A1A"/>
          <w:sz w:val="21"/>
          <w:szCs w:val="21"/>
        </w:rPr>
        <w:t xml:space="preserve">2-3 L/day</w:t>
      </w:r>
      <w:r>
        <w:rPr>
          <w:rFonts w:ascii="Calibri" w:cs="Calibri" w:eastAsia="Calibri" w:hAnsi="Calibri"/>
          <w:b w:val="false"/>
          <w:bCs w:val="false"/>
          <w:i w:val="false"/>
          <w:iCs w:val="false"/>
          <w:color w:val="1A1A1A"/>
          <w:sz w:val="21"/>
          <w:szCs w:val="21"/>
        </w:rPr>
        <w:t xml:space="preserve">.</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Small, regular meals.</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Avoid caffeine</w:t>
      </w:r>
      <w:r>
        <w:rPr>
          <w:rFonts w:ascii="Calibri" w:cs="Calibri" w:eastAsia="Calibri" w:hAnsi="Calibri"/>
          <w:b w:val="false"/>
          <w:bCs w:val="false"/>
          <w:i w:val="false"/>
          <w:iCs w:val="false"/>
          <w:color w:val="1A1A1A"/>
          <w:sz w:val="21"/>
          <w:szCs w:val="21"/>
        </w:rPr>
        <w:t xml:space="preserve"> - it compounds the anxiety and the sleep disturbance.</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Exercise may help mood, sleep and cravings.</w:t>
      </w:r>
    </w:p>
    <w:p>
      <w:pPr>
        <w:pStyle w:val="Heading3"/>
        <w:keepNext/>
        <w:spacing w:after="90" w:before="240"/>
      </w:pPr>
      <w:r>
        <w:rPr>
          <w:rFonts w:ascii="Calibri" w:cs="Calibri" w:eastAsia="Calibri" w:hAnsi="Calibri"/>
          <w:b/>
          <w:bCs/>
          <w:color w:val="1F3864"/>
          <w:sz w:val="23"/>
          <w:szCs w:val="23"/>
        </w:rPr>
        <w:t xml:space="preserve">Medicinal cannabis</w:t>
      </w:r>
    </w:p>
    <w:p>
      <w:pPr>
        <w:spacing w:after="90" w:before="90" w:line="265"/>
      </w:pPr>
      <w:r>
        <w:rPr>
          <w:rFonts w:ascii="Calibri" w:cs="Calibri" w:eastAsia="Calibri" w:hAnsi="Calibri"/>
          <w:b/>
          <w:bCs/>
          <w:i w:val="false"/>
          <w:iCs w:val="false"/>
          <w:color w:val="1A1A1A"/>
          <w:sz w:val="21"/>
          <w:szCs w:val="21"/>
        </w:rPr>
        <w:t xml:space="preserve">Taper THC-based medicines over several weeks</w:t>
      </w:r>
      <w:r>
        <w:rPr>
          <w:rFonts w:ascii="Calibri" w:cs="Calibri" w:eastAsia="Calibri" w:hAnsi="Calibri"/>
          <w:b w:val="false"/>
          <w:bCs w:val="false"/>
          <w:i w:val="false"/>
          <w:iCs w:val="false"/>
          <w:color w:val="1A1A1A"/>
          <w:sz w:val="21"/>
          <w:szCs w:val="21"/>
        </w:rPr>
        <w:t xml:space="preserve">, and plan alternative management for the underlying condition before starting - otherwise the condition that prompted the prescription returns untreated mid-taper.</w:t>
      </w:r>
      <w:r>
        <w:rPr>
          <w:rFonts w:ascii="Calibri" w:cs="Calibri" w:eastAsia="Calibri" w:hAnsi="Calibri"/>
          <w:i/>
          <w:iCs/>
          <w:color w:val="6B6B6B"/>
          <w:sz w:val="16"/>
          <w:szCs w:val="16"/>
        </w:rPr>
        <w:t xml:space="preserve">  NSWCG §6</w:t>
      </w:r>
    </w:p>
    <w:p>
      <w:pPr>
        <w:pStyle w:val="Heading3"/>
        <w:keepNext/>
        <w:spacing w:after="90" w:before="240"/>
      </w:pPr>
      <w:r>
        <w:rPr>
          <w:rFonts w:ascii="Calibri" w:cs="Calibri" w:eastAsia="Calibri" w:hAnsi="Calibri"/>
          <w:b/>
          <w:bCs/>
          <w:color w:val="1F3864"/>
          <w:sz w:val="23"/>
          <w:szCs w:val="23"/>
        </w:rPr>
        <w:t xml:space="preserve">Synthetic cannabinoids</w:t>
      </w:r>
    </w:p>
    <w:p>
      <w:pPr>
        <w:pBdr>
          <w:left w:val="single" w:color="D9A441" w:sz="18" w:space="8"/>
        </w:pBdr>
        <w:shd w:fill="FFF6E0" w:color="auto" w:val="clear"/>
        <w:spacing w:after="0" w:before="140"/>
        <w:ind w:left="170" w:right="170"/>
      </w:pPr>
      <w:r>
        <w:rPr>
          <w:rFonts w:ascii="Calibri" w:cs="Calibri" w:eastAsia="Calibri" w:hAnsi="Calibri"/>
          <w:b/>
          <w:bCs/>
          <w:color w:val="D9A441"/>
          <w:spacing w:val="20"/>
          <w:sz w:val="16"/>
          <w:szCs w:val="16"/>
        </w:rPr>
        <w:t xml:space="preserve">WARNING</w:t>
      </w:r>
    </w:p>
    <w:p>
      <w:pPr>
        <w:pBdr>
          <w:left w:val="single" w:color="D9A441" w:sz="18" w:space="8"/>
        </w:pBdr>
        <w:shd w:fill="FFF6E0" w:color="auto" w:val="clear"/>
        <w:spacing w:after="140" w:before="0" w:line="265"/>
        <w:ind w:left="170" w:right="170"/>
      </w:pPr>
      <w:r>
        <w:rPr>
          <w:rFonts w:ascii="Calibri" w:cs="Calibri" w:eastAsia="Calibri" w:hAnsi="Calibri"/>
          <w:b/>
          <w:bCs/>
          <w:i w:val="false"/>
          <w:iCs w:val="false"/>
          <w:color w:val="1A1A1A"/>
          <w:sz w:val="21"/>
          <w:szCs w:val="21"/>
        </w:rPr>
        <w:t xml:space="preserve">⚠️ Not the same syndrome.</w:t>
      </w:r>
      <w:r>
        <w:rPr>
          <w:rFonts w:ascii="Calibri" w:cs="Calibri" w:eastAsia="Calibri" w:hAnsi="Calibri"/>
          <w:b w:val="false"/>
          <w:bCs w:val="false"/>
          <w:i w:val="false"/>
          <w:iCs w:val="false"/>
          <w:color w:val="1A1A1A"/>
          <w:sz w:val="21"/>
          <w:szCs w:val="21"/>
        </w:rPr>
        <w:t xml:space="preserve"> Synthetic cannabinoids have </w:t>
      </w:r>
      <w:r>
        <w:rPr>
          <w:rFonts w:ascii="Calibri" w:cs="Calibri" w:eastAsia="Calibri" w:hAnsi="Calibri"/>
          <w:b/>
          <w:bCs/>
          <w:i w:val="false"/>
          <w:iCs w:val="false"/>
          <w:color w:val="1A1A1A"/>
          <w:sz w:val="21"/>
          <w:szCs w:val="21"/>
        </w:rPr>
        <w:t xml:space="preserve">higher receptor affinity</w:t>
      </w:r>
      <w:r>
        <w:rPr>
          <w:rFonts w:ascii="Calibri" w:cs="Calibri" w:eastAsia="Calibri" w:hAnsi="Calibri"/>
          <w:b w:val="false"/>
          <w:bCs w:val="false"/>
          <w:i w:val="false"/>
          <w:iCs w:val="false"/>
          <w:color w:val="1A1A1A"/>
          <w:sz w:val="21"/>
          <w:szCs w:val="21"/>
        </w:rPr>
        <w:t xml:space="preserve">, producing intense cravings and a withdrawal that may add </w:t>
      </w:r>
      <w:r>
        <w:rPr>
          <w:rFonts w:ascii="Calibri" w:cs="Calibri" w:eastAsia="Calibri" w:hAnsi="Calibri"/>
          <w:b/>
          <w:bCs/>
          <w:i w:val="false"/>
          <w:iCs w:val="false"/>
          <w:color w:val="1A1A1A"/>
          <w:sz w:val="21"/>
          <w:szCs w:val="21"/>
        </w:rPr>
        <w:t xml:space="preserve">palpitations, dyspnoea, chest pain, tachycardia and hypertension</w:t>
      </w:r>
      <w:r>
        <w:rPr>
          <w:rFonts w:ascii="Calibri" w:cs="Calibri" w:eastAsia="Calibri" w:hAnsi="Calibri"/>
          <w:b w:val="false"/>
          <w:bCs w:val="false"/>
          <w:i w:val="false"/>
          <w:iCs w:val="false"/>
          <w:color w:val="1A1A1A"/>
          <w:sz w:val="21"/>
          <w:szCs w:val="21"/>
        </w:rPr>
        <w:t xml:space="preserve">. Onset can be </w:t>
      </w:r>
      <w:r>
        <w:rPr>
          <w:rFonts w:ascii="Calibri" w:cs="Calibri" w:eastAsia="Calibri" w:hAnsi="Calibri"/>
          <w:b/>
          <w:bCs/>
          <w:i w:val="false"/>
          <w:iCs w:val="false"/>
          <w:color w:val="1A1A1A"/>
          <w:sz w:val="21"/>
          <w:szCs w:val="21"/>
        </w:rPr>
        <w:t xml:space="preserve">within an hour</w:t>
      </w:r>
      <w:r>
        <w:rPr>
          <w:rFonts w:ascii="Calibri" w:cs="Calibri" w:eastAsia="Calibri" w:hAnsi="Calibri"/>
          <w:b w:val="false"/>
          <w:bCs w:val="false"/>
          <w:i w:val="false"/>
          <w:iCs w:val="false"/>
          <w:color w:val="1A1A1A"/>
          <w:sz w:val="21"/>
          <w:szCs w:val="21"/>
        </w:rPr>
        <w:t xml:space="preserve">, peaking around </w:t>
      </w:r>
      <w:r>
        <w:rPr>
          <w:rFonts w:ascii="Calibri" w:cs="Calibri" w:eastAsia="Calibri" w:hAnsi="Calibri"/>
          <w:b/>
          <w:bCs/>
          <w:i w:val="false"/>
          <w:iCs w:val="false"/>
          <w:color w:val="1A1A1A"/>
          <w:sz w:val="21"/>
          <w:szCs w:val="21"/>
        </w:rPr>
        <w:t xml:space="preserve">day 2</w:t>
      </w:r>
      <w:r>
        <w:rPr>
          <w:rFonts w:ascii="Calibri" w:cs="Calibri" w:eastAsia="Calibri" w:hAnsi="Calibri"/>
          <w:b w:val="false"/>
          <w:bCs w:val="false"/>
          <w:i w:val="false"/>
          <w:iCs w:val="false"/>
          <w:color w:val="1A1A1A"/>
          <w:sz w:val="21"/>
          <w:szCs w:val="21"/>
        </w:rPr>
        <w:t xml:space="preserve">, over roughly a week.</w:t>
      </w:r>
      <w:r>
        <w:rPr>
          <w:rFonts w:ascii="Calibri" w:cs="Calibri" w:eastAsia="Calibri" w:hAnsi="Calibri"/>
          <w:i/>
          <w:iCs/>
          <w:color w:val="6B6B6B"/>
          <w:sz w:val="16"/>
          <w:szCs w:val="16"/>
        </w:rPr>
        <w:t xml:space="preserve">  NSWCG §6</w:t>
      </w:r>
    </w:p>
    <w:p>
      <w:pPr>
        <w:pStyle w:val="Heading3"/>
        <w:keepNext/>
        <w:spacing w:after="90" w:before="240"/>
      </w:pPr>
      <w:r>
        <w:rPr>
          <w:rFonts w:ascii="Calibri" w:cs="Calibri" w:eastAsia="Calibri" w:hAnsi="Calibri"/>
          <w:b/>
          <w:bCs/>
          <w:color w:val="1F3864"/>
          <w:sz w:val="23"/>
          <w:szCs w:val="23"/>
        </w:rPr>
        <w:t xml:space="preserve">Quick-start reference</w:t>
      </w:r>
    </w:p>
    <w:p>
      <w:pPr>
        <w:spacing w:after="90" w:before="90" w:line="265"/>
      </w:pPr>
      <w:r>
        <w:rPr>
          <w:rFonts w:ascii="Calibri" w:cs="Calibri" w:eastAsia="Calibri" w:hAnsi="Calibri"/>
          <w:b w:val="false"/>
          <w:bCs w:val="false"/>
          <w:i w:val="false"/>
          <w:iCs w:val="false"/>
          <w:color w:val="1A1A1A"/>
          <w:sz w:val="21"/>
          <w:szCs w:val="21"/>
        </w:rPr>
        <w:t xml:space="preserve">For pasting into a treatment plan or handover note. Sourcing is on the page above.</w:t>
      </w:r>
    </w:p>
    <w:p>
      <w:pPr>
        <w:pStyle w:val="Heading2"/>
        <w:keepNext/>
        <w:spacing w:after="110" w:before="280"/>
      </w:pPr>
      <w:r>
        <w:rPr>
          <w:rFonts w:ascii="Calibri" w:cs="Calibri" w:eastAsia="Calibri" w:hAnsi="Calibri"/>
          <w:b/>
          <w:bCs/>
          <w:color w:val="2E5496"/>
          <w:sz w:val="28"/>
          <w:szCs w:val="28"/>
        </w:rPr>
        <w:t xml:space="preserve">Symptomatic medications (generated by the app)</w:t>
      </w:r>
    </w:p>
    <w:p>
      <w:pPr>
        <w:spacing w:after="90" w:before="90" w:line="265"/>
      </w:pPr>
      <w:r>
        <w:rPr>
          <w:rFonts w:ascii="Calibri" w:cs="Calibri" w:eastAsia="Calibri" w:hAnsi="Calibri"/>
          <w:b/>
          <w:bCs/>
          <w:i w:val="false"/>
          <w:iCs w:val="false"/>
          <w:color w:val="1A1A1A"/>
          <w:sz w:val="21"/>
          <w:szCs w:val="21"/>
        </w:rPr>
        <w:t xml:space="preserve">Symptomatic medications - cannabis withdrawal</w:t>
      </w:r>
    </w:p>
    <w:p>
      <w:pPr>
        <w:pBdr>
          <w:left w:val="single" w:color="A6A6A6" w:sz="18" w:space="8"/>
        </w:pBdr>
        <w:shd w:fill="F2F2F2" w:color="auto" w:val="clear"/>
        <w:spacing w:after="0" w:before="140"/>
        <w:ind w:left="170" w:right="170"/>
      </w:pPr>
      <w:r>
        <w:rPr>
          <w:rFonts w:ascii="Calibri" w:cs="Calibri" w:eastAsia="Calibri" w:hAnsi="Calibri"/>
          <w:b/>
          <w:bCs/>
          <w:color w:val="A6A6A6"/>
          <w:spacing w:val="20"/>
          <w:sz w:val="16"/>
          <w:szCs w:val="16"/>
        </w:rPr>
        <w:t xml:space="preserve">APPLIES TO EVERY SUBSTANCE</w:t>
      </w:r>
    </w:p>
    <w:p>
      <w:pPr>
        <w:pBdr>
          <w:left w:val="single" w:color="A6A6A6" w:sz="18" w:space="8"/>
        </w:pBdr>
        <w:shd w:fill="F2F2F2" w:color="auto" w:val="clear"/>
        <w:spacing w:after="140" w:before="0" w:line="265"/>
        <w:ind w:left="170" w:right="170"/>
      </w:pPr>
      <w:r>
        <w:rPr>
          <w:rFonts w:ascii="Calibri" w:cs="Calibri" w:eastAsia="Calibri" w:hAnsi="Calibri"/>
          <w:b w:val="false"/>
          <w:bCs w:val="false"/>
          <w:i w:val="false"/>
          <w:iCs w:val="false"/>
          <w:color w:val="1A1A1A"/>
          <w:sz w:val="21"/>
          <w:szCs w:val="21"/>
        </w:rPr>
        <w:t xml:space="preserve">Symptomatic medications are </w:t>
      </w:r>
      <w:r>
        <w:rPr>
          <w:rFonts w:ascii="Calibri" w:cs="Calibri" w:eastAsia="Calibri" w:hAnsi="Calibri"/>
          <w:b/>
          <w:bCs/>
          <w:i w:val="false"/>
          <w:iCs w:val="false"/>
          <w:color w:val="1A1A1A"/>
          <w:sz w:val="21"/>
          <w:szCs w:val="21"/>
        </w:rPr>
        <w:t xml:space="preserve">generally not continued beyond 7 days</w:t>
      </w:r>
      <w:r>
        <w:rPr>
          <w:rFonts w:ascii="Calibri" w:cs="Calibri" w:eastAsia="Calibri" w:hAnsi="Calibri"/>
          <w:b w:val="false"/>
          <w:bCs w:val="false"/>
          <w:i w:val="false"/>
          <w:iCs w:val="false"/>
          <w:color w:val="1A1A1A"/>
          <w:sz w:val="21"/>
          <w:szCs w:val="21"/>
        </w:rPr>
        <w:t xml:space="preserve"> without medical review and a clear indication.</w:t>
      </w:r>
      <w:r>
        <w:rPr>
          <w:rFonts w:ascii="Calibri" w:cs="Calibri" w:eastAsia="Calibri" w:hAnsi="Calibri"/>
          <w:i/>
          <w:iCs/>
          <w:color w:val="6B6B6B"/>
          <w:sz w:val="16"/>
          <w:szCs w:val="16"/>
        </w:rPr>
        <w:t xml:space="preserve">  NSWCG §6.3.4, §8.3.4</w:t>
      </w:r>
    </w:p>
    <w:p>
      <w:pPr>
        <w:pBdr>
          <w:left w:val="single" w:color="A6A6A6" w:sz="18" w:space="8"/>
        </w:pBdr>
        <w:shd w:fill="F2F2F2" w:color="auto" w:val="clear"/>
        <w:spacing w:after="0" w:before="140"/>
        <w:ind w:left="170" w:right="170"/>
      </w:pPr>
      <w:r>
        <w:rPr>
          <w:rFonts w:ascii="Calibri" w:cs="Calibri" w:eastAsia="Calibri" w:hAnsi="Calibri"/>
          <w:b/>
          <w:bCs/>
          <w:color w:val="A6A6A6"/>
          <w:spacing w:val="20"/>
          <w:sz w:val="16"/>
          <w:szCs w:val="16"/>
        </w:rPr>
        <w:t xml:space="preserve">APPLIES TO EVERY SUBSTANCE</w:t>
      </w:r>
    </w:p>
    <w:p>
      <w:pPr>
        <w:pBdr>
          <w:left w:val="single" w:color="A6A6A6" w:sz="18" w:space="8"/>
        </w:pBdr>
        <w:shd w:fill="F2F2F2" w:color="auto" w:val="clear"/>
        <w:spacing w:after="140" w:before="0" w:line="265"/>
        <w:ind w:left="170" w:right="170"/>
      </w:pPr>
      <w:r>
        <w:rPr>
          <w:rFonts w:ascii="Calibri" w:cs="Calibri" w:eastAsia="Calibri" w:hAnsi="Calibri"/>
          <w:b w:val="false"/>
          <w:bCs w:val="false"/>
          <w:i w:val="false"/>
          <w:iCs w:val="false"/>
          <w:color w:val="1A1A1A"/>
          <w:sz w:val="21"/>
          <w:szCs w:val="21"/>
        </w:rPr>
        <w:t xml:space="preserve">For inpatient or residential withdrawal, </w:t>
      </w:r>
      <w:r>
        <w:rPr>
          <w:rFonts w:ascii="Calibri" w:cs="Calibri" w:eastAsia="Calibri" w:hAnsi="Calibri"/>
          <w:b/>
          <w:bCs/>
          <w:i w:val="false"/>
          <w:iCs w:val="false"/>
          <w:color w:val="1A1A1A"/>
          <w:sz w:val="21"/>
          <w:szCs w:val="21"/>
        </w:rPr>
        <w:t xml:space="preserve">cease symptomatic medication 1-2 days before discharge</w:t>
      </w:r>
      <w:r>
        <w:rPr>
          <w:rFonts w:ascii="Calibri" w:cs="Calibri" w:eastAsia="Calibri" w:hAnsi="Calibri"/>
          <w:b w:val="false"/>
          <w:bCs w:val="false"/>
          <w:i w:val="false"/>
          <w:iCs w:val="false"/>
          <w:color w:val="1A1A1A"/>
          <w:sz w:val="21"/>
          <w:szCs w:val="21"/>
        </w:rPr>
        <w:t xml:space="preserve"> to assess how the patient copes without it.</w:t>
      </w:r>
      <w:r>
        <w:rPr>
          <w:rFonts w:ascii="Calibri" w:cs="Calibri" w:eastAsia="Calibri" w:hAnsi="Calibri"/>
          <w:i/>
          <w:iCs/>
          <w:color w:val="6B6B6B"/>
          <w:sz w:val="16"/>
          <w:szCs w:val="16"/>
        </w:rPr>
        <w:t xml:space="preserve">  NSWCG §6.3.4</w:t>
      </w:r>
    </w:p>
    <w:p>
      <w:pPr>
        <w:pBdr>
          <w:left w:val="single" w:color="A6A6A6" w:sz="18" w:space="8"/>
        </w:pBdr>
        <w:shd w:fill="F2F2F2" w:color="auto" w:val="clear"/>
        <w:spacing w:after="0" w:before="140"/>
        <w:ind w:left="170" w:right="170"/>
      </w:pPr>
      <w:r>
        <w:rPr>
          <w:rFonts w:ascii="Calibri" w:cs="Calibri" w:eastAsia="Calibri" w:hAnsi="Calibri"/>
          <w:b/>
          <w:bCs/>
          <w:color w:val="A6A6A6"/>
          <w:spacing w:val="20"/>
          <w:sz w:val="16"/>
          <w:szCs w:val="16"/>
        </w:rPr>
        <w:t xml:space="preserve">APPLIES TO EVERY SUBSTANCE</w:t>
      </w:r>
    </w:p>
    <w:p>
      <w:pPr>
        <w:pBdr>
          <w:left w:val="single" w:color="A6A6A6" w:sz="18" w:space="8"/>
        </w:pBdr>
        <w:shd w:fill="F2F2F2" w:color="auto" w:val="clear"/>
        <w:spacing w:after="140" w:before="0" w:line="265"/>
        <w:ind w:left="170" w:right="170"/>
      </w:pPr>
      <w:r>
        <w:rPr>
          <w:rFonts w:ascii="Calibri" w:cs="Calibri" w:eastAsia="Calibri" w:hAnsi="Calibri"/>
          <w:b/>
          <w:bCs/>
          <w:i w:val="false"/>
          <w:iCs w:val="false"/>
          <w:color w:val="1A1A1A"/>
          <w:sz w:val="21"/>
          <w:szCs w:val="21"/>
        </w:rPr>
        <w:t xml:space="preserve">Supervise access</w:t>
      </w:r>
      <w:r>
        <w:rPr>
          <w:rFonts w:ascii="Calibri" w:cs="Calibri" w:eastAsia="Calibri" w:hAnsi="Calibri"/>
          <w:b w:val="false"/>
          <w:bCs w:val="false"/>
          <w:i w:val="false"/>
          <w:iCs w:val="false"/>
          <w:color w:val="1A1A1A"/>
          <w:sz w:val="21"/>
          <w:szCs w:val="21"/>
        </w:rPr>
        <w:t xml:space="preserve"> - daily dispensing, or supervision by a carer.</w:t>
      </w:r>
      <w:r>
        <w:rPr>
          <w:rFonts w:ascii="Calibri" w:cs="Calibri" w:eastAsia="Calibri" w:hAnsi="Calibri"/>
          <w:i/>
          <w:iCs/>
          <w:color w:val="6B6B6B"/>
          <w:sz w:val="16"/>
          <w:szCs w:val="16"/>
        </w:rPr>
        <w:t xml:space="preserve">  NSWCG §6.3.4</w:t>
      </w:r>
    </w:p>
    <w:p>
      <w:pPr>
        <w:pBdr>
          <w:left w:val="single" w:color="A6A6A6" w:sz="18" w:space="8"/>
        </w:pBdr>
        <w:shd w:fill="F2F2F2" w:color="auto" w:val="clear"/>
        <w:spacing w:after="0" w:before="140"/>
        <w:ind w:left="170" w:right="170"/>
      </w:pPr>
      <w:r>
        <w:rPr>
          <w:rFonts w:ascii="Calibri" w:cs="Calibri" w:eastAsia="Calibri" w:hAnsi="Calibri"/>
          <w:b/>
          <w:bCs/>
          <w:color w:val="A6A6A6"/>
          <w:spacing w:val="20"/>
          <w:sz w:val="16"/>
          <w:szCs w:val="16"/>
        </w:rPr>
        <w:t xml:space="preserve">APPLIES TO EVERY SUBSTANCE</w:t>
      </w:r>
    </w:p>
    <w:p>
      <w:pPr>
        <w:pBdr>
          <w:left w:val="single" w:color="A6A6A6" w:sz="18" w:space="8"/>
        </w:pBdr>
        <w:shd w:fill="F2F2F2" w:color="auto" w:val="clear"/>
        <w:spacing w:after="140" w:before="0" w:line="265"/>
        <w:ind w:left="170" w:right="170"/>
      </w:pPr>
      <w:r>
        <w:rPr>
          <w:rFonts w:ascii="Calibri" w:cs="Calibri" w:eastAsia="Calibri" w:hAnsi="Calibri"/>
          <w:b w:val="false"/>
          <w:bCs w:val="false"/>
          <w:i w:val="false"/>
          <w:iCs w:val="false"/>
          <w:color w:val="1A1A1A"/>
          <w:sz w:val="21"/>
          <w:szCs w:val="21"/>
        </w:rPr>
        <w:t xml:space="preserve">Use </w:t>
      </w:r>
      <w:r>
        <w:rPr>
          <w:rFonts w:ascii="Calibri" w:cs="Calibri" w:eastAsia="Calibri" w:hAnsi="Calibri"/>
          <w:b/>
          <w:bCs/>
          <w:i w:val="false"/>
          <w:iCs w:val="false"/>
          <w:color w:val="1A1A1A"/>
          <w:sz w:val="21"/>
          <w:szCs w:val="21"/>
        </w:rPr>
        <w:t xml:space="preserve">caution with any psychoactive medication</w:t>
      </w:r>
      <w:r>
        <w:rPr>
          <w:rFonts w:ascii="Calibri" w:cs="Calibri" w:eastAsia="Calibri" w:hAnsi="Calibri"/>
          <w:b w:val="false"/>
          <w:bCs w:val="false"/>
          <w:i w:val="false"/>
          <w:iCs w:val="false"/>
          <w:color w:val="1A1A1A"/>
          <w:sz w:val="21"/>
          <w:szCs w:val="21"/>
        </w:rPr>
        <w:t xml:space="preserve"> in a patient with a substance use disorder.</w:t>
      </w:r>
      <w:r>
        <w:rPr>
          <w:rFonts w:ascii="Calibri" w:cs="Calibri" w:eastAsia="Calibri" w:hAnsi="Calibri"/>
          <w:i/>
          <w:iCs/>
          <w:color w:val="6B6B6B"/>
          <w:sz w:val="16"/>
          <w:szCs w:val="16"/>
        </w:rPr>
        <w:t xml:space="preserve">  NSWCG §6.3.4</w:t>
      </w:r>
    </w:p>
    <w:p>
      <w:pPr>
        <w:pStyle w:val="Heading4"/>
        <w:keepNext/>
        <w:spacing w:after="90" w:before="240"/>
      </w:pPr>
      <w:r>
        <w:rPr>
          <w:rFonts w:ascii="Calibri" w:cs="Calibri" w:eastAsia="Calibri" w:hAnsi="Calibri"/>
          <w:b/>
          <w:bCs/>
          <w:color w:val="2E5496"/>
          <w:sz w:val="21"/>
          <w:szCs w:val="21"/>
        </w:rPr>
        <w:t xml:space="preserve">Nausea</w:t>
      </w:r>
    </w:p>
    <w:p>
      <w:pPr>
        <w:spacing w:after="90" w:before="90" w:line="265"/>
      </w:pPr>
      <w:r>
        <w:rPr>
          <w:rFonts w:ascii="Calibri" w:cs="Calibri" w:eastAsia="Calibri" w:hAnsi="Calibri"/>
          <w:b w:val="false"/>
          <w:bCs w:val="false"/>
          <w:i w:val="false"/>
          <w:iCs w:val="false"/>
          <w:color w:val="1A1A1A"/>
          <w:sz w:val="21"/>
          <w:szCs w:val="21"/>
        </w:rPr>
        <w:t xml:space="preserve">Metoclopramide, </w:t>
      </w:r>
      <w:r>
        <w:rPr>
          <w:rFonts w:ascii="Calibri" w:cs="Calibri" w:eastAsia="Calibri" w:hAnsi="Calibri"/>
          <w:b/>
          <w:bCs/>
          <w:i w:val="false"/>
          <w:iCs w:val="false"/>
          <w:color w:val="1A1A1A"/>
          <w:sz w:val="21"/>
          <w:szCs w:val="21"/>
        </w:rPr>
        <w:t xml:space="preserve">or</w:t>
      </w:r>
      <w:r>
        <w:rPr>
          <w:rFonts w:ascii="Calibri" w:cs="Calibri" w:eastAsia="Calibri" w:hAnsi="Calibri"/>
          <w:b w:val="false"/>
          <w:bCs w:val="false"/>
          <w:i w:val="false"/>
          <w:iCs w:val="false"/>
          <w:color w:val="1A1A1A"/>
          <w:sz w:val="21"/>
          <w:szCs w:val="21"/>
        </w:rPr>
        <w:t xml:space="preserve"> ondansetron.</w:t>
      </w:r>
      <w:r>
        <w:rPr>
          <w:rFonts w:ascii="Calibri" w:cs="Calibri" w:eastAsia="Calibri" w:hAnsi="Calibri"/>
          <w:i/>
          <w:iCs/>
          <w:color w:val="6B6B6B"/>
          <w:sz w:val="16"/>
          <w:szCs w:val="16"/>
        </w:rPr>
        <w:t xml:space="preserve">  NSWCG Table 6.2</w:t>
      </w:r>
    </w:p>
    <w:p>
      <w:pPr>
        <w:spacing w:after="90" w:before="90" w:line="265"/>
      </w:pPr>
      <w:r>
        <w:rPr>
          <w:rFonts w:ascii="Calibri" w:cs="Calibri" w:eastAsia="Calibri" w:hAnsi="Calibri"/>
          <w:b w:val="false"/>
          <w:bCs w:val="false"/>
          <w:i w:val="false"/>
          <w:iCs w:val="false"/>
          <w:color w:val="1A1A1A"/>
          <w:sz w:val="21"/>
          <w:szCs w:val="21"/>
        </w:rPr>
        <w:t xml:space="preserve">Standard dosing: metoclopramide 10mg oral up to TDS PRN, </w:t>
      </w:r>
      <w:r>
        <w:rPr>
          <w:rFonts w:ascii="Calibri" w:cs="Calibri" w:eastAsia="Calibri" w:hAnsi="Calibri"/>
          <w:b/>
          <w:bCs/>
          <w:i w:val="false"/>
          <w:iCs w:val="false"/>
          <w:color w:val="1A1A1A"/>
          <w:sz w:val="21"/>
          <w:szCs w:val="21"/>
        </w:rPr>
        <w:t xml:space="preserve">or</w:t>
      </w:r>
      <w:r>
        <w:rPr>
          <w:rFonts w:ascii="Calibri" w:cs="Calibri" w:eastAsia="Calibri" w:hAnsi="Calibri"/>
          <w:b w:val="false"/>
          <w:bCs w:val="false"/>
          <w:i w:val="false"/>
          <w:iCs w:val="false"/>
          <w:color w:val="1A1A1A"/>
          <w:sz w:val="21"/>
          <w:szCs w:val="21"/>
        </w:rPr>
        <w:t xml:space="preserve"> ondansetron 4-8mg oral up to TDS PRN.</w:t>
      </w:r>
      <w:r>
        <w:rPr>
          <w:rFonts w:ascii="Calibri" w:cs="Calibri" w:eastAsia="Calibri" w:hAnsi="Calibri"/>
          <w:i/>
          <w:iCs/>
          <w:color w:val="6B6B6B"/>
          <w:sz w:val="16"/>
          <w:szCs w:val="16"/>
        </w:rPr>
        <w:t xml:space="preserve">  LOCAL - rationale: NSWCG names the drugs but gives no dose for this row; these are standard prescribing doses.</w:t>
      </w:r>
    </w:p>
    <w:p>
      <w:pPr>
        <w:pStyle w:val="Heading4"/>
        <w:keepNext/>
        <w:spacing w:after="90" w:before="240"/>
      </w:pPr>
      <w:r>
        <w:rPr>
          <w:rFonts w:ascii="Calibri" w:cs="Calibri" w:eastAsia="Calibri" w:hAnsi="Calibri"/>
          <w:b/>
          <w:bCs/>
          <w:color w:val="2E5496"/>
          <w:sz w:val="21"/>
          <w:szCs w:val="21"/>
        </w:rPr>
        <w:t xml:space="preserve">Stomach pains</w:t>
      </w:r>
    </w:p>
    <w:p>
      <w:pPr>
        <w:spacing w:after="90" w:before="90" w:line="265"/>
      </w:pPr>
      <w:r>
        <w:rPr>
          <w:rFonts w:ascii="Calibri" w:cs="Calibri" w:eastAsia="Calibri" w:hAnsi="Calibri"/>
          <w:b w:val="false"/>
          <w:bCs w:val="false"/>
          <w:i w:val="false"/>
          <w:iCs w:val="false"/>
          <w:color w:val="1A1A1A"/>
          <w:sz w:val="21"/>
          <w:szCs w:val="21"/>
        </w:rPr>
        <w:t xml:space="preserve">Hyoscine butylbromide (e.g. Buscopan) 20mg oral TDS PRN.</w:t>
      </w:r>
      <w:r>
        <w:rPr>
          <w:rFonts w:ascii="Calibri" w:cs="Calibri" w:eastAsia="Calibri" w:hAnsi="Calibri"/>
          <w:i/>
          <w:iCs/>
          <w:color w:val="6B6B6B"/>
          <w:sz w:val="16"/>
          <w:szCs w:val="16"/>
        </w:rPr>
        <w:t xml:space="preserve">  NSWCG Table 6.2</w:t>
      </w:r>
    </w:p>
    <w:p>
      <w:pPr>
        <w:pStyle w:val="Heading4"/>
        <w:keepNext/>
        <w:spacing w:after="90" w:before="240"/>
      </w:pPr>
      <w:r>
        <w:rPr>
          <w:rFonts w:ascii="Calibri" w:cs="Calibri" w:eastAsia="Calibri" w:hAnsi="Calibri"/>
          <w:b/>
          <w:bCs/>
          <w:color w:val="2E5496"/>
          <w:sz w:val="21"/>
          <w:szCs w:val="21"/>
        </w:rPr>
        <w:t xml:space="preserve">Physical pain, headaches</w:t>
      </w:r>
    </w:p>
    <w:p>
      <w:pPr>
        <w:spacing w:after="90" w:before="90" w:line="265"/>
      </w:pPr>
      <w:r>
        <w:rPr>
          <w:rFonts w:ascii="Calibri" w:cs="Calibri" w:eastAsia="Calibri" w:hAnsi="Calibri"/>
          <w:b w:val="false"/>
          <w:bCs w:val="false"/>
          <w:i w:val="false"/>
          <w:iCs w:val="false"/>
          <w:color w:val="1A1A1A"/>
          <w:sz w:val="21"/>
          <w:szCs w:val="21"/>
        </w:rPr>
        <w:t xml:space="preserve">Paracetamol, </w:t>
      </w:r>
      <w:r>
        <w:rPr>
          <w:rFonts w:ascii="Calibri" w:cs="Calibri" w:eastAsia="Calibri" w:hAnsi="Calibri"/>
          <w:b/>
          <w:bCs/>
          <w:i w:val="false"/>
          <w:iCs w:val="false"/>
          <w:color w:val="1A1A1A"/>
          <w:sz w:val="21"/>
          <w:szCs w:val="21"/>
        </w:rPr>
        <w:t xml:space="preserve">or</w:t>
      </w:r>
      <w:r>
        <w:rPr>
          <w:rFonts w:ascii="Calibri" w:cs="Calibri" w:eastAsia="Calibri" w:hAnsi="Calibri"/>
          <w:b w:val="false"/>
          <w:bCs w:val="false"/>
          <w:i w:val="false"/>
          <w:iCs w:val="false"/>
          <w:color w:val="1A1A1A"/>
          <w:sz w:val="21"/>
          <w:szCs w:val="21"/>
        </w:rPr>
        <w:t xml:space="preserve"> non-steroidal anti-inflammatory agents.</w:t>
      </w:r>
      <w:r>
        <w:rPr>
          <w:rFonts w:ascii="Calibri" w:cs="Calibri" w:eastAsia="Calibri" w:hAnsi="Calibri"/>
          <w:i/>
          <w:iCs/>
          <w:color w:val="6B6B6B"/>
          <w:sz w:val="16"/>
          <w:szCs w:val="16"/>
        </w:rPr>
        <w:t xml:space="preserve">  NSWCG Table 6.2</w:t>
      </w:r>
    </w:p>
    <w:p>
      <w:pPr>
        <w:spacing w:after="90" w:before="90" w:line="265"/>
      </w:pPr>
      <w:r>
        <w:rPr>
          <w:rFonts w:ascii="Calibri" w:cs="Calibri" w:eastAsia="Calibri" w:hAnsi="Calibri"/>
          <w:b w:val="false"/>
          <w:bCs w:val="false"/>
          <w:i w:val="false"/>
          <w:iCs w:val="false"/>
          <w:color w:val="1A1A1A"/>
          <w:sz w:val="21"/>
          <w:szCs w:val="21"/>
        </w:rPr>
        <w:t xml:space="preserve">Standard dosing: paracetamol 1g oral every 4 hours PRN, </w:t>
      </w:r>
      <w:r>
        <w:rPr>
          <w:rFonts w:ascii="Calibri" w:cs="Calibri" w:eastAsia="Calibri" w:hAnsi="Calibri"/>
          <w:b/>
          <w:bCs/>
          <w:i w:val="false"/>
          <w:iCs w:val="false"/>
          <w:color w:val="1A1A1A"/>
          <w:sz w:val="21"/>
          <w:szCs w:val="21"/>
        </w:rPr>
        <w:t xml:space="preserve">maximum 4g in 24 hours</w:t>
      </w:r>
      <w:r>
        <w:rPr>
          <w:rFonts w:ascii="Calibri" w:cs="Calibri" w:eastAsia="Calibri" w:hAnsi="Calibri"/>
          <w:b w:val="false"/>
          <w:bCs w:val="false"/>
          <w:i w:val="false"/>
          <w:iCs w:val="false"/>
          <w:color w:val="1A1A1A"/>
          <w:sz w:val="21"/>
          <w:szCs w:val="21"/>
        </w:rPr>
        <w:t xml:space="preserve">, </w:t>
      </w:r>
      <w:r>
        <w:rPr>
          <w:rFonts w:ascii="Calibri" w:cs="Calibri" w:eastAsia="Calibri" w:hAnsi="Calibri"/>
          <w:b/>
          <w:bCs/>
          <w:i w:val="false"/>
          <w:iCs w:val="false"/>
          <w:color w:val="1A1A1A"/>
          <w:sz w:val="21"/>
          <w:szCs w:val="21"/>
        </w:rPr>
        <w:t xml:space="preserve">or</w:t>
      </w:r>
      <w:r>
        <w:rPr>
          <w:rFonts w:ascii="Calibri" w:cs="Calibri" w:eastAsia="Calibri" w:hAnsi="Calibri"/>
          <w:b w:val="false"/>
          <w:bCs w:val="false"/>
          <w:i w:val="false"/>
          <w:iCs w:val="false"/>
          <w:color w:val="1A1A1A"/>
          <w:sz w:val="21"/>
          <w:szCs w:val="21"/>
        </w:rPr>
        <w:t xml:space="preserve"> ibuprofen 400mg oral every 6 hours PRN (avoid if history of peptic ulcer or gastritis).</w:t>
      </w:r>
      <w:r>
        <w:rPr>
          <w:rFonts w:ascii="Calibri" w:cs="Calibri" w:eastAsia="Calibri" w:hAnsi="Calibri"/>
          <w:i/>
          <w:iCs/>
          <w:color w:val="6B6B6B"/>
          <w:sz w:val="16"/>
          <w:szCs w:val="16"/>
        </w:rPr>
        <w:t xml:space="preserve">  LOCAL - rationale: NSWCG names the drug classes but gives no dose for this row; these are the same standard doses used for the equivalent opioid entry (NSWCG Table 8.6).</w:t>
      </w:r>
    </w:p>
    <w:p>
      <w:pPr>
        <w:pStyle w:val="Heading4"/>
        <w:keepNext/>
        <w:spacing w:after="90" w:before="240"/>
      </w:pPr>
      <w:r>
        <w:rPr>
          <w:rFonts w:ascii="Calibri" w:cs="Calibri" w:eastAsia="Calibri" w:hAnsi="Calibri"/>
          <w:b/>
          <w:bCs/>
          <w:color w:val="2E5496"/>
          <w:sz w:val="21"/>
          <w:szCs w:val="21"/>
        </w:rPr>
        <w:t xml:space="preserve">Restlessness, anxiety, irritability</w:t>
      </w:r>
    </w:p>
    <w:p>
      <w:pPr>
        <w:spacing w:after="90" w:before="90" w:line="265"/>
      </w:pPr>
      <w:r>
        <w:rPr>
          <w:rFonts w:ascii="Calibri" w:cs="Calibri" w:eastAsia="Calibri" w:hAnsi="Calibri"/>
          <w:b w:val="false"/>
          <w:bCs w:val="false"/>
          <w:i w:val="false"/>
          <w:iCs w:val="false"/>
          <w:color w:val="1A1A1A"/>
          <w:sz w:val="21"/>
          <w:szCs w:val="21"/>
        </w:rPr>
        <w:t xml:space="preserve">Diazepam 5-10mg oral BD or TDS PRN, short course only.</w:t>
      </w:r>
      <w:r>
        <w:rPr>
          <w:rFonts w:ascii="Calibri" w:cs="Calibri" w:eastAsia="Calibri" w:hAnsi="Calibri"/>
          <w:i/>
          <w:iCs/>
          <w:color w:val="6B6B6B"/>
          <w:sz w:val="16"/>
          <w:szCs w:val="16"/>
        </w:rPr>
        <w:t xml:space="preserve">  NSWCG Table 6.2</w:t>
      </w:r>
    </w:p>
    <w:p>
      <w:pPr>
        <w:spacing w:after="90" w:before="90" w:line="265"/>
      </w:pPr>
      <w:r>
        <w:rPr>
          <w:rFonts w:ascii="Calibri" w:cs="Calibri" w:eastAsia="Calibri" w:hAnsi="Calibri"/>
          <w:b/>
          <w:bCs/>
          <w:i w:val="false"/>
          <w:iCs w:val="false"/>
          <w:color w:val="1A1A1A"/>
          <w:sz w:val="21"/>
          <w:szCs w:val="21"/>
        </w:rPr>
        <w:t xml:space="preserve">Or</w:t>
      </w:r>
      <w:r>
        <w:rPr>
          <w:rFonts w:ascii="Calibri" w:cs="Calibri" w:eastAsia="Calibri" w:hAnsi="Calibri"/>
          <w:b w:val="false"/>
          <w:bCs w:val="false"/>
          <w:i w:val="false"/>
          <w:iCs w:val="false"/>
          <w:color w:val="1A1A1A"/>
          <w:sz w:val="21"/>
          <w:szCs w:val="21"/>
        </w:rPr>
        <w:t xml:space="preserve"> olanzapine 2.5-5mg oral BD PRN.</w:t>
      </w:r>
      <w:r>
        <w:rPr>
          <w:rFonts w:ascii="Calibri" w:cs="Calibri" w:eastAsia="Calibri" w:hAnsi="Calibri"/>
          <w:i/>
          <w:iCs/>
          <w:color w:val="6B6B6B"/>
          <w:sz w:val="16"/>
          <w:szCs w:val="16"/>
        </w:rPr>
        <w:t xml:space="preserve">  NSWCG Table 6.2</w:t>
      </w:r>
    </w:p>
    <w:p>
      <w:pPr>
        <w:pStyle w:val="Heading4"/>
        <w:keepNext/>
        <w:spacing w:after="90" w:before="240"/>
      </w:pPr>
      <w:r>
        <w:rPr>
          <w:rFonts w:ascii="Calibri" w:cs="Calibri" w:eastAsia="Calibri" w:hAnsi="Calibri"/>
          <w:b/>
          <w:bCs/>
          <w:color w:val="2E5496"/>
          <w:sz w:val="21"/>
          <w:szCs w:val="21"/>
        </w:rPr>
        <w:t xml:space="preserve">Insomnia</w:t>
      </w:r>
    </w:p>
    <w:p>
      <w:pPr>
        <w:spacing w:after="90" w:before="90" w:line="265"/>
      </w:pPr>
      <w:r>
        <w:rPr>
          <w:rFonts w:ascii="Calibri" w:cs="Calibri" w:eastAsia="Calibri" w:hAnsi="Calibri"/>
          <w:b w:val="false"/>
          <w:bCs w:val="false"/>
          <w:i w:val="false"/>
          <w:iCs w:val="false"/>
          <w:color w:val="1A1A1A"/>
          <w:sz w:val="21"/>
          <w:szCs w:val="21"/>
        </w:rPr>
        <w:t xml:space="preserve">Diazepam 5-10mg oral nocte, </w:t>
      </w:r>
      <w:r>
        <w:rPr>
          <w:rFonts w:ascii="Calibri" w:cs="Calibri" w:eastAsia="Calibri" w:hAnsi="Calibri"/>
          <w:b/>
          <w:bCs/>
          <w:i w:val="false"/>
          <w:iCs w:val="false"/>
          <w:color w:val="1A1A1A"/>
          <w:sz w:val="21"/>
          <w:szCs w:val="21"/>
        </w:rPr>
        <w:t xml:space="preserve">or</w:t>
      </w:r>
      <w:r>
        <w:rPr>
          <w:rFonts w:ascii="Calibri" w:cs="Calibri" w:eastAsia="Calibri" w:hAnsi="Calibri"/>
          <w:b w:val="false"/>
          <w:bCs w:val="false"/>
          <w:i w:val="false"/>
          <w:iCs w:val="false"/>
          <w:color w:val="1A1A1A"/>
          <w:sz w:val="21"/>
          <w:szCs w:val="21"/>
        </w:rPr>
        <w:t xml:space="preserve"> z-drugs: zolpidem 10-20mg nocte, or zopiclone 7.5-15mg nocte.</w:t>
      </w:r>
      <w:r>
        <w:rPr>
          <w:rFonts w:ascii="Calibri" w:cs="Calibri" w:eastAsia="Calibri" w:hAnsi="Calibri"/>
          <w:i/>
          <w:iCs/>
          <w:color w:val="6B6B6B"/>
          <w:sz w:val="16"/>
          <w:szCs w:val="16"/>
        </w:rPr>
        <w:t xml:space="preserve">  NSWCG Table 6.2</w:t>
      </w:r>
    </w:p>
    <w:p>
      <w:pPr>
        <w:spacing w:after="90" w:before="90" w:line="265"/>
      </w:pPr>
      <w:r>
        <w:rPr>
          <w:rFonts w:ascii="Calibri" w:cs="Calibri" w:eastAsia="Calibri" w:hAnsi="Calibri"/>
          <w:b w:val="false"/>
          <w:bCs w:val="false"/>
          <w:i w:val="false"/>
          <w:iCs w:val="false"/>
          <w:color w:val="1A1A1A"/>
          <w:sz w:val="21"/>
          <w:szCs w:val="21"/>
        </w:rPr>
        <w:t xml:space="preserve">Promethazine 25mg oral nocte PRN.</w:t>
      </w:r>
      <w:r>
        <w:rPr>
          <w:rFonts w:ascii="Calibri" w:cs="Calibri" w:eastAsia="Calibri" w:hAnsi="Calibri"/>
          <w:i/>
          <w:iCs/>
          <w:color w:val="6B6B6B"/>
          <w:sz w:val="16"/>
          <w:szCs w:val="16"/>
        </w:rPr>
        <w:t xml:space="preserve">  LOCAL - rationale: carried forward unchanged; source not yet confirmed.</w:t>
      </w:r>
    </w:p>
    <w:p>
      <w:pPr>
        <w:pStyle w:val="Heading4"/>
        <w:keepNext/>
        <w:spacing w:after="90" w:before="240"/>
      </w:pPr>
      <w:r>
        <w:rPr>
          <w:rFonts w:ascii="Calibri" w:cs="Calibri" w:eastAsia="Calibri" w:hAnsi="Calibri"/>
          <w:b/>
          <w:bCs/>
          <w:color w:val="2E5496"/>
          <w:sz w:val="21"/>
          <w:szCs w:val="21"/>
        </w:rPr>
        <w:t xml:space="preserve">Nicotine co-use</w:t>
      </w:r>
    </w:p>
    <w:p>
      <w:pPr>
        <w:spacing w:after="90" w:before="90" w:line="265"/>
      </w:pPr>
      <w:r>
        <w:rPr>
          <w:rFonts w:ascii="Calibri" w:cs="Calibri" w:eastAsia="Calibri" w:hAnsi="Calibri"/>
          <w:b w:val="false"/>
          <w:bCs w:val="false"/>
          <w:i w:val="false"/>
          <w:iCs w:val="false"/>
          <w:color w:val="1A1A1A"/>
          <w:sz w:val="21"/>
          <w:szCs w:val="21"/>
        </w:rPr>
        <w:t xml:space="preserve">Offer </w:t>
      </w:r>
      <w:r>
        <w:rPr>
          <w:rFonts w:ascii="Calibri" w:cs="Calibri" w:eastAsia="Calibri" w:hAnsi="Calibri"/>
          <w:b/>
          <w:bCs/>
          <w:i w:val="false"/>
          <w:iCs w:val="false"/>
          <w:color w:val="1A1A1A"/>
          <w:sz w:val="21"/>
          <w:szCs w:val="21"/>
        </w:rPr>
        <w:t xml:space="preserve">NRT</w:t>
      </w:r>
      <w:r>
        <w:rPr>
          <w:rFonts w:ascii="Calibri" w:cs="Calibri" w:eastAsia="Calibri" w:hAnsi="Calibri"/>
          <w:b w:val="false"/>
          <w:bCs w:val="false"/>
          <w:i w:val="false"/>
          <w:iCs w:val="false"/>
          <w:color w:val="1A1A1A"/>
          <w:sz w:val="21"/>
          <w:szCs w:val="21"/>
        </w:rPr>
        <w:t xml:space="preserve"> to patients who mixed cannabis with tobacco, or who smoke.</w:t>
      </w:r>
      <w:r>
        <w:rPr>
          <w:rFonts w:ascii="Calibri" w:cs="Calibri" w:eastAsia="Calibri" w:hAnsi="Calibri"/>
          <w:i/>
          <w:iCs/>
          <w:color w:val="6B6B6B"/>
          <w:sz w:val="16"/>
          <w:szCs w:val="16"/>
        </w:rPr>
        <w:t xml:space="preserve">  NSWCG §6.3.4</w:t>
      </w:r>
    </w:p>
    <w:p>
      <w:pPr>
        <w:pStyle w:val="Heading2"/>
        <w:keepNext/>
        <w:spacing w:after="110" w:before="280"/>
      </w:pPr>
      <w:r>
        <w:rPr>
          <w:rFonts w:ascii="Calibri" w:cs="Calibri" w:eastAsia="Calibri" w:hAnsi="Calibri"/>
          <w:b/>
          <w:bCs/>
          <w:color w:val="2E5496"/>
          <w:sz w:val="28"/>
          <w:szCs w:val="28"/>
        </w:rPr>
        <w:t xml:space="preserve">Harm reduction (generated by the app)</w:t>
      </w:r>
    </w:p>
    <w:p>
      <w:pPr>
        <w:pStyle w:val="Heading4"/>
        <w:keepNext/>
        <w:spacing w:after="90" w:before="240"/>
      </w:pPr>
      <w:r>
        <w:rPr>
          <w:rFonts w:ascii="Calibri" w:cs="Calibri" w:eastAsia="Calibri" w:hAnsi="Calibri"/>
          <w:b/>
          <w:bCs/>
          <w:color w:val="2E5496"/>
          <w:sz w:val="21"/>
          <w:szCs w:val="21"/>
        </w:rPr>
        <w:t xml:space="preserve">Reduced tolerance</w:t>
      </w:r>
    </w:p>
    <w:p>
      <w:pPr>
        <w:pBdr>
          <w:left w:val="single" w:color="C0504D" w:sz="18" w:space="8"/>
        </w:pBdr>
        <w:shd w:fill="FDECEC" w:color="auto" w:val="clear"/>
        <w:spacing w:after="0" w:before="140"/>
        <w:ind w:left="170" w:right="170"/>
      </w:pPr>
      <w:r>
        <w:rPr>
          <w:rFonts w:ascii="Calibri" w:cs="Calibri" w:eastAsia="Calibri" w:hAnsi="Calibri"/>
          <w:b/>
          <w:bCs/>
          <w:color w:val="C0504D"/>
          <w:spacing w:val="20"/>
          <w:sz w:val="16"/>
          <w:szCs w:val="16"/>
        </w:rPr>
        <w:t xml:space="preserve">DANGER</w:t>
      </w:r>
    </w:p>
    <w:p>
      <w:pPr>
        <w:pBdr>
          <w:left w:val="single" w:color="C0504D" w:sz="18" w:space="8"/>
        </w:pBdr>
        <w:shd w:fill="FDECEC" w:color="auto" w:val="clear"/>
        <w:spacing w:after="140" w:before="0" w:line="265"/>
        <w:ind w:left="170" w:right="17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Tolerance falls after </w:t>
      </w:r>
      <w:r>
        <w:rPr>
          <w:rFonts w:ascii="Calibri" w:cs="Calibri" w:eastAsia="Calibri" w:hAnsi="Calibri"/>
          <w:b/>
          <w:bCs/>
          <w:i w:val="false"/>
          <w:iCs w:val="false"/>
          <w:color w:val="1A1A1A"/>
          <w:sz w:val="21"/>
          <w:szCs w:val="21"/>
        </w:rPr>
        <w:t xml:space="preserve">any</w:t>
      </w:r>
      <w:r>
        <w:rPr>
          <w:rFonts w:ascii="Calibri" w:cs="Calibri" w:eastAsia="Calibri" w:hAnsi="Calibri"/>
          <w:b w:val="false"/>
          <w:bCs w:val="false"/>
          <w:i w:val="false"/>
          <w:iCs w:val="false"/>
          <w:color w:val="1A1A1A"/>
          <w:sz w:val="21"/>
          <w:szCs w:val="21"/>
        </w:rPr>
        <w:t xml:space="preserve"> withdrawal episode, completed or not. A dose that was routine before is enough to cause an overdose afterwards.</w:t>
      </w:r>
    </w:p>
    <w:p>
      <w:pPr>
        <w:pBdr>
          <w:left w:val="single" w:color="C0504D" w:sz="18" w:space="8"/>
        </w:pBdr>
        <w:shd w:fill="FDECEC" w:color="auto" w:val="clear"/>
        <w:spacing w:after="0" w:before="140"/>
        <w:ind w:left="170" w:right="170"/>
      </w:pPr>
      <w:r>
        <w:rPr>
          <w:rFonts w:ascii="Calibri" w:cs="Calibri" w:eastAsia="Calibri" w:hAnsi="Calibri"/>
          <w:b/>
          <w:bCs/>
          <w:color w:val="C0504D"/>
          <w:spacing w:val="20"/>
          <w:sz w:val="16"/>
          <w:szCs w:val="16"/>
        </w:rPr>
        <w:t xml:space="preserve">DANGER</w:t>
      </w:r>
    </w:p>
    <w:p>
      <w:pPr>
        <w:pBdr>
          <w:left w:val="single" w:color="C0504D" w:sz="18" w:space="8"/>
        </w:pBdr>
        <w:shd w:fill="FDECEC" w:color="auto" w:val="clear"/>
        <w:spacing w:after="140" w:before="0" w:line="265"/>
        <w:ind w:left="170" w:right="17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If the patient resumes use, advise </w:t>
      </w:r>
      <w:r>
        <w:rPr>
          <w:rFonts w:ascii="Calibri" w:cs="Calibri" w:eastAsia="Calibri" w:hAnsi="Calibri"/>
          <w:b/>
          <w:bCs/>
          <w:i w:val="false"/>
          <w:iCs w:val="false"/>
          <w:color w:val="1A1A1A"/>
          <w:sz w:val="21"/>
          <w:szCs w:val="21"/>
        </w:rPr>
        <w:t xml:space="preserve">much smaller doses</w:t>
      </w:r>
      <w:r>
        <w:rPr>
          <w:rFonts w:ascii="Calibri" w:cs="Calibri" w:eastAsia="Calibri" w:hAnsi="Calibri"/>
          <w:b w:val="false"/>
          <w:bCs w:val="false"/>
          <w:i w:val="false"/>
          <w:iCs w:val="false"/>
          <w:color w:val="1A1A1A"/>
          <w:sz w:val="21"/>
          <w:szCs w:val="21"/>
        </w:rPr>
        <w:t xml:space="preserve"> than before, not using alone, and having someone who can call an ambulance.</w:t>
      </w:r>
    </w:p>
    <w:p>
      <w:pPr>
        <w:spacing w:after="80" w:before="0" w:line="250"/>
      </w:pPr>
      <w:r>
        <w:rPr>
          <w:rFonts w:ascii="Calibri" w:cs="Calibri" w:eastAsia="Calibri" w:hAnsi="Calibri"/>
          <w:i/>
          <w:iCs/>
          <w:color w:val="6B6B6B"/>
          <w:sz w:val="16"/>
          <w:szCs w:val="16"/>
        </w:rPr>
        <w:t xml:space="preserve">Source: NSWCG §4.5.2</w:t>
      </w:r>
    </w:p>
    <w:p>
      <w:pPr>
        <w:pStyle w:val="Heading4"/>
        <w:keepNext/>
        <w:spacing w:after="90" w:before="240"/>
      </w:pPr>
      <w:r>
        <w:rPr>
          <w:rFonts w:ascii="Calibri" w:cs="Calibri" w:eastAsia="Calibri" w:hAnsi="Calibri"/>
          <w:b/>
          <w:bCs/>
          <w:color w:val="2E5496"/>
          <w:sz w:val="21"/>
          <w:szCs w:val="21"/>
        </w:rPr>
        <w:t xml:space="preserve">Reducing risk while still using</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Avoid daily use.</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Prefer </w:t>
      </w:r>
      <w:r>
        <w:rPr>
          <w:rFonts w:ascii="Calibri" w:cs="Calibri" w:eastAsia="Calibri" w:hAnsi="Calibri"/>
          <w:b/>
          <w:bCs/>
          <w:i w:val="false"/>
          <w:iCs w:val="false"/>
          <w:color w:val="1A1A1A"/>
          <w:sz w:val="21"/>
          <w:szCs w:val="21"/>
        </w:rPr>
        <w:t xml:space="preserve">lower THC / higher CBD</w:t>
      </w:r>
      <w:r>
        <w:rPr>
          <w:rFonts w:ascii="Calibri" w:cs="Calibri" w:eastAsia="Calibri" w:hAnsi="Calibri"/>
          <w:b w:val="false"/>
          <w:bCs w:val="false"/>
          <w:i w:val="false"/>
          <w:iCs w:val="false"/>
          <w:color w:val="1A1A1A"/>
          <w:sz w:val="21"/>
          <w:szCs w:val="21"/>
        </w:rPr>
        <w:t xml:space="preserve"> products.</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Avoid use in the teenage years.</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Avoid mixing with tobacco - offer NRT where the patient does.</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Avoid deep inhalation and bucket bongs.</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Glass equipment rather than plastic, hoses or aluminium.</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Vaporisers produce less tar than smoking.</w:t>
      </w:r>
    </w:p>
    <w:p>
      <w:pPr>
        <w:spacing w:after="80" w:before="0" w:line="250"/>
      </w:pPr>
      <w:r>
        <w:rPr>
          <w:rFonts w:ascii="Calibri" w:cs="Calibri" w:eastAsia="Calibri" w:hAnsi="Calibri"/>
          <w:i/>
          <w:iCs/>
          <w:color w:val="6B6B6B"/>
          <w:sz w:val="16"/>
          <w:szCs w:val="16"/>
        </w:rPr>
        <w:t xml:space="preserve">Source: NSWCG §6.4.1</w:t>
      </w:r>
    </w:p>
    <w:p>
      <w:pPr>
        <w:pStyle w:val="Heading4"/>
        <w:keepNext/>
        <w:spacing w:after="90" w:before="240"/>
      </w:pPr>
      <w:r>
        <w:rPr>
          <w:rFonts w:ascii="Calibri" w:cs="Calibri" w:eastAsia="Calibri" w:hAnsi="Calibri"/>
          <w:b/>
          <w:bCs/>
          <w:color w:val="2E5496"/>
          <w:sz w:val="21"/>
          <w:szCs w:val="21"/>
        </w:rPr>
        <w:t xml:space="preserve">Driving</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Advise on driving and give the advice explicitly - impairment, and the legal obligation to disclose a relevant condition to the licensing authority. </w:t>
      </w:r>
      <w:r>
        <w:rPr>
          <w:rFonts w:ascii="Calibri" w:cs="Calibri" w:eastAsia="Calibri" w:hAnsi="Calibri"/>
          <w:b/>
          <w:bCs/>
          <w:i w:val="false"/>
          <w:iCs w:val="false"/>
          <w:color w:val="1A1A1A"/>
          <w:sz w:val="21"/>
          <w:szCs w:val="21"/>
        </w:rPr>
        <w:t xml:space="preserve">Document the advice given.</w:t>
      </w:r>
    </w:p>
    <w:p>
      <w:pPr>
        <w:spacing w:after="80" w:before="0" w:line="250"/>
      </w:pPr>
      <w:r>
        <w:rPr>
          <w:rFonts w:ascii="Calibri" w:cs="Calibri" w:eastAsia="Calibri" w:hAnsi="Calibri"/>
          <w:i/>
          <w:iCs/>
          <w:color w:val="6B6B6B"/>
          <w:sz w:val="16"/>
          <w:szCs w:val="16"/>
        </w:rPr>
        <w:t xml:space="preserve">Source: NSWCG §7.4.1</w:t>
      </w:r>
    </w:p>
    <w:p>
      <w:pPr>
        <w:pStyle w:val="Heading4"/>
        <w:keepNext/>
        <w:spacing w:after="90" w:before="240"/>
      </w:pPr>
      <w:r>
        <w:rPr>
          <w:rFonts w:ascii="Calibri" w:cs="Calibri" w:eastAsia="Calibri" w:hAnsi="Calibri"/>
          <w:b/>
          <w:bCs/>
          <w:color w:val="2E5496"/>
          <w:sz w:val="21"/>
          <w:szCs w:val="21"/>
        </w:rPr>
        <w:t xml:space="preserve">Peer resources</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NUAA</w:t>
      </w:r>
      <w:r>
        <w:rPr>
          <w:rFonts w:ascii="Calibri" w:cs="Calibri" w:eastAsia="Calibri" w:hAnsi="Calibri"/>
          <w:b w:val="false"/>
          <w:bCs w:val="false"/>
          <w:i w:val="false"/>
          <w:iCs w:val="false"/>
          <w:color w:val="1A1A1A"/>
          <w:sz w:val="21"/>
          <w:szCs w:val="21"/>
        </w:rPr>
        <w:t xml:space="preserve"> (NSW Users and AIDS Association) - peer-based information, resources and support for people who use drugs.</w:t>
      </w:r>
    </w:p>
    <w:p>
      <w:pPr>
        <w:spacing w:after="80" w:before="0" w:line="250"/>
      </w:pPr>
      <w:r>
        <w:rPr>
          <w:rFonts w:ascii="Calibri" w:cs="Calibri" w:eastAsia="Calibri" w:hAnsi="Calibri"/>
          <w:i/>
          <w:iCs/>
          <w:color w:val="6B6B6B"/>
          <w:sz w:val="16"/>
          <w:szCs w:val="16"/>
        </w:rPr>
        <w:t xml:space="preserve">Source: NSWCG App 3</w:t>
      </w:r>
    </w:p>
    <w:p>
      <w:pPr>
        <w:pStyle w:val="Heading1"/>
        <w:keepNext/>
        <w:pageBreakBefore/>
        <w:pBdr>
          <w:bottom w:val="single" w:color="C9D3E8" w:sz="6" w:space="6"/>
        </w:pBdr>
        <w:spacing w:after="80" w:before="240"/>
      </w:pPr>
      <w:r>
        <w:rPr>
          <w:rFonts w:ascii="Calibri" w:cs="Calibri" w:eastAsia="Calibri" w:hAnsi="Calibri"/>
          <w:b/>
          <w:bCs/>
          <w:color w:val="1F3864"/>
          <w:sz w:val="34"/>
          <w:szCs w:val="34"/>
        </w:rPr>
        <w:t xml:space="preserve">Psychostimulant Withdrawal</w:t>
      </w:r>
    </w:p>
    <w:p>
      <w:pPr>
        <w:spacing w:after="20" w:before="0" w:line="250"/>
      </w:pPr>
      <w:r>
        <w:rPr>
          <w:rFonts w:ascii="Calibri" w:cs="Calibri" w:eastAsia="Calibri" w:hAnsi="Calibri"/>
          <w:i/>
          <w:iCs/>
          <w:color w:val="6B6B6B"/>
          <w:sz w:val="17"/>
          <w:szCs w:val="17"/>
        </w:rPr>
        <w:t xml:space="preserve">Source cited for this page: NSW Health Clinical Guidance (Aug 2022)</w:t>
      </w:r>
    </w:p>
    <w:p>
      <w:pPr>
        <w:spacing w:after="180" w:before="0" w:line="250"/>
      </w:pPr>
      <w:r>
        <w:rPr>
          <w:rFonts w:ascii="Calibri" w:cs="Calibri" w:eastAsia="Calibri" w:hAnsi="Calibri"/>
          <w:i/>
          <w:iCs/>
          <w:color w:val="6B6B6B"/>
          <w:sz w:val="17"/>
          <w:szCs w:val="17"/>
        </w:rPr>
        <w:t xml:space="preserve">Last reviewed by author 2026-08-10 · independent clinical review not yet completed</w:t>
      </w:r>
    </w:p>
    <w:p>
      <w:pPr>
        <w:pStyle w:val="Heading3"/>
        <w:keepNext/>
        <w:spacing w:after="90" w:before="240"/>
      </w:pPr>
      <w:r>
        <w:rPr>
          <w:rFonts w:ascii="Calibri" w:cs="Calibri" w:eastAsia="Calibri" w:hAnsi="Calibri"/>
          <w:b/>
          <w:bCs/>
          <w:color w:val="1F3864"/>
          <w:sz w:val="25"/>
          <w:szCs w:val="25"/>
        </w:rPr>
        <w:t xml:space="preserve">Psychostimulant Withdrawal (Amphetamines, Cocaine)</w:t>
      </w:r>
    </w:p>
    <w:p>
      <w:pPr>
        <w:spacing w:after="90" w:before="90" w:line="265"/>
      </w:pPr>
      <w:r>
        <w:rPr>
          <w:rFonts w:ascii="Calibri" w:cs="Calibri" w:eastAsia="Calibri" w:hAnsi="Calibri"/>
          <w:b/>
          <w:bCs/>
          <w:i w:val="false"/>
          <w:iCs w:val="false"/>
          <w:color w:val="1A1A1A"/>
          <w:sz w:val="21"/>
          <w:szCs w:val="21"/>
        </w:rPr>
        <w:t xml:space="preserve">Onset:</w:t>
      </w:r>
      <w:r>
        <w:rPr>
          <w:rFonts w:ascii="Calibri" w:cs="Calibri" w:eastAsia="Calibri" w:hAnsi="Calibri"/>
          <w:b w:val="false"/>
          <w:bCs w:val="false"/>
          <w:i w:val="false"/>
          <w:iCs w:val="false"/>
          <w:color w:val="1A1A1A"/>
          <w:sz w:val="21"/>
          <w:szCs w:val="21"/>
        </w:rPr>
        <w:t xml:space="preserve"> 1-2 days after cessation (the "crash").</w:t>
      </w:r>
    </w:p>
    <w:p>
      <w:pPr>
        <w:spacing w:after="90" w:before="90" w:line="265"/>
      </w:pPr>
      <w:r>
        <w:rPr>
          <w:rFonts w:ascii="Calibri" w:cs="Calibri" w:eastAsia="Calibri" w:hAnsi="Calibri"/>
          <w:b/>
          <w:bCs/>
          <w:i w:val="false"/>
          <w:iCs w:val="false"/>
          <w:color w:val="1A1A1A"/>
          <w:sz w:val="21"/>
          <w:szCs w:val="21"/>
        </w:rPr>
        <w:t xml:space="preserve">Peak:</w:t>
      </w:r>
      <w:r>
        <w:rPr>
          <w:rFonts w:ascii="Calibri" w:cs="Calibri" w:eastAsia="Calibri" w:hAnsi="Calibri"/>
          <w:b w:val="false"/>
          <w:bCs w:val="false"/>
          <w:i w:val="false"/>
          <w:iCs w:val="false"/>
          <w:color w:val="1A1A1A"/>
          <w:sz w:val="21"/>
          <w:szCs w:val="21"/>
        </w:rPr>
        <w:t xml:space="preserve"> 2-4 days.</w:t>
      </w:r>
    </w:p>
    <w:p>
      <w:pPr>
        <w:spacing w:after="90" w:before="90" w:line="265"/>
      </w:pPr>
      <w:r>
        <w:rPr>
          <w:rFonts w:ascii="Calibri" w:cs="Calibri" w:eastAsia="Calibri" w:hAnsi="Calibri"/>
          <w:b/>
          <w:bCs/>
          <w:i w:val="false"/>
          <w:iCs w:val="false"/>
          <w:color w:val="1A1A1A"/>
          <w:sz w:val="21"/>
          <w:szCs w:val="21"/>
        </w:rPr>
        <w:t xml:space="preserve">Duration:</w:t>
      </w:r>
      <w:r>
        <w:rPr>
          <w:rFonts w:ascii="Calibri" w:cs="Calibri" w:eastAsia="Calibri" w:hAnsi="Calibri"/>
          <w:b w:val="false"/>
          <w:bCs w:val="false"/>
          <w:i w:val="false"/>
          <w:iCs w:val="false"/>
          <w:color w:val="1A1A1A"/>
          <w:sz w:val="21"/>
          <w:szCs w:val="21"/>
        </w:rPr>
        <w:t xml:space="preserve"> 1-3 weeks.</w:t>
      </w:r>
    </w:p>
    <w:p>
      <w:pPr>
        <w:spacing w:after="90" w:before="90" w:line="265"/>
      </w:pPr>
      <w:r>
        <w:rPr>
          <w:rFonts w:ascii="Calibri" w:cs="Calibri" w:eastAsia="Calibri" w:hAnsi="Calibri"/>
          <w:b/>
          <w:bCs/>
          <w:i w:val="false"/>
          <w:iCs w:val="false"/>
          <w:color w:val="1A1A1A"/>
          <w:sz w:val="21"/>
          <w:szCs w:val="21"/>
        </w:rPr>
        <w:t xml:space="preserve">Symptoms:</w:t>
      </w:r>
      <w:r>
        <w:rPr>
          <w:rFonts w:ascii="Calibri" w:cs="Calibri" w:eastAsia="Calibri" w:hAnsi="Calibri"/>
          <w:b w:val="false"/>
          <w:bCs w:val="false"/>
          <w:i w:val="false"/>
          <w:iCs w:val="false"/>
          <w:color w:val="1A1A1A"/>
          <w:sz w:val="21"/>
          <w:szCs w:val="21"/>
        </w:rPr>
        <w:t xml:space="preserve"> Fatigue, lethargy, hypersomnia followed by insomnia, increased appetite, vivid/unpleasant dreams, psychomotor retardation or agitation, depressed mood, cravings.</w:t>
      </w:r>
    </w:p>
    <w:p>
      <w:pPr>
        <w:spacing w:after="90" w:before="90" w:line="265"/>
      </w:pPr>
      <w:r>
        <w:rPr>
          <w:rFonts w:ascii="Calibri" w:cs="Calibri" w:eastAsia="Calibri" w:hAnsi="Calibri"/>
          <w:b/>
          <w:bCs/>
          <w:i w:val="false"/>
          <w:iCs w:val="false"/>
          <w:color w:val="1A1A1A"/>
          <w:sz w:val="21"/>
          <w:szCs w:val="21"/>
        </w:rPr>
        <w:t xml:space="preserve">Key Distinguishing Features:</w:t>
      </w:r>
      <w:r>
        <w:rPr>
          <w:rFonts w:ascii="Calibri" w:cs="Calibri" w:eastAsia="Calibri" w:hAnsi="Calibri"/>
          <w:b w:val="false"/>
          <w:bCs w:val="false"/>
          <w:i w:val="false"/>
          <w:iCs w:val="false"/>
          <w:color w:val="1A1A1A"/>
          <w:sz w:val="21"/>
          <w:szCs w:val="21"/>
        </w:rPr>
        <w:t xml:space="preserve"> Profound hypersomnia, hyperphagia (increased appetite), and severe psychomotor retardation during the "crash" phase.</w:t>
      </w:r>
    </w:p>
    <w:p>
      <w:pPr>
        <w:pBdr>
          <w:left w:val="single" w:color="C0504D" w:sz="18" w:space="8"/>
        </w:pBdr>
        <w:shd w:fill="FDECEC" w:color="auto" w:val="clear"/>
        <w:spacing w:after="0" w:before="140"/>
        <w:ind w:left="170" w:right="170"/>
      </w:pPr>
      <w:r>
        <w:rPr>
          <w:rFonts w:ascii="Calibri" w:cs="Calibri" w:eastAsia="Calibri" w:hAnsi="Calibri"/>
          <w:b/>
          <w:bCs/>
          <w:color w:val="C0504D"/>
          <w:spacing w:val="20"/>
          <w:sz w:val="16"/>
          <w:szCs w:val="16"/>
        </w:rPr>
        <w:t xml:space="preserve">DANGER</w:t>
      </w:r>
    </w:p>
    <w:p>
      <w:pPr>
        <w:pBdr>
          <w:left w:val="single" w:color="C0504D" w:sz="18" w:space="8"/>
        </w:pBdr>
        <w:shd w:fill="FDECEC" w:color="auto" w:val="clear"/>
        <w:spacing w:after="140" w:before="0" w:line="265"/>
        <w:ind w:left="170" w:right="170"/>
      </w:pPr>
      <w:r>
        <w:rPr>
          <w:rFonts w:ascii="Calibri" w:cs="Calibri" w:eastAsia="Calibri" w:hAnsi="Calibri"/>
          <w:b/>
          <w:bCs/>
          <w:i w:val="false"/>
          <w:iCs w:val="false"/>
          <w:color w:val="1A1A1A"/>
          <w:sz w:val="21"/>
          <w:szCs w:val="21"/>
        </w:rPr>
        <w:t xml:space="preserve">🚨 Red Flags (Escalate Care):</w:t>
      </w:r>
      <w:r>
        <w:rPr>
          <w:rFonts w:ascii="Calibri" w:cs="Calibri" w:eastAsia="Calibri" w:hAnsi="Calibri"/>
          <w:b w:val="false"/>
          <w:bCs w:val="false"/>
          <w:i w:val="false"/>
          <w:iCs w:val="false"/>
          <w:color w:val="1A1A1A"/>
          <w:sz w:val="21"/>
          <w:szCs w:val="21"/>
        </w:rPr>
        <w:t xml:space="preserve"> The initial "crash" phase can precipitate severe psychiatric symptoms. Escalate care immediately if the patient exhibits severe paranoia, acute psychosis, or acute suicidality.</w:t>
      </w:r>
    </w:p>
    <w:p>
      <w:pPr>
        <w:pStyle w:val="Heading3"/>
        <w:keepNext/>
        <w:spacing w:after="90" w:before="240"/>
      </w:pPr>
      <w:r>
        <w:rPr>
          <w:rFonts w:ascii="Calibri" w:cs="Calibri" w:eastAsia="Calibri" w:hAnsi="Calibri"/>
          <w:b/>
          <w:bCs/>
          <w:color w:val="1F3864"/>
          <w:sz w:val="23"/>
          <w:szCs w:val="23"/>
        </w:rPr>
        <w:t xml:space="preserve">The three-phase model</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2409"/>
        <w:gridCol w:w="2409"/>
        <w:gridCol w:w="2409"/>
        <w:gridCol w:w="2411"/>
      </w:tblGrid>
      <w:tr>
        <w:trPr>
          <w:tblHeader/>
        </w:trPr>
        <w:tc>
          <w:tcPr>
            <w:tcW w:type="dxa" w:w="240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Phase</w:t>
            </w:r>
          </w:p>
        </w:tc>
        <w:tc>
          <w:tcPr>
            <w:tcW w:type="dxa" w:w="240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Methamphetamine</w:t>
            </w:r>
          </w:p>
        </w:tc>
        <w:tc>
          <w:tcPr>
            <w:tcW w:type="dxa" w:w="240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Cocaine</w:t>
            </w:r>
          </w:p>
        </w:tc>
        <w:tc>
          <w:tcPr>
            <w:tcW w:type="dxa" w:w="2411"/>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Features</w:t>
            </w:r>
          </w:p>
        </w:tc>
      </w:tr>
      <w:tr>
        <w:trPr>
          <w:tblHeader w:val="false"/>
        </w:trPr>
        <w:tc>
          <w:tcPr>
            <w:tcW w:type="dxa" w:w="240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Crash</w:t>
            </w:r>
          </w:p>
        </w:tc>
        <w:tc>
          <w:tcPr>
            <w:tcW w:type="dxa" w:w="240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Days 1-3</w:t>
            </w:r>
          </w:p>
        </w:tc>
        <w:tc>
          <w:tcPr>
            <w:tcW w:type="dxa" w:w="240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Hours to 1-2 days</w:t>
            </w:r>
          </w:p>
        </w:tc>
        <w:tc>
          <w:tcPr>
            <w:tcW w:type="dxa" w:w="2411"/>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Exhaustion, hypersomnia, hyperphagia, dysphoria</w:t>
            </w:r>
          </w:p>
        </w:tc>
      </w:tr>
      <w:tr>
        <w:trPr>
          <w:tblHeader w:val="false"/>
        </w:trPr>
        <w:tc>
          <w:tcPr>
            <w:tcW w:type="dxa" w:w="240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Withdrawal</w:t>
            </w:r>
          </w:p>
        </w:tc>
        <w:tc>
          <w:tcPr>
            <w:tcW w:type="dxa" w:w="240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Days 2-10, settling by 2-3 weeks</w:t>
            </w:r>
          </w:p>
        </w:tc>
        <w:tc>
          <w:tcPr>
            <w:tcW w:type="dxa" w:w="240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Days 1-10</w:t>
            </w:r>
          </w:p>
        </w:tc>
        <w:tc>
          <w:tcPr>
            <w:tcW w:type="dxa" w:w="2411"/>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Low mood, anhedonia, poor sleep, cravings, irritability</w:t>
            </w:r>
          </w:p>
        </w:tc>
      </w:tr>
      <w:tr>
        <w:trPr>
          <w:tblHeader w:val="false"/>
        </w:trPr>
        <w:tc>
          <w:tcPr>
            <w:tcW w:type="dxa" w:w="2409"/>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Extinction</w:t>
            </w:r>
          </w:p>
        </w:tc>
        <w:tc>
          <w:tcPr>
            <w:tcW w:type="dxa" w:w="240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Weeks to months</w:t>
            </w:r>
          </w:p>
        </w:tc>
        <w:tc>
          <w:tcPr>
            <w:tcW w:type="dxa" w:w="240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Weeks to months</w:t>
            </w:r>
          </w:p>
        </w:tc>
        <w:tc>
          <w:tcPr>
            <w:tcW w:type="dxa" w:w="2411"/>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Episodic cravings, mood and sleep gradually normalising</w:t>
            </w:r>
          </w:p>
        </w:tc>
      </w:tr>
    </w:tbl>
    <w:p>
      <w:pPr>
        <w:spacing w:after="140"/>
      </w:pPr>
    </w:p>
    <w:p>
      <w:pPr>
        <w:pStyle w:val="Heading3"/>
        <w:keepNext/>
        <w:spacing w:after="90" w:before="240"/>
      </w:pPr>
      <w:r>
        <w:rPr>
          <w:rFonts w:ascii="Calibri" w:cs="Calibri" w:eastAsia="Calibri" w:hAnsi="Calibri"/>
          <w:b/>
          <w:bCs/>
          <w:color w:val="1F3864"/>
          <w:sz w:val="23"/>
          <w:szCs w:val="23"/>
        </w:rPr>
        <w:t xml:space="preserve">Complications to look for</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4819"/>
        <w:gridCol w:w="4819"/>
      </w:tblGrid>
      <w:tr>
        <w:trPr>
          <w:tblHeader/>
        </w:trPr>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System</w:t>
            </w:r>
          </w:p>
        </w:tc>
        <w:tc>
          <w:tcPr>
            <w:tcW w:type="dxa" w:w="4819"/>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Complications</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Neurological</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Seizures; cerebrovascular events; stroke</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Cardiovascular</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Hypertension; cardiomyopathy; myocardial infarction; arrhythmias</w:t>
            </w:r>
          </w:p>
        </w:tc>
      </w:tr>
      <w:tr>
        <w:trPr>
          <w:tblHeader w:val="false"/>
        </w:trPr>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Other</w:t>
            </w:r>
          </w:p>
        </w:tc>
        <w:tc>
          <w:tcPr>
            <w:tcW w:type="dxa" w:w="4819"/>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Hyperpyrexia; rhabdomyolysis; cognitive impairment; psychosis</w:t>
            </w:r>
          </w:p>
        </w:tc>
      </w:tr>
    </w:tbl>
    <w:p>
      <w:pPr>
        <w:spacing w:after="140"/>
      </w:pPr>
    </w:p>
    <w:p>
      <w:pPr>
        <w:pStyle w:val="Heading3"/>
        <w:keepNext/>
        <w:spacing w:after="90" w:before="240"/>
      </w:pPr>
      <w:r>
        <w:rPr>
          <w:rFonts w:ascii="Calibri" w:cs="Calibri" w:eastAsia="Calibri" w:hAnsi="Calibri"/>
          <w:b/>
          <w:bCs/>
          <w:color w:val="1F3864"/>
          <w:sz w:val="23"/>
          <w:szCs w:val="23"/>
        </w:rPr>
        <w:t xml:space="preserve">Assessment</w:t>
      </w:r>
    </w:p>
    <w:p>
      <w:pPr>
        <w:spacing w:after="90" w:before="90" w:line="265"/>
      </w:pPr>
      <w:r>
        <w:rPr>
          <w:rFonts w:ascii="Calibri" w:cs="Calibri" w:eastAsia="Calibri" w:hAnsi="Calibri"/>
          <w:b w:val="false"/>
          <w:bCs w:val="false"/>
          <w:i w:val="false"/>
          <w:iCs w:val="false"/>
          <w:color w:val="1A1A1A"/>
          <w:sz w:val="21"/>
          <w:szCs w:val="21"/>
        </w:rPr>
        <w:t xml:space="preserve">Assess </w:t>
      </w:r>
      <w:r>
        <w:rPr>
          <w:rFonts w:ascii="Calibri" w:cs="Calibri" w:eastAsia="Calibri" w:hAnsi="Calibri"/>
          <w:b/>
          <w:bCs/>
          <w:i w:val="false"/>
          <w:iCs w:val="false"/>
          <w:color w:val="1A1A1A"/>
          <w:sz w:val="21"/>
          <w:szCs w:val="21"/>
        </w:rPr>
        <w:t xml:space="preserve">nutrition, hydration, weight loss, skin integrity and dental health</w:t>
      </w:r>
      <w:r>
        <w:rPr>
          <w:rFonts w:ascii="Calibri" w:cs="Calibri" w:eastAsia="Calibri" w:hAnsi="Calibri"/>
          <w:b w:val="false"/>
          <w:bCs w:val="false"/>
          <w:i w:val="false"/>
          <w:iCs w:val="false"/>
          <w:color w:val="1A1A1A"/>
          <w:sz w:val="21"/>
          <w:szCs w:val="21"/>
        </w:rPr>
        <w:t xml:space="preserve"> - the physical consequences that are easy to miss while attention is on mental state.</w:t>
      </w:r>
      <w:r>
        <w:rPr>
          <w:rFonts w:ascii="Calibri" w:cs="Calibri" w:eastAsia="Calibri" w:hAnsi="Calibri"/>
          <w:i/>
          <w:iCs/>
          <w:color w:val="6B6B6B"/>
          <w:sz w:val="16"/>
          <w:szCs w:val="16"/>
        </w:rPr>
        <w:t xml:space="preserve">  NSWCG §7</w:t>
      </w:r>
    </w:p>
    <w:p>
      <w:pPr>
        <w:spacing w:after="90" w:before="90" w:line="265"/>
      </w:pPr>
      <w:r>
        <w:rPr>
          <w:rFonts w:ascii="Calibri" w:cs="Calibri" w:eastAsia="Calibri" w:hAnsi="Calibri"/>
          <w:b/>
          <w:bCs/>
          <w:i w:val="false"/>
          <w:iCs w:val="false"/>
          <w:color w:val="1A1A1A"/>
          <w:sz w:val="21"/>
          <w:szCs w:val="21"/>
        </w:rPr>
        <w:t xml:space="preserve">Consumption history units:</w:t>
      </w:r>
      <w:r>
        <w:rPr>
          <w:rFonts w:ascii="Calibri" w:cs="Calibri" w:eastAsia="Calibri" w:hAnsi="Calibri"/>
          <w:b w:val="false"/>
          <w:bCs w:val="false"/>
          <w:i w:val="false"/>
          <w:iCs w:val="false"/>
          <w:color w:val="1A1A1A"/>
          <w:sz w:val="21"/>
          <w:szCs w:val="21"/>
        </w:rPr>
        <w:t xml:space="preserve"> 'points' (approximately 0.1g); days used in the past 28; dollar amount spent.</w:t>
      </w:r>
      <w:r>
        <w:rPr>
          <w:rFonts w:ascii="Calibri" w:cs="Calibri" w:eastAsia="Calibri" w:hAnsi="Calibri"/>
          <w:i/>
          <w:iCs/>
          <w:color w:val="6B6B6B"/>
          <w:sz w:val="16"/>
          <w:szCs w:val="16"/>
        </w:rPr>
        <w:t xml:space="preserve">  NSWCG §7</w:t>
      </w:r>
    </w:p>
    <w:p>
      <w:pPr>
        <w:pStyle w:val="Heading3"/>
        <w:keepNext/>
        <w:spacing w:after="90" w:before="240"/>
      </w:pPr>
      <w:r>
        <w:rPr>
          <w:rFonts w:ascii="Calibri" w:cs="Calibri" w:eastAsia="Calibri" w:hAnsi="Calibri"/>
          <w:b/>
          <w:bCs/>
          <w:color w:val="1F3864"/>
          <w:sz w:val="23"/>
          <w:szCs w:val="23"/>
        </w:rPr>
        <w:t xml:space="preserve">Management</w:t>
      </w:r>
    </w:p>
    <w:p>
      <w:pPr>
        <w:spacing w:after="90" w:before="90" w:line="265"/>
      </w:pPr>
      <w:r>
        <w:rPr>
          <w:rFonts w:ascii="Calibri" w:cs="Calibri" w:eastAsia="Calibri" w:hAnsi="Calibri"/>
          <w:b w:val="false"/>
          <w:bCs w:val="false"/>
          <w:i w:val="false"/>
          <w:iCs w:val="false"/>
          <w:color w:val="1A1A1A"/>
          <w:sz w:val="21"/>
          <w:szCs w:val="21"/>
        </w:rPr>
        <w:t xml:space="preserve">Withdrawal is generally not life-threatening but is associated with severe psychological distress, agitation, and risk of suicide. Monitor mental state closely. Management is </w:t>
      </w:r>
      <w:r>
        <w:rPr>
          <w:rFonts w:ascii="Calibri" w:cs="Calibri" w:eastAsia="Calibri" w:hAnsi="Calibri"/>
          <w:b/>
          <w:bCs/>
          <w:i w:val="false"/>
          <w:iCs w:val="false"/>
          <w:color w:val="1A1A1A"/>
          <w:sz w:val="21"/>
          <w:szCs w:val="21"/>
        </w:rPr>
        <w:t xml:space="preserve">stepped care</w:t>
      </w:r>
      <w:r>
        <w:rPr>
          <w:rFonts w:ascii="Calibri" w:cs="Calibri" w:eastAsia="Calibri" w:hAnsi="Calibri"/>
          <w:b w:val="false"/>
          <w:bCs w:val="false"/>
          <w:i w:val="false"/>
          <w:iCs w:val="false"/>
          <w:color w:val="1A1A1A"/>
          <w:sz w:val="21"/>
          <w:szCs w:val="21"/>
        </w:rPr>
        <w:t xml:space="preserve"> - most people do not need an inpatient admission, and the intensity should match the severity and the supports available.</w:t>
      </w:r>
      <w:r>
        <w:rPr>
          <w:rFonts w:ascii="Calibri" w:cs="Calibri" w:eastAsia="Calibri" w:hAnsi="Calibri"/>
          <w:i/>
          <w:iCs/>
          <w:color w:val="6B6B6B"/>
          <w:sz w:val="16"/>
          <w:szCs w:val="16"/>
        </w:rPr>
        <w:t xml:space="preserve">  NSWCG §7</w:t>
      </w:r>
    </w:p>
    <w:p>
      <w:pPr>
        <w:pStyle w:val="Heading3"/>
        <w:keepNext/>
        <w:spacing w:after="90" w:before="240"/>
      </w:pPr>
      <w:r>
        <w:rPr>
          <w:rFonts w:ascii="Calibri" w:cs="Calibri" w:eastAsia="Calibri" w:hAnsi="Calibri"/>
          <w:b/>
          <w:bCs/>
          <w:color w:val="1F3864"/>
          <w:sz w:val="23"/>
          <w:szCs w:val="23"/>
        </w:rPr>
        <w:t xml:space="preserve">Driving</w:t>
      </w:r>
    </w:p>
    <w:p>
      <w:pPr>
        <w:pBdr>
          <w:left w:val="single" w:color="D9A441" w:sz="18" w:space="8"/>
        </w:pBdr>
        <w:shd w:fill="FFF6E0" w:color="auto" w:val="clear"/>
        <w:spacing w:after="0" w:before="140"/>
        <w:ind w:left="170" w:right="170"/>
      </w:pPr>
      <w:r>
        <w:rPr>
          <w:rFonts w:ascii="Calibri" w:cs="Calibri" w:eastAsia="Calibri" w:hAnsi="Calibri"/>
          <w:b/>
          <w:bCs/>
          <w:color w:val="D9A441"/>
          <w:spacing w:val="20"/>
          <w:sz w:val="16"/>
          <w:szCs w:val="16"/>
        </w:rPr>
        <w:t xml:space="preserve">WARNING</w:t>
      </w:r>
    </w:p>
    <w:p>
      <w:pPr>
        <w:pBdr>
          <w:left w:val="single" w:color="D9A441" w:sz="18" w:space="8"/>
        </w:pBdr>
        <w:shd w:fill="FFF6E0" w:color="auto" w:val="clear"/>
        <w:spacing w:after="140" w:before="0" w:line="265"/>
        <w:ind w:left="170" w:right="170"/>
      </w:pPr>
      <w:r>
        <w:rPr>
          <w:rFonts w:ascii="Calibri" w:cs="Calibri" w:eastAsia="Calibri" w:hAnsi="Calibri"/>
          <w:b/>
          <w:bCs/>
          <w:i w:val="false"/>
          <w:iCs w:val="false"/>
          <w:color w:val="1A1A1A"/>
          <w:sz w:val="21"/>
          <w:szCs w:val="21"/>
        </w:rPr>
        <w:t xml:space="preserve">⚠️ Austroads.</w:t>
      </w:r>
      <w:r>
        <w:rPr>
          <w:rFonts w:ascii="Calibri" w:cs="Calibri" w:eastAsia="Calibri" w:hAnsi="Calibri"/>
          <w:b w:val="false"/>
          <w:bCs w:val="false"/>
          <w:i w:val="false"/>
          <w:iCs w:val="false"/>
          <w:color w:val="1A1A1A"/>
          <w:sz w:val="21"/>
          <w:szCs w:val="21"/>
        </w:rPr>
        <w:t xml:space="preserve"> A person with a substance use disorder, or with impairing use, is </w:t>
      </w:r>
      <w:r>
        <w:rPr>
          <w:rFonts w:ascii="Calibri" w:cs="Calibri" w:eastAsia="Calibri" w:hAnsi="Calibri"/>
          <w:b/>
          <w:bCs/>
          <w:i w:val="false"/>
          <w:iCs w:val="false"/>
          <w:color w:val="1A1A1A"/>
          <w:sz w:val="21"/>
          <w:szCs w:val="21"/>
        </w:rPr>
        <w:t xml:space="preserve">unfit for an unconditional licence</w:t>
      </w:r>
      <w:r>
        <w:rPr>
          <w:rFonts w:ascii="Calibri" w:cs="Calibri" w:eastAsia="Calibri" w:hAnsi="Calibri"/>
          <w:b w:val="false"/>
          <w:bCs w:val="false"/>
          <w:i w:val="false"/>
          <w:iCs w:val="false"/>
          <w:color w:val="1A1A1A"/>
          <w:sz w:val="21"/>
          <w:szCs w:val="21"/>
        </w:rPr>
        <w:t xml:space="preserve">. A conditional licence generally requires </w:t>
      </w:r>
      <w:r>
        <w:rPr>
          <w:rFonts w:ascii="Calibri" w:cs="Calibri" w:eastAsia="Calibri" w:hAnsi="Calibri"/>
          <w:b/>
          <w:bCs/>
          <w:i w:val="false"/>
          <w:iCs w:val="false"/>
          <w:color w:val="1A1A1A"/>
          <w:sz w:val="21"/>
          <w:szCs w:val="21"/>
        </w:rPr>
        <w:t xml:space="preserve">3 months</w:t>
      </w:r>
      <w:r>
        <w:rPr>
          <w:rFonts w:ascii="Calibri" w:cs="Calibri" w:eastAsia="Calibri" w:hAnsi="Calibri"/>
          <w:b w:val="false"/>
          <w:bCs w:val="false"/>
          <w:i w:val="false"/>
          <w:iCs w:val="false"/>
          <w:color w:val="1A1A1A"/>
          <w:sz w:val="21"/>
          <w:szCs w:val="21"/>
        </w:rPr>
        <w:t xml:space="preserve"> of stability for a commercial licence, and </w:t>
      </w:r>
      <w:r>
        <w:rPr>
          <w:rFonts w:ascii="Calibri" w:cs="Calibri" w:eastAsia="Calibri" w:hAnsi="Calibri"/>
          <w:b/>
          <w:bCs/>
          <w:i w:val="false"/>
          <w:iCs w:val="false"/>
          <w:color w:val="1A1A1A"/>
          <w:sz w:val="21"/>
          <w:szCs w:val="21"/>
        </w:rPr>
        <w:t xml:space="preserve">1 month</w:t>
      </w:r>
      <w:r>
        <w:rPr>
          <w:rFonts w:ascii="Calibri" w:cs="Calibri" w:eastAsia="Calibri" w:hAnsi="Calibri"/>
          <w:b w:val="false"/>
          <w:bCs w:val="false"/>
          <w:i w:val="false"/>
          <w:iCs w:val="false"/>
          <w:color w:val="1A1A1A"/>
          <w:sz w:val="21"/>
          <w:szCs w:val="21"/>
        </w:rPr>
        <w:t xml:space="preserve"> for a private licence. The patient has a </w:t>
      </w:r>
      <w:r>
        <w:rPr>
          <w:rFonts w:ascii="Calibri" w:cs="Calibri" w:eastAsia="Calibri" w:hAnsi="Calibri"/>
          <w:b/>
          <w:bCs/>
          <w:i w:val="false"/>
          <w:iCs w:val="false"/>
          <w:color w:val="1A1A1A"/>
          <w:sz w:val="21"/>
          <w:szCs w:val="21"/>
        </w:rPr>
        <w:t xml:space="preserve">legal obligation to disclose to the licensing authority</w:t>
      </w:r>
      <w:r>
        <w:rPr>
          <w:rFonts w:ascii="Calibri" w:cs="Calibri" w:eastAsia="Calibri" w:hAnsi="Calibri"/>
          <w:b w:val="false"/>
          <w:bCs w:val="false"/>
          <w:i w:val="false"/>
          <w:iCs w:val="false"/>
          <w:color w:val="1A1A1A"/>
          <w:sz w:val="21"/>
          <w:szCs w:val="21"/>
        </w:rPr>
        <w:t xml:space="preserve">. </w:t>
      </w:r>
      <w:r>
        <w:rPr>
          <w:rFonts w:ascii="Calibri" w:cs="Calibri" w:eastAsia="Calibri" w:hAnsi="Calibri"/>
          <w:b/>
          <w:bCs/>
          <w:i w:val="false"/>
          <w:iCs w:val="false"/>
          <w:color w:val="1A1A1A"/>
          <w:sz w:val="21"/>
          <w:szCs w:val="21"/>
        </w:rPr>
        <w:t xml:space="preserve">Document the advice you gave.</w:t>
      </w:r>
      <w:r>
        <w:rPr>
          <w:rFonts w:ascii="Calibri" w:cs="Calibri" w:eastAsia="Calibri" w:hAnsi="Calibri"/>
          <w:i/>
          <w:iCs/>
          <w:color w:val="6B6B6B"/>
          <w:sz w:val="16"/>
          <w:szCs w:val="16"/>
        </w:rPr>
        <w:t xml:space="preserve">  OTHER - Austroads Assessing Fitness to Drive, via NSWCG §7</w:t>
      </w:r>
    </w:p>
    <w:p>
      <w:pPr>
        <w:pStyle w:val="Heading3"/>
        <w:keepNext/>
        <w:spacing w:after="90" w:before="240"/>
      </w:pPr>
      <w:r>
        <w:rPr>
          <w:rFonts w:ascii="Calibri" w:cs="Calibri" w:eastAsia="Calibri" w:hAnsi="Calibri"/>
          <w:b/>
          <w:bCs/>
          <w:color w:val="1F3864"/>
          <w:sz w:val="23"/>
          <w:szCs w:val="23"/>
        </w:rPr>
        <w:t xml:space="preserve">Quick-start reference</w:t>
      </w:r>
    </w:p>
    <w:p>
      <w:pPr>
        <w:spacing w:after="90" w:before="90" w:line="265"/>
      </w:pPr>
      <w:r>
        <w:rPr>
          <w:rFonts w:ascii="Calibri" w:cs="Calibri" w:eastAsia="Calibri" w:hAnsi="Calibri"/>
          <w:b w:val="false"/>
          <w:bCs w:val="false"/>
          <w:i w:val="false"/>
          <w:iCs w:val="false"/>
          <w:color w:val="1A1A1A"/>
          <w:sz w:val="21"/>
          <w:szCs w:val="21"/>
        </w:rPr>
        <w:t xml:space="preserve">For pasting into a treatment plan or handover note. Sourcing is on the page above.</w:t>
      </w:r>
    </w:p>
    <w:p>
      <w:pPr>
        <w:pStyle w:val="Heading2"/>
        <w:keepNext/>
        <w:spacing w:after="110" w:before="280"/>
      </w:pPr>
      <w:r>
        <w:rPr>
          <w:rFonts w:ascii="Calibri" w:cs="Calibri" w:eastAsia="Calibri" w:hAnsi="Calibri"/>
          <w:b/>
          <w:bCs/>
          <w:color w:val="2E5496"/>
          <w:sz w:val="28"/>
          <w:szCs w:val="28"/>
        </w:rPr>
        <w:t xml:space="preserve">Symptomatic medications (generated by the app)</w:t>
      </w:r>
    </w:p>
    <w:p>
      <w:pPr>
        <w:spacing w:after="90" w:before="90" w:line="265"/>
      </w:pPr>
      <w:r>
        <w:rPr>
          <w:rFonts w:ascii="Calibri" w:cs="Calibri" w:eastAsia="Calibri" w:hAnsi="Calibri"/>
          <w:b/>
          <w:bCs/>
          <w:i w:val="false"/>
          <w:iCs w:val="false"/>
          <w:color w:val="1A1A1A"/>
          <w:sz w:val="21"/>
          <w:szCs w:val="21"/>
        </w:rPr>
        <w:t xml:space="preserve">Symptomatic medications - psychostimulant withdrawal</w:t>
      </w:r>
    </w:p>
    <w:p>
      <w:pPr>
        <w:pBdr>
          <w:left w:val="single" w:color="A6A6A6" w:sz="18" w:space="8"/>
        </w:pBdr>
        <w:shd w:fill="F2F2F2" w:color="auto" w:val="clear"/>
        <w:spacing w:after="0" w:before="140"/>
        <w:ind w:left="170" w:right="170"/>
      </w:pPr>
      <w:r>
        <w:rPr>
          <w:rFonts w:ascii="Calibri" w:cs="Calibri" w:eastAsia="Calibri" w:hAnsi="Calibri"/>
          <w:b/>
          <w:bCs/>
          <w:color w:val="A6A6A6"/>
          <w:spacing w:val="20"/>
          <w:sz w:val="16"/>
          <w:szCs w:val="16"/>
        </w:rPr>
        <w:t xml:space="preserve">APPLIES TO EVERY SUBSTANCE</w:t>
      </w:r>
    </w:p>
    <w:p>
      <w:pPr>
        <w:pBdr>
          <w:left w:val="single" w:color="A6A6A6" w:sz="18" w:space="8"/>
        </w:pBdr>
        <w:shd w:fill="F2F2F2" w:color="auto" w:val="clear"/>
        <w:spacing w:after="140" w:before="0" w:line="265"/>
        <w:ind w:left="170" w:right="170"/>
      </w:pPr>
      <w:r>
        <w:rPr>
          <w:rFonts w:ascii="Calibri" w:cs="Calibri" w:eastAsia="Calibri" w:hAnsi="Calibri"/>
          <w:b w:val="false"/>
          <w:bCs w:val="false"/>
          <w:i w:val="false"/>
          <w:iCs w:val="false"/>
          <w:color w:val="1A1A1A"/>
          <w:sz w:val="21"/>
          <w:szCs w:val="21"/>
        </w:rPr>
        <w:t xml:space="preserve">Symptomatic medications are </w:t>
      </w:r>
      <w:r>
        <w:rPr>
          <w:rFonts w:ascii="Calibri" w:cs="Calibri" w:eastAsia="Calibri" w:hAnsi="Calibri"/>
          <w:b/>
          <w:bCs/>
          <w:i w:val="false"/>
          <w:iCs w:val="false"/>
          <w:color w:val="1A1A1A"/>
          <w:sz w:val="21"/>
          <w:szCs w:val="21"/>
        </w:rPr>
        <w:t xml:space="preserve">generally not continued beyond 7 days</w:t>
      </w:r>
      <w:r>
        <w:rPr>
          <w:rFonts w:ascii="Calibri" w:cs="Calibri" w:eastAsia="Calibri" w:hAnsi="Calibri"/>
          <w:b w:val="false"/>
          <w:bCs w:val="false"/>
          <w:i w:val="false"/>
          <w:iCs w:val="false"/>
          <w:color w:val="1A1A1A"/>
          <w:sz w:val="21"/>
          <w:szCs w:val="21"/>
        </w:rPr>
        <w:t xml:space="preserve"> without medical review and a clear indication.</w:t>
      </w:r>
      <w:r>
        <w:rPr>
          <w:rFonts w:ascii="Calibri" w:cs="Calibri" w:eastAsia="Calibri" w:hAnsi="Calibri"/>
          <w:i/>
          <w:iCs/>
          <w:color w:val="6B6B6B"/>
          <w:sz w:val="16"/>
          <w:szCs w:val="16"/>
        </w:rPr>
        <w:t xml:space="preserve">  NSWCG §6.3.4, §8.3.4</w:t>
      </w:r>
    </w:p>
    <w:p>
      <w:pPr>
        <w:pBdr>
          <w:left w:val="single" w:color="A6A6A6" w:sz="18" w:space="8"/>
        </w:pBdr>
        <w:shd w:fill="F2F2F2" w:color="auto" w:val="clear"/>
        <w:spacing w:after="0" w:before="140"/>
        <w:ind w:left="170" w:right="170"/>
      </w:pPr>
      <w:r>
        <w:rPr>
          <w:rFonts w:ascii="Calibri" w:cs="Calibri" w:eastAsia="Calibri" w:hAnsi="Calibri"/>
          <w:b/>
          <w:bCs/>
          <w:color w:val="A6A6A6"/>
          <w:spacing w:val="20"/>
          <w:sz w:val="16"/>
          <w:szCs w:val="16"/>
        </w:rPr>
        <w:t xml:space="preserve">APPLIES TO EVERY SUBSTANCE</w:t>
      </w:r>
    </w:p>
    <w:p>
      <w:pPr>
        <w:pBdr>
          <w:left w:val="single" w:color="A6A6A6" w:sz="18" w:space="8"/>
        </w:pBdr>
        <w:shd w:fill="F2F2F2" w:color="auto" w:val="clear"/>
        <w:spacing w:after="140" w:before="0" w:line="265"/>
        <w:ind w:left="170" w:right="170"/>
      </w:pPr>
      <w:r>
        <w:rPr>
          <w:rFonts w:ascii="Calibri" w:cs="Calibri" w:eastAsia="Calibri" w:hAnsi="Calibri"/>
          <w:b w:val="false"/>
          <w:bCs w:val="false"/>
          <w:i w:val="false"/>
          <w:iCs w:val="false"/>
          <w:color w:val="1A1A1A"/>
          <w:sz w:val="21"/>
          <w:szCs w:val="21"/>
        </w:rPr>
        <w:t xml:space="preserve">For inpatient or residential withdrawal, </w:t>
      </w:r>
      <w:r>
        <w:rPr>
          <w:rFonts w:ascii="Calibri" w:cs="Calibri" w:eastAsia="Calibri" w:hAnsi="Calibri"/>
          <w:b/>
          <w:bCs/>
          <w:i w:val="false"/>
          <w:iCs w:val="false"/>
          <w:color w:val="1A1A1A"/>
          <w:sz w:val="21"/>
          <w:szCs w:val="21"/>
        </w:rPr>
        <w:t xml:space="preserve">cease symptomatic medication 1-2 days before discharge</w:t>
      </w:r>
      <w:r>
        <w:rPr>
          <w:rFonts w:ascii="Calibri" w:cs="Calibri" w:eastAsia="Calibri" w:hAnsi="Calibri"/>
          <w:b w:val="false"/>
          <w:bCs w:val="false"/>
          <w:i w:val="false"/>
          <w:iCs w:val="false"/>
          <w:color w:val="1A1A1A"/>
          <w:sz w:val="21"/>
          <w:szCs w:val="21"/>
        </w:rPr>
        <w:t xml:space="preserve"> to assess how the patient copes without it.</w:t>
      </w:r>
      <w:r>
        <w:rPr>
          <w:rFonts w:ascii="Calibri" w:cs="Calibri" w:eastAsia="Calibri" w:hAnsi="Calibri"/>
          <w:i/>
          <w:iCs/>
          <w:color w:val="6B6B6B"/>
          <w:sz w:val="16"/>
          <w:szCs w:val="16"/>
        </w:rPr>
        <w:t xml:space="preserve">  NSWCG §6.3.4</w:t>
      </w:r>
    </w:p>
    <w:p>
      <w:pPr>
        <w:pBdr>
          <w:left w:val="single" w:color="A6A6A6" w:sz="18" w:space="8"/>
        </w:pBdr>
        <w:shd w:fill="F2F2F2" w:color="auto" w:val="clear"/>
        <w:spacing w:after="0" w:before="140"/>
        <w:ind w:left="170" w:right="170"/>
      </w:pPr>
      <w:r>
        <w:rPr>
          <w:rFonts w:ascii="Calibri" w:cs="Calibri" w:eastAsia="Calibri" w:hAnsi="Calibri"/>
          <w:b/>
          <w:bCs/>
          <w:color w:val="A6A6A6"/>
          <w:spacing w:val="20"/>
          <w:sz w:val="16"/>
          <w:szCs w:val="16"/>
        </w:rPr>
        <w:t xml:space="preserve">APPLIES TO EVERY SUBSTANCE</w:t>
      </w:r>
    </w:p>
    <w:p>
      <w:pPr>
        <w:pBdr>
          <w:left w:val="single" w:color="A6A6A6" w:sz="18" w:space="8"/>
        </w:pBdr>
        <w:shd w:fill="F2F2F2" w:color="auto" w:val="clear"/>
        <w:spacing w:after="140" w:before="0" w:line="265"/>
        <w:ind w:left="170" w:right="170"/>
      </w:pPr>
      <w:r>
        <w:rPr>
          <w:rFonts w:ascii="Calibri" w:cs="Calibri" w:eastAsia="Calibri" w:hAnsi="Calibri"/>
          <w:b/>
          <w:bCs/>
          <w:i w:val="false"/>
          <w:iCs w:val="false"/>
          <w:color w:val="1A1A1A"/>
          <w:sz w:val="21"/>
          <w:szCs w:val="21"/>
        </w:rPr>
        <w:t xml:space="preserve">Supervise access</w:t>
      </w:r>
      <w:r>
        <w:rPr>
          <w:rFonts w:ascii="Calibri" w:cs="Calibri" w:eastAsia="Calibri" w:hAnsi="Calibri"/>
          <w:b w:val="false"/>
          <w:bCs w:val="false"/>
          <w:i w:val="false"/>
          <w:iCs w:val="false"/>
          <w:color w:val="1A1A1A"/>
          <w:sz w:val="21"/>
          <w:szCs w:val="21"/>
        </w:rPr>
        <w:t xml:space="preserve"> - daily dispensing, or supervision by a carer.</w:t>
      </w:r>
      <w:r>
        <w:rPr>
          <w:rFonts w:ascii="Calibri" w:cs="Calibri" w:eastAsia="Calibri" w:hAnsi="Calibri"/>
          <w:i/>
          <w:iCs/>
          <w:color w:val="6B6B6B"/>
          <w:sz w:val="16"/>
          <w:szCs w:val="16"/>
        </w:rPr>
        <w:t xml:space="preserve">  NSWCG §6.3.4</w:t>
      </w:r>
    </w:p>
    <w:p>
      <w:pPr>
        <w:pBdr>
          <w:left w:val="single" w:color="A6A6A6" w:sz="18" w:space="8"/>
        </w:pBdr>
        <w:shd w:fill="F2F2F2" w:color="auto" w:val="clear"/>
        <w:spacing w:after="0" w:before="140"/>
        <w:ind w:left="170" w:right="170"/>
      </w:pPr>
      <w:r>
        <w:rPr>
          <w:rFonts w:ascii="Calibri" w:cs="Calibri" w:eastAsia="Calibri" w:hAnsi="Calibri"/>
          <w:b/>
          <w:bCs/>
          <w:color w:val="A6A6A6"/>
          <w:spacing w:val="20"/>
          <w:sz w:val="16"/>
          <w:szCs w:val="16"/>
        </w:rPr>
        <w:t xml:space="preserve">APPLIES TO EVERY SUBSTANCE</w:t>
      </w:r>
    </w:p>
    <w:p>
      <w:pPr>
        <w:pBdr>
          <w:left w:val="single" w:color="A6A6A6" w:sz="18" w:space="8"/>
        </w:pBdr>
        <w:shd w:fill="F2F2F2" w:color="auto" w:val="clear"/>
        <w:spacing w:after="140" w:before="0" w:line="265"/>
        <w:ind w:left="170" w:right="170"/>
      </w:pPr>
      <w:r>
        <w:rPr>
          <w:rFonts w:ascii="Calibri" w:cs="Calibri" w:eastAsia="Calibri" w:hAnsi="Calibri"/>
          <w:b w:val="false"/>
          <w:bCs w:val="false"/>
          <w:i w:val="false"/>
          <w:iCs w:val="false"/>
          <w:color w:val="1A1A1A"/>
          <w:sz w:val="21"/>
          <w:szCs w:val="21"/>
        </w:rPr>
        <w:t xml:space="preserve">Use </w:t>
      </w:r>
      <w:r>
        <w:rPr>
          <w:rFonts w:ascii="Calibri" w:cs="Calibri" w:eastAsia="Calibri" w:hAnsi="Calibri"/>
          <w:b/>
          <w:bCs/>
          <w:i w:val="false"/>
          <w:iCs w:val="false"/>
          <w:color w:val="1A1A1A"/>
          <w:sz w:val="21"/>
          <w:szCs w:val="21"/>
        </w:rPr>
        <w:t xml:space="preserve">caution with any psychoactive medication</w:t>
      </w:r>
      <w:r>
        <w:rPr>
          <w:rFonts w:ascii="Calibri" w:cs="Calibri" w:eastAsia="Calibri" w:hAnsi="Calibri"/>
          <w:b w:val="false"/>
          <w:bCs w:val="false"/>
          <w:i w:val="false"/>
          <w:iCs w:val="false"/>
          <w:color w:val="1A1A1A"/>
          <w:sz w:val="21"/>
          <w:szCs w:val="21"/>
        </w:rPr>
        <w:t xml:space="preserve"> in a patient with a substance use disorder.</w:t>
      </w:r>
      <w:r>
        <w:rPr>
          <w:rFonts w:ascii="Calibri" w:cs="Calibri" w:eastAsia="Calibri" w:hAnsi="Calibri"/>
          <w:i/>
          <w:iCs/>
          <w:color w:val="6B6B6B"/>
          <w:sz w:val="16"/>
          <w:szCs w:val="16"/>
        </w:rPr>
        <w:t xml:space="preserve">  NSWCG §6.3.4</w:t>
      </w:r>
    </w:p>
    <w:p>
      <w:pPr>
        <w:pStyle w:val="Heading4"/>
        <w:keepNext/>
        <w:spacing w:after="90" w:before="240"/>
      </w:pPr>
      <w:r>
        <w:rPr>
          <w:rFonts w:ascii="Calibri" w:cs="Calibri" w:eastAsia="Calibri" w:hAnsi="Calibri"/>
          <w:b/>
          <w:bCs/>
          <w:color w:val="2E5496"/>
          <w:sz w:val="21"/>
          <w:szCs w:val="21"/>
        </w:rPr>
        <w:t xml:space="preserve">Agitation</w:t>
      </w:r>
    </w:p>
    <w:p>
      <w:pPr>
        <w:spacing w:after="90" w:before="90" w:line="265"/>
      </w:pPr>
      <w:r>
        <w:rPr>
          <w:rFonts w:ascii="Calibri" w:cs="Calibri" w:eastAsia="Calibri" w:hAnsi="Calibri"/>
          <w:b w:val="false"/>
          <w:bCs w:val="false"/>
          <w:i w:val="false"/>
          <w:iCs w:val="false"/>
          <w:color w:val="1A1A1A"/>
          <w:sz w:val="21"/>
          <w:szCs w:val="21"/>
        </w:rPr>
        <w:t xml:space="preserve">Diazepam 5-10mg oral PRN 6-hourly, </w:t>
      </w:r>
      <w:r>
        <w:rPr>
          <w:rFonts w:ascii="Calibri" w:cs="Calibri" w:eastAsia="Calibri" w:hAnsi="Calibri"/>
          <w:b/>
          <w:bCs/>
          <w:i w:val="false"/>
          <w:iCs w:val="false"/>
          <w:color w:val="1A1A1A"/>
          <w:sz w:val="21"/>
          <w:szCs w:val="21"/>
        </w:rPr>
        <w:t xml:space="preserve">maximum 40mg/day over 3 days</w:t>
      </w:r>
      <w:r>
        <w:rPr>
          <w:rFonts w:ascii="Calibri" w:cs="Calibri" w:eastAsia="Calibri" w:hAnsi="Calibri"/>
          <w:b w:val="false"/>
          <w:bCs w:val="false"/>
          <w:i w:val="false"/>
          <w:iCs w:val="false"/>
          <w:color w:val="1A1A1A"/>
          <w:sz w:val="21"/>
          <w:szCs w:val="21"/>
        </w:rPr>
        <w:t xml:space="preserve">.</w:t>
      </w:r>
      <w:r>
        <w:rPr>
          <w:rFonts w:ascii="Calibri" w:cs="Calibri" w:eastAsia="Calibri" w:hAnsi="Calibri"/>
          <w:i/>
          <w:iCs/>
          <w:color w:val="6B6B6B"/>
          <w:sz w:val="16"/>
          <w:szCs w:val="16"/>
        </w:rPr>
        <w:t xml:space="preserve">  NSWCG §7.3.4</w:t>
      </w:r>
    </w:p>
    <w:p>
      <w:pPr>
        <w:spacing w:after="90" w:before="90" w:line="265"/>
      </w:pPr>
      <w:r>
        <w:rPr>
          <w:rFonts w:ascii="Calibri" w:cs="Calibri" w:eastAsia="Calibri" w:hAnsi="Calibri"/>
          <w:b w:val="false"/>
          <w:bCs w:val="false"/>
          <w:i w:val="false"/>
          <w:iCs w:val="false"/>
          <w:color w:val="1A1A1A"/>
          <w:sz w:val="21"/>
          <w:szCs w:val="21"/>
        </w:rPr>
        <w:t xml:space="preserve">As benzodiazepine dependence may coexist with psychostimulant dependence, </w:t>
      </w:r>
      <w:r>
        <w:rPr>
          <w:rFonts w:ascii="Calibri" w:cs="Calibri" w:eastAsia="Calibri" w:hAnsi="Calibri"/>
          <w:b/>
          <w:bCs/>
          <w:i w:val="false"/>
          <w:iCs w:val="false"/>
          <w:color w:val="1A1A1A"/>
          <w:sz w:val="21"/>
          <w:szCs w:val="21"/>
        </w:rPr>
        <w:t xml:space="preserve">assess for coexisting benzodiazepine dependence and withdrawal risk</w:t>
      </w:r>
      <w:r>
        <w:rPr>
          <w:rFonts w:ascii="Calibri" w:cs="Calibri" w:eastAsia="Calibri" w:hAnsi="Calibri"/>
          <w:b w:val="false"/>
          <w:bCs w:val="false"/>
          <w:i w:val="false"/>
          <w:iCs w:val="false"/>
          <w:color w:val="1A1A1A"/>
          <w:sz w:val="21"/>
          <w:szCs w:val="21"/>
        </w:rPr>
        <w:t xml:space="preserve"> before using diazepam.</w:t>
      </w:r>
      <w:r>
        <w:rPr>
          <w:rFonts w:ascii="Calibri" w:cs="Calibri" w:eastAsia="Calibri" w:hAnsi="Calibri"/>
          <w:i/>
          <w:iCs/>
          <w:color w:val="6B6B6B"/>
          <w:sz w:val="16"/>
          <w:szCs w:val="16"/>
        </w:rPr>
        <w:t xml:space="preserve">  NSWCG §7.3.4</w:t>
      </w:r>
    </w:p>
    <w:p>
      <w:pPr>
        <w:pStyle w:val="Heading4"/>
        <w:keepNext/>
        <w:spacing w:after="90" w:before="240"/>
      </w:pPr>
      <w:r>
        <w:rPr>
          <w:rFonts w:ascii="Calibri" w:cs="Calibri" w:eastAsia="Calibri" w:hAnsi="Calibri"/>
          <w:b/>
          <w:bCs/>
          <w:color w:val="2E5496"/>
          <w:sz w:val="21"/>
          <w:szCs w:val="21"/>
        </w:rPr>
        <w:t xml:space="preserve">Agitation or low-level psychotic symptoms (delusions, paranoia)</w:t>
      </w:r>
    </w:p>
    <w:p>
      <w:pPr>
        <w:spacing w:after="90" w:before="90" w:line="265"/>
      </w:pPr>
      <w:r>
        <w:rPr>
          <w:rFonts w:ascii="Calibri" w:cs="Calibri" w:eastAsia="Calibri" w:hAnsi="Calibri"/>
          <w:b w:val="false"/>
          <w:bCs w:val="false"/>
          <w:i w:val="false"/>
          <w:iCs w:val="false"/>
          <w:color w:val="1A1A1A"/>
          <w:sz w:val="21"/>
          <w:szCs w:val="21"/>
        </w:rPr>
        <w:t xml:space="preserve">Olanzapine 2.5-5mg oral PRN 6-8 hourly, </w:t>
      </w:r>
      <w:r>
        <w:rPr>
          <w:rFonts w:ascii="Calibri" w:cs="Calibri" w:eastAsia="Calibri" w:hAnsi="Calibri"/>
          <w:b/>
          <w:bCs/>
          <w:i w:val="false"/>
          <w:iCs w:val="false"/>
          <w:color w:val="1A1A1A"/>
          <w:sz w:val="21"/>
          <w:szCs w:val="21"/>
        </w:rPr>
        <w:t xml:space="preserve">maximum 20mg/24 hours</w:t>
      </w:r>
      <w:r>
        <w:rPr>
          <w:rFonts w:ascii="Calibri" w:cs="Calibri" w:eastAsia="Calibri" w:hAnsi="Calibri"/>
          <w:b w:val="false"/>
          <w:bCs w:val="false"/>
          <w:i w:val="false"/>
          <w:iCs w:val="false"/>
          <w:color w:val="1A1A1A"/>
          <w:sz w:val="21"/>
          <w:szCs w:val="21"/>
        </w:rPr>
        <w:t xml:space="preserve">.</w:t>
      </w:r>
      <w:r>
        <w:rPr>
          <w:rFonts w:ascii="Calibri" w:cs="Calibri" w:eastAsia="Calibri" w:hAnsi="Calibri"/>
          <w:i/>
          <w:iCs/>
          <w:color w:val="6B6B6B"/>
          <w:sz w:val="16"/>
          <w:szCs w:val="16"/>
        </w:rPr>
        <w:t xml:space="preserve">  NSWCG §7.3.4</w:t>
      </w:r>
    </w:p>
    <w:p>
      <w:pPr>
        <w:spacing w:after="90" w:before="90" w:line="265"/>
      </w:pPr>
      <w:r>
        <w:rPr>
          <w:rFonts w:ascii="Calibri" w:cs="Calibri" w:eastAsia="Calibri" w:hAnsi="Calibri"/>
          <w:b/>
          <w:bCs/>
          <w:i w:val="false"/>
          <w:iCs w:val="false"/>
          <w:color w:val="1A1A1A"/>
          <w:sz w:val="21"/>
          <w:szCs w:val="21"/>
        </w:rPr>
        <w:t xml:space="preserve">Alternative:</w:t>
      </w:r>
      <w:r>
        <w:rPr>
          <w:rFonts w:ascii="Calibri" w:cs="Calibri" w:eastAsia="Calibri" w:hAnsi="Calibri"/>
          <w:b w:val="false"/>
          <w:bCs w:val="false"/>
          <w:i w:val="false"/>
          <w:iCs w:val="false"/>
          <w:color w:val="1A1A1A"/>
          <w:sz w:val="21"/>
          <w:szCs w:val="21"/>
        </w:rPr>
        <w:t xml:space="preserve"> quetiapine immediate release 25-50mg oral PRN 8-hourly, </w:t>
      </w:r>
      <w:r>
        <w:rPr>
          <w:rFonts w:ascii="Calibri" w:cs="Calibri" w:eastAsia="Calibri" w:hAnsi="Calibri"/>
          <w:b/>
          <w:bCs/>
          <w:i w:val="false"/>
          <w:iCs w:val="false"/>
          <w:color w:val="1A1A1A"/>
          <w:sz w:val="21"/>
          <w:szCs w:val="21"/>
        </w:rPr>
        <w:t xml:space="preserve">maximum 150mg/24 hours</w:t>
      </w:r>
      <w:r>
        <w:rPr>
          <w:rFonts w:ascii="Calibri" w:cs="Calibri" w:eastAsia="Calibri" w:hAnsi="Calibri"/>
          <w:b w:val="false"/>
          <w:bCs w:val="false"/>
          <w:i w:val="false"/>
          <w:iCs w:val="false"/>
          <w:color w:val="1A1A1A"/>
          <w:sz w:val="21"/>
          <w:szCs w:val="21"/>
        </w:rPr>
        <w:t xml:space="preserve">.</w:t>
      </w:r>
      <w:r>
        <w:rPr>
          <w:rFonts w:ascii="Calibri" w:cs="Calibri" w:eastAsia="Calibri" w:hAnsi="Calibri"/>
          <w:i/>
          <w:iCs/>
          <w:color w:val="6B6B6B"/>
          <w:sz w:val="16"/>
          <w:szCs w:val="16"/>
        </w:rPr>
        <w:t xml:space="preserve">  NSWCG §7.3.4</w:t>
      </w:r>
    </w:p>
    <w:p>
      <w:pPr>
        <w:spacing w:after="90" w:before="90" w:line="265"/>
      </w:pPr>
      <w:r>
        <w:rPr>
          <w:rFonts w:ascii="Calibri" w:cs="Calibri" w:eastAsia="Calibri" w:hAnsi="Calibri"/>
          <w:b w:val="false"/>
          <w:bCs w:val="false"/>
          <w:i w:val="false"/>
          <w:iCs w:val="false"/>
          <w:color w:val="1A1A1A"/>
          <w:sz w:val="21"/>
          <w:szCs w:val="21"/>
        </w:rPr>
        <w:t xml:space="preserve">Seek specialist psychiatric input for psychosis or severe agitation.</w:t>
      </w:r>
      <w:r>
        <w:rPr>
          <w:rFonts w:ascii="Calibri" w:cs="Calibri" w:eastAsia="Calibri" w:hAnsi="Calibri"/>
          <w:i/>
          <w:iCs/>
          <w:color w:val="6B6B6B"/>
          <w:sz w:val="16"/>
          <w:szCs w:val="16"/>
        </w:rPr>
        <w:t xml:space="preserve">  LOCAL - rationale: NSWCG §7.3.4 describes the medications for agitation and low-level psychotic symptoms but does not itself state when to escalate to psychiatry; this is a local addition.</w:t>
      </w:r>
    </w:p>
    <w:p>
      <w:pPr>
        <w:pStyle w:val="Heading2"/>
        <w:keepNext/>
        <w:spacing w:after="110" w:before="280"/>
      </w:pPr>
      <w:r>
        <w:rPr>
          <w:rFonts w:ascii="Calibri" w:cs="Calibri" w:eastAsia="Calibri" w:hAnsi="Calibri"/>
          <w:b/>
          <w:bCs/>
          <w:color w:val="2E5496"/>
          <w:sz w:val="28"/>
          <w:szCs w:val="28"/>
        </w:rPr>
        <w:t xml:space="preserve">Harm reduction (generated by the app)</w:t>
      </w:r>
    </w:p>
    <w:p>
      <w:pPr>
        <w:pStyle w:val="Heading4"/>
        <w:keepNext/>
        <w:spacing w:after="90" w:before="240"/>
      </w:pPr>
      <w:r>
        <w:rPr>
          <w:rFonts w:ascii="Calibri" w:cs="Calibri" w:eastAsia="Calibri" w:hAnsi="Calibri"/>
          <w:b/>
          <w:bCs/>
          <w:color w:val="2E5496"/>
          <w:sz w:val="21"/>
          <w:szCs w:val="21"/>
        </w:rPr>
        <w:t xml:space="preserve">Reduced tolerance</w:t>
      </w:r>
    </w:p>
    <w:p>
      <w:pPr>
        <w:pBdr>
          <w:left w:val="single" w:color="C0504D" w:sz="18" w:space="8"/>
        </w:pBdr>
        <w:shd w:fill="FDECEC" w:color="auto" w:val="clear"/>
        <w:spacing w:after="0" w:before="140"/>
        <w:ind w:left="170" w:right="170"/>
      </w:pPr>
      <w:r>
        <w:rPr>
          <w:rFonts w:ascii="Calibri" w:cs="Calibri" w:eastAsia="Calibri" w:hAnsi="Calibri"/>
          <w:b/>
          <w:bCs/>
          <w:color w:val="C0504D"/>
          <w:spacing w:val="20"/>
          <w:sz w:val="16"/>
          <w:szCs w:val="16"/>
        </w:rPr>
        <w:t xml:space="preserve">DANGER</w:t>
      </w:r>
    </w:p>
    <w:p>
      <w:pPr>
        <w:pBdr>
          <w:left w:val="single" w:color="C0504D" w:sz="18" w:space="8"/>
        </w:pBdr>
        <w:shd w:fill="FDECEC" w:color="auto" w:val="clear"/>
        <w:spacing w:after="140" w:before="0" w:line="265"/>
        <w:ind w:left="170" w:right="17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Tolerance falls after </w:t>
      </w:r>
      <w:r>
        <w:rPr>
          <w:rFonts w:ascii="Calibri" w:cs="Calibri" w:eastAsia="Calibri" w:hAnsi="Calibri"/>
          <w:b/>
          <w:bCs/>
          <w:i w:val="false"/>
          <w:iCs w:val="false"/>
          <w:color w:val="1A1A1A"/>
          <w:sz w:val="21"/>
          <w:szCs w:val="21"/>
        </w:rPr>
        <w:t xml:space="preserve">any</w:t>
      </w:r>
      <w:r>
        <w:rPr>
          <w:rFonts w:ascii="Calibri" w:cs="Calibri" w:eastAsia="Calibri" w:hAnsi="Calibri"/>
          <w:b w:val="false"/>
          <w:bCs w:val="false"/>
          <w:i w:val="false"/>
          <w:iCs w:val="false"/>
          <w:color w:val="1A1A1A"/>
          <w:sz w:val="21"/>
          <w:szCs w:val="21"/>
        </w:rPr>
        <w:t xml:space="preserve"> withdrawal episode, completed or not. A dose that was routine before is enough to cause an overdose afterwards.</w:t>
      </w:r>
    </w:p>
    <w:p>
      <w:pPr>
        <w:pBdr>
          <w:left w:val="single" w:color="C0504D" w:sz="18" w:space="8"/>
        </w:pBdr>
        <w:shd w:fill="FDECEC" w:color="auto" w:val="clear"/>
        <w:spacing w:after="0" w:before="140"/>
        <w:ind w:left="170" w:right="170"/>
      </w:pPr>
      <w:r>
        <w:rPr>
          <w:rFonts w:ascii="Calibri" w:cs="Calibri" w:eastAsia="Calibri" w:hAnsi="Calibri"/>
          <w:b/>
          <w:bCs/>
          <w:color w:val="C0504D"/>
          <w:spacing w:val="20"/>
          <w:sz w:val="16"/>
          <w:szCs w:val="16"/>
        </w:rPr>
        <w:t xml:space="preserve">DANGER</w:t>
      </w:r>
    </w:p>
    <w:p>
      <w:pPr>
        <w:pBdr>
          <w:left w:val="single" w:color="C0504D" w:sz="18" w:space="8"/>
        </w:pBdr>
        <w:shd w:fill="FDECEC" w:color="auto" w:val="clear"/>
        <w:spacing w:after="140" w:before="0" w:line="265"/>
        <w:ind w:left="170" w:right="17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If the patient resumes use, advise </w:t>
      </w:r>
      <w:r>
        <w:rPr>
          <w:rFonts w:ascii="Calibri" w:cs="Calibri" w:eastAsia="Calibri" w:hAnsi="Calibri"/>
          <w:b/>
          <w:bCs/>
          <w:i w:val="false"/>
          <w:iCs w:val="false"/>
          <w:color w:val="1A1A1A"/>
          <w:sz w:val="21"/>
          <w:szCs w:val="21"/>
        </w:rPr>
        <w:t xml:space="preserve">much smaller doses</w:t>
      </w:r>
      <w:r>
        <w:rPr>
          <w:rFonts w:ascii="Calibri" w:cs="Calibri" w:eastAsia="Calibri" w:hAnsi="Calibri"/>
          <w:b w:val="false"/>
          <w:bCs w:val="false"/>
          <w:i w:val="false"/>
          <w:iCs w:val="false"/>
          <w:color w:val="1A1A1A"/>
          <w:sz w:val="21"/>
          <w:szCs w:val="21"/>
        </w:rPr>
        <w:t xml:space="preserve"> than before, not using alone, and having someone who can call an ambulance.</w:t>
      </w:r>
    </w:p>
    <w:p>
      <w:pPr>
        <w:spacing w:after="80" w:before="0" w:line="250"/>
      </w:pPr>
      <w:r>
        <w:rPr>
          <w:rFonts w:ascii="Calibri" w:cs="Calibri" w:eastAsia="Calibri" w:hAnsi="Calibri"/>
          <w:i/>
          <w:iCs/>
          <w:color w:val="6B6B6B"/>
          <w:sz w:val="16"/>
          <w:szCs w:val="16"/>
        </w:rPr>
        <w:t xml:space="preserve">Source: NSWCG §4.5.2</w:t>
      </w:r>
    </w:p>
    <w:p>
      <w:pPr>
        <w:pStyle w:val="Heading4"/>
        <w:keepNext/>
        <w:spacing w:after="90" w:before="240"/>
      </w:pPr>
      <w:r>
        <w:rPr>
          <w:rFonts w:ascii="Calibri" w:cs="Calibri" w:eastAsia="Calibri" w:hAnsi="Calibri"/>
          <w:b/>
          <w:bCs/>
          <w:color w:val="2E5496"/>
          <w:sz w:val="21"/>
          <w:szCs w:val="21"/>
        </w:rPr>
        <w:t xml:space="preserve">Safer injecting</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Needle and Syringe Program (NSP) access, and </w:t>
      </w:r>
      <w:r>
        <w:rPr>
          <w:rFonts w:ascii="Calibri" w:cs="Calibri" w:eastAsia="Calibri" w:hAnsi="Calibri"/>
          <w:b/>
          <w:bCs/>
          <w:i w:val="false"/>
          <w:iCs w:val="false"/>
          <w:color w:val="1A1A1A"/>
          <w:sz w:val="21"/>
          <w:szCs w:val="21"/>
        </w:rPr>
        <w:t xml:space="preserve">sterile injecting kits to take home on discharge</w:t>
      </w:r>
      <w:r>
        <w:rPr>
          <w:rFonts w:ascii="Calibri" w:cs="Calibri" w:eastAsia="Calibri" w:hAnsi="Calibri"/>
          <w:b w:val="false"/>
          <w:bCs w:val="false"/>
          <w:i w:val="false"/>
          <w:iCs w:val="false"/>
          <w:color w:val="1A1A1A"/>
          <w:sz w:val="21"/>
          <w:szCs w:val="21"/>
        </w:rPr>
        <w:t xml:space="preserve">.</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Discuss </w:t>
      </w:r>
      <w:r>
        <w:rPr>
          <w:rFonts w:ascii="Calibri" w:cs="Calibri" w:eastAsia="Calibri" w:hAnsi="Calibri"/>
          <w:b/>
          <w:bCs/>
          <w:i w:val="false"/>
          <w:iCs w:val="false"/>
          <w:color w:val="1A1A1A"/>
          <w:sz w:val="21"/>
          <w:szCs w:val="21"/>
        </w:rPr>
        <w:t xml:space="preserve">non-injecting routes</w:t>
      </w:r>
      <w:r>
        <w:rPr>
          <w:rFonts w:ascii="Calibri" w:cs="Calibri" w:eastAsia="Calibri" w:hAnsi="Calibri"/>
          <w:b w:val="false"/>
          <w:bCs w:val="false"/>
          <w:i w:val="false"/>
          <w:iCs w:val="false"/>
          <w:color w:val="1A1A1A"/>
          <w:sz w:val="21"/>
          <w:szCs w:val="21"/>
        </w:rPr>
        <w:t xml:space="preserve"> where the drug allows it.</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Never share injecting equipment - including spoons, filters, water and tourniquets, not only needles.</w:t>
      </w:r>
    </w:p>
    <w:p>
      <w:pPr>
        <w:spacing w:after="80" w:before="0" w:line="250"/>
      </w:pPr>
      <w:r>
        <w:rPr>
          <w:rFonts w:ascii="Calibri" w:cs="Calibri" w:eastAsia="Calibri" w:hAnsi="Calibri"/>
          <w:i/>
          <w:iCs/>
          <w:color w:val="6B6B6B"/>
          <w:sz w:val="16"/>
          <w:szCs w:val="16"/>
        </w:rPr>
        <w:t xml:space="preserve">Source: NSWCG §4.5.2, §8.4.1</w:t>
      </w:r>
    </w:p>
    <w:p>
      <w:pPr>
        <w:pStyle w:val="Heading4"/>
        <w:keepNext/>
        <w:spacing w:after="90" w:before="240"/>
      </w:pPr>
      <w:r>
        <w:rPr>
          <w:rFonts w:ascii="Calibri" w:cs="Calibri" w:eastAsia="Calibri" w:hAnsi="Calibri"/>
          <w:b/>
          <w:bCs/>
          <w:color w:val="2E5496"/>
          <w:sz w:val="21"/>
          <w:szCs w:val="21"/>
        </w:rPr>
        <w:t xml:space="preserve">Pipe and intranasal equipment hygiene</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Use a </w:t>
      </w:r>
      <w:r>
        <w:rPr>
          <w:rFonts w:ascii="Calibri" w:cs="Calibri" w:eastAsia="Calibri" w:hAnsi="Calibri"/>
          <w:b/>
          <w:bCs/>
          <w:i w:val="false"/>
          <w:iCs w:val="false"/>
          <w:color w:val="1A1A1A"/>
          <w:sz w:val="21"/>
          <w:szCs w:val="21"/>
        </w:rPr>
        <w:t xml:space="preserve">heat-resistant pipe</w:t>
      </w:r>
      <w:r>
        <w:rPr>
          <w:rFonts w:ascii="Calibri" w:cs="Calibri" w:eastAsia="Calibri" w:hAnsi="Calibri"/>
          <w:b w:val="false"/>
          <w:bCs w:val="false"/>
          <w:i w:val="false"/>
          <w:iCs w:val="false"/>
          <w:color w:val="1A1A1A"/>
          <w:sz w:val="21"/>
          <w:szCs w:val="21"/>
        </w:rPr>
        <w:t xml:space="preserve"> (e.g. Pyrex). Avoid broken or cracked pipes - they cause burns and cuts.</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Clean the inside of pipes.</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Do not share pipes or intranasal equipment</w:t>
      </w:r>
      <w:r>
        <w:rPr>
          <w:rFonts w:ascii="Calibri" w:cs="Calibri" w:eastAsia="Calibri" w:hAnsi="Calibri"/>
          <w:b w:val="false"/>
          <w:bCs w:val="false"/>
          <w:i w:val="false"/>
          <w:iCs w:val="false"/>
          <w:color w:val="1A1A1A"/>
          <w:sz w:val="21"/>
          <w:szCs w:val="21"/>
        </w:rPr>
        <w:t xml:space="preserve">: hepatitis B, herpes simplex, respiratory infections and tuberculosis all transmit this way.</w:t>
      </w:r>
    </w:p>
    <w:p>
      <w:pPr>
        <w:spacing w:after="80" w:before="0" w:line="250"/>
      </w:pPr>
      <w:r>
        <w:rPr>
          <w:rFonts w:ascii="Calibri" w:cs="Calibri" w:eastAsia="Calibri" w:hAnsi="Calibri"/>
          <w:i/>
          <w:iCs/>
          <w:color w:val="6B6B6B"/>
          <w:sz w:val="16"/>
          <w:szCs w:val="16"/>
        </w:rPr>
        <w:t xml:space="preserve">Source: NSWCG §7.4.1</w:t>
      </w:r>
    </w:p>
    <w:p>
      <w:pPr>
        <w:pStyle w:val="Heading4"/>
        <w:keepNext/>
        <w:spacing w:after="90" w:before="240"/>
      </w:pPr>
      <w:r>
        <w:rPr>
          <w:rFonts w:ascii="Calibri" w:cs="Calibri" w:eastAsia="Calibri" w:hAnsi="Calibri"/>
          <w:b/>
          <w:bCs/>
          <w:color w:val="2E5496"/>
          <w:sz w:val="21"/>
          <w:szCs w:val="21"/>
        </w:rPr>
        <w:t xml:space="preserve">Sexual health</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Safer sex; condoms and dental dams.</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Discuss </w:t>
      </w:r>
      <w:r>
        <w:rPr>
          <w:rFonts w:ascii="Calibri" w:cs="Calibri" w:eastAsia="Calibri" w:hAnsi="Calibri"/>
          <w:b/>
          <w:bCs/>
          <w:i w:val="false"/>
          <w:iCs w:val="false"/>
          <w:color w:val="1A1A1A"/>
          <w:sz w:val="21"/>
          <w:szCs w:val="21"/>
        </w:rPr>
        <w:t xml:space="preserve">PrEP and PEP</w:t>
      </w:r>
      <w:r>
        <w:rPr>
          <w:rFonts w:ascii="Calibri" w:cs="Calibri" w:eastAsia="Calibri" w:hAnsi="Calibri"/>
          <w:b w:val="false"/>
          <w:bCs w:val="false"/>
          <w:i w:val="false"/>
          <w:iCs w:val="false"/>
          <w:color w:val="1A1A1A"/>
          <w:sz w:val="21"/>
          <w:szCs w:val="21"/>
        </w:rPr>
        <w:t xml:space="preserve"> where relevant, and adherence to antiretroviral therapy for patients living with HIV.</w:t>
      </w:r>
    </w:p>
    <w:p>
      <w:pPr>
        <w:spacing w:after="80" w:before="0" w:line="250"/>
      </w:pPr>
      <w:r>
        <w:rPr>
          <w:rFonts w:ascii="Calibri" w:cs="Calibri" w:eastAsia="Calibri" w:hAnsi="Calibri"/>
          <w:i/>
          <w:iCs/>
          <w:color w:val="6B6B6B"/>
          <w:sz w:val="16"/>
          <w:szCs w:val="16"/>
        </w:rPr>
        <w:t xml:space="preserve">Source: NSWCG §4.5.2, §7.4.1</w:t>
      </w:r>
    </w:p>
    <w:p>
      <w:pPr>
        <w:pStyle w:val="Heading4"/>
        <w:keepNext/>
        <w:spacing w:after="90" w:before="240"/>
      </w:pPr>
      <w:r>
        <w:rPr>
          <w:rFonts w:ascii="Calibri" w:cs="Calibri" w:eastAsia="Calibri" w:hAnsi="Calibri"/>
          <w:b/>
          <w:bCs/>
          <w:color w:val="2E5496"/>
          <w:sz w:val="21"/>
          <w:szCs w:val="21"/>
        </w:rPr>
        <w:t xml:space="preserve">Driving</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Advise on driving and give the advice explicitly - impairment, and the legal obligation to disclose a relevant condition to the licensing authority. </w:t>
      </w:r>
      <w:r>
        <w:rPr>
          <w:rFonts w:ascii="Calibri" w:cs="Calibri" w:eastAsia="Calibri" w:hAnsi="Calibri"/>
          <w:b/>
          <w:bCs/>
          <w:i w:val="false"/>
          <w:iCs w:val="false"/>
          <w:color w:val="1A1A1A"/>
          <w:sz w:val="21"/>
          <w:szCs w:val="21"/>
        </w:rPr>
        <w:t xml:space="preserve">Document the advice given.</w:t>
      </w:r>
    </w:p>
    <w:p>
      <w:pPr>
        <w:spacing w:after="80" w:before="0" w:line="250"/>
      </w:pPr>
      <w:r>
        <w:rPr>
          <w:rFonts w:ascii="Calibri" w:cs="Calibri" w:eastAsia="Calibri" w:hAnsi="Calibri"/>
          <w:i/>
          <w:iCs/>
          <w:color w:val="6B6B6B"/>
          <w:sz w:val="16"/>
          <w:szCs w:val="16"/>
        </w:rPr>
        <w:t xml:space="preserve">Source: NSWCG §7.4.1</w:t>
      </w:r>
    </w:p>
    <w:p>
      <w:pPr>
        <w:pStyle w:val="Heading4"/>
        <w:keepNext/>
        <w:spacing w:after="90" w:before="240"/>
      </w:pPr>
      <w:r>
        <w:rPr>
          <w:rFonts w:ascii="Calibri" w:cs="Calibri" w:eastAsia="Calibri" w:hAnsi="Calibri"/>
          <w:b/>
          <w:bCs/>
          <w:color w:val="2E5496"/>
          <w:sz w:val="21"/>
          <w:szCs w:val="21"/>
        </w:rPr>
        <w:t xml:space="preserve">Peer resources</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NUAA</w:t>
      </w:r>
      <w:r>
        <w:rPr>
          <w:rFonts w:ascii="Calibri" w:cs="Calibri" w:eastAsia="Calibri" w:hAnsi="Calibri"/>
          <w:b w:val="false"/>
          <w:bCs w:val="false"/>
          <w:i w:val="false"/>
          <w:iCs w:val="false"/>
          <w:color w:val="1A1A1A"/>
          <w:sz w:val="21"/>
          <w:szCs w:val="21"/>
        </w:rPr>
        <w:t xml:space="preserve"> (NSW Users and AIDS Association) - peer-based information, resources and support for people who use drugs.</w:t>
      </w:r>
    </w:p>
    <w:p>
      <w:pPr>
        <w:spacing w:after="80" w:before="0" w:line="250"/>
      </w:pPr>
      <w:r>
        <w:rPr>
          <w:rFonts w:ascii="Calibri" w:cs="Calibri" w:eastAsia="Calibri" w:hAnsi="Calibri"/>
          <w:i/>
          <w:iCs/>
          <w:color w:val="6B6B6B"/>
          <w:sz w:val="16"/>
          <w:szCs w:val="16"/>
        </w:rPr>
        <w:t xml:space="preserve">Source: NSWCG App 3</w:t>
      </w:r>
    </w:p>
    <w:p>
      <w:pPr>
        <w:pStyle w:val="Heading1"/>
        <w:keepNext/>
        <w:pageBreakBefore/>
        <w:pBdr>
          <w:bottom w:val="single" w:color="C9D3E8" w:sz="6" w:space="6"/>
        </w:pBdr>
        <w:spacing w:after="80" w:before="240"/>
      </w:pPr>
      <w:r>
        <w:rPr>
          <w:rFonts w:ascii="Calibri" w:cs="Calibri" w:eastAsia="Calibri" w:hAnsi="Calibri"/>
          <w:b/>
          <w:bCs/>
          <w:color w:val="1F3864"/>
          <w:sz w:val="34"/>
          <w:szCs w:val="34"/>
        </w:rPr>
        <w:t xml:space="preserve">Gabapentinoid Withdrawal</w:t>
      </w:r>
    </w:p>
    <w:p>
      <w:pPr>
        <w:spacing w:after="20" w:before="0" w:line="250"/>
      </w:pPr>
      <w:r>
        <w:rPr>
          <w:rFonts w:ascii="Calibri" w:cs="Calibri" w:eastAsia="Calibri" w:hAnsi="Calibri"/>
          <w:i/>
          <w:iCs/>
          <w:color w:val="6B6B6B"/>
          <w:sz w:val="17"/>
          <w:szCs w:val="17"/>
        </w:rPr>
        <w:t xml:space="preserve">Source cited for this page: NSW Health Clinical Guidance (Aug 2022)</w:t>
      </w:r>
    </w:p>
    <w:p>
      <w:pPr>
        <w:spacing w:after="180" w:before="0" w:line="250"/>
      </w:pPr>
      <w:r>
        <w:rPr>
          <w:rFonts w:ascii="Calibri" w:cs="Calibri" w:eastAsia="Calibri" w:hAnsi="Calibri"/>
          <w:i/>
          <w:iCs/>
          <w:color w:val="6B6B6B"/>
          <w:sz w:val="17"/>
          <w:szCs w:val="17"/>
        </w:rPr>
        <w:t xml:space="preserve">Last reviewed by author 2026-08-10 · independent clinical review not yet completed</w:t>
      </w:r>
    </w:p>
    <w:p>
      <w:pPr>
        <w:pStyle w:val="Heading3"/>
        <w:keepNext/>
        <w:spacing w:after="90" w:before="240"/>
      </w:pPr>
      <w:r>
        <w:rPr>
          <w:rFonts w:ascii="Calibri" w:cs="Calibri" w:eastAsia="Calibri" w:hAnsi="Calibri"/>
          <w:b/>
          <w:bCs/>
          <w:color w:val="1F3864"/>
          <w:sz w:val="25"/>
          <w:szCs w:val="25"/>
        </w:rPr>
        <w:t xml:space="preserve">Gabapentinoid Withdrawal (Pregabalin, Gabapentin)</w:t>
      </w:r>
    </w:p>
    <w:p>
      <w:pPr>
        <w:spacing w:after="90" w:before="90" w:line="265"/>
      </w:pPr>
      <w:r>
        <w:rPr>
          <w:rFonts w:ascii="Calibri" w:cs="Calibri" w:eastAsia="Calibri" w:hAnsi="Calibri"/>
          <w:b/>
          <w:bCs/>
          <w:i w:val="false"/>
          <w:iCs w:val="false"/>
          <w:color w:val="1A1A1A"/>
          <w:sz w:val="21"/>
          <w:szCs w:val="21"/>
        </w:rPr>
        <w:t xml:space="preserve">Onset:</w:t>
      </w:r>
      <w:r>
        <w:rPr>
          <w:rFonts w:ascii="Calibri" w:cs="Calibri" w:eastAsia="Calibri" w:hAnsi="Calibri"/>
          <w:b w:val="false"/>
          <w:bCs w:val="false"/>
          <w:i w:val="false"/>
          <w:iCs w:val="false"/>
          <w:color w:val="1A1A1A"/>
          <w:sz w:val="21"/>
          <w:szCs w:val="21"/>
        </w:rPr>
        <w:t xml:space="preserve"> 1-2 days after last use.</w:t>
      </w:r>
      <w:r>
        <w:rPr>
          <w:rFonts w:ascii="Calibri" w:cs="Calibri" w:eastAsia="Calibri" w:hAnsi="Calibri"/>
          <w:i/>
          <w:iCs/>
          <w:color w:val="6B6B6B"/>
          <w:sz w:val="16"/>
          <w:szCs w:val="16"/>
        </w:rPr>
        <w:t xml:space="preserve">  NSWCG §10</w:t>
      </w:r>
    </w:p>
    <w:p>
      <w:pPr>
        <w:spacing w:after="90" w:before="90" w:line="265"/>
      </w:pPr>
      <w:r>
        <w:rPr>
          <w:rFonts w:ascii="Calibri" w:cs="Calibri" w:eastAsia="Calibri" w:hAnsi="Calibri"/>
          <w:b/>
          <w:bCs/>
          <w:i w:val="false"/>
          <w:iCs w:val="false"/>
          <w:color w:val="1A1A1A"/>
          <w:sz w:val="21"/>
          <w:szCs w:val="21"/>
        </w:rPr>
        <w:t xml:space="preserve">Duration:</w:t>
      </w:r>
      <w:r>
        <w:rPr>
          <w:rFonts w:ascii="Calibri" w:cs="Calibri" w:eastAsia="Calibri" w:hAnsi="Calibri"/>
          <w:b w:val="false"/>
          <w:bCs w:val="false"/>
          <w:i w:val="false"/>
          <w:iCs w:val="false"/>
          <w:color w:val="1A1A1A"/>
          <w:sz w:val="21"/>
          <w:szCs w:val="21"/>
        </w:rPr>
        <w:t xml:space="preserve"> 3-5 days for severe symptoms; residual mild symptoms may persist for up to a few weeks.</w:t>
      </w:r>
      <w:r>
        <w:rPr>
          <w:rFonts w:ascii="Calibri" w:cs="Calibri" w:eastAsia="Calibri" w:hAnsi="Calibri"/>
          <w:i/>
          <w:iCs/>
          <w:color w:val="6B6B6B"/>
          <w:sz w:val="16"/>
          <w:szCs w:val="16"/>
        </w:rPr>
        <w:t xml:space="preserve">  NSWCG §10</w:t>
      </w:r>
    </w:p>
    <w:p>
      <w:pPr>
        <w:spacing w:after="90" w:before="90" w:line="265"/>
      </w:pPr>
      <w:r>
        <w:rPr>
          <w:rFonts w:ascii="Calibri" w:cs="Calibri" w:eastAsia="Calibri" w:hAnsi="Calibri"/>
          <w:b/>
          <w:bCs/>
          <w:i w:val="false"/>
          <w:iCs w:val="false"/>
          <w:color w:val="1A1A1A"/>
          <w:sz w:val="21"/>
          <w:szCs w:val="21"/>
        </w:rPr>
        <w:t xml:space="preserve">Symptoms:</w:t>
      </w:r>
      <w:r>
        <w:rPr>
          <w:rFonts w:ascii="Calibri" w:cs="Calibri" w:eastAsia="Calibri" w:hAnsi="Calibri"/>
          <w:b w:val="false"/>
          <w:bCs w:val="false"/>
          <w:i w:val="false"/>
          <w:iCs w:val="false"/>
          <w:color w:val="1A1A1A"/>
          <w:sz w:val="21"/>
          <w:szCs w:val="21"/>
        </w:rPr>
        <w:t xml:space="preserve"> Headache, anxiety, cravings, diarrhoea, nausea, chills, fatigue.</w:t>
      </w:r>
      <w:r>
        <w:rPr>
          <w:rFonts w:ascii="Calibri" w:cs="Calibri" w:eastAsia="Calibri" w:hAnsi="Calibri"/>
          <w:i/>
          <w:iCs/>
          <w:color w:val="6B6B6B"/>
          <w:sz w:val="16"/>
          <w:szCs w:val="16"/>
        </w:rPr>
        <w:t xml:space="preserve">  NSWCG §10</w:t>
      </w:r>
    </w:p>
    <w:p>
      <w:pPr>
        <w:spacing w:after="90" w:before="90" w:line="265"/>
      </w:pPr>
      <w:r>
        <w:rPr>
          <w:rFonts w:ascii="Calibri" w:cs="Calibri" w:eastAsia="Calibri" w:hAnsi="Calibri"/>
          <w:b/>
          <w:bCs/>
          <w:i w:val="false"/>
          <w:iCs w:val="false"/>
          <w:color w:val="1A1A1A"/>
          <w:sz w:val="21"/>
          <w:szCs w:val="21"/>
        </w:rPr>
        <w:t xml:space="preserve">Signs:</w:t>
      </w:r>
      <w:r>
        <w:rPr>
          <w:rFonts w:ascii="Calibri" w:cs="Calibri" w:eastAsia="Calibri" w:hAnsi="Calibri"/>
          <w:b w:val="false"/>
          <w:bCs w:val="false"/>
          <w:i w:val="false"/>
          <w:iCs w:val="false"/>
          <w:color w:val="1A1A1A"/>
          <w:sz w:val="21"/>
          <w:szCs w:val="21"/>
        </w:rPr>
        <w:t xml:space="preserve"> Agitation, diaphoresis, tachycardia, hypertension, tremor.</w:t>
      </w:r>
      <w:r>
        <w:rPr>
          <w:rFonts w:ascii="Calibri" w:cs="Calibri" w:eastAsia="Calibri" w:hAnsi="Calibri"/>
          <w:i/>
          <w:iCs/>
          <w:color w:val="6B6B6B"/>
          <w:sz w:val="16"/>
          <w:szCs w:val="16"/>
        </w:rPr>
        <w:t xml:space="preserve">  NSWCG §10</w:t>
      </w:r>
    </w:p>
    <w:p>
      <w:pPr>
        <w:pBdr>
          <w:left w:val="single" w:color="D9A441" w:sz="18" w:space="8"/>
        </w:pBdr>
        <w:shd w:fill="FFF6E0" w:color="auto" w:val="clear"/>
        <w:spacing w:after="0" w:before="140"/>
        <w:ind w:left="170" w:right="170"/>
      </w:pPr>
      <w:r>
        <w:rPr>
          <w:rFonts w:ascii="Calibri" w:cs="Calibri" w:eastAsia="Calibri" w:hAnsi="Calibri"/>
          <w:b/>
          <w:bCs/>
          <w:color w:val="D9A441"/>
          <w:spacing w:val="20"/>
          <w:sz w:val="16"/>
          <w:szCs w:val="16"/>
        </w:rPr>
        <w:t xml:space="preserve">WARNING</w:t>
      </w:r>
    </w:p>
    <w:p>
      <w:pPr>
        <w:pBdr>
          <w:left w:val="single" w:color="D9A441" w:sz="18" w:space="8"/>
        </w:pBdr>
        <w:shd w:fill="FFF6E0" w:color="auto" w:val="clear"/>
        <w:spacing w:after="140" w:before="0" w:line="265"/>
        <w:ind w:left="170" w:right="170"/>
      </w:pPr>
      <w:r>
        <w:rPr>
          <w:rFonts w:ascii="Calibri" w:cs="Calibri" w:eastAsia="Calibri" w:hAnsi="Calibri"/>
          <w:b/>
          <w:bCs/>
          <w:i w:val="false"/>
          <w:iCs w:val="false"/>
          <w:color w:val="1A1A1A"/>
          <w:sz w:val="21"/>
          <w:szCs w:val="21"/>
        </w:rPr>
        <w:t xml:space="preserve">⚠️ Withdrawal is not confined to high-dose or long-term use.</w:t>
      </w:r>
      <w:r>
        <w:rPr>
          <w:rFonts w:ascii="Calibri" w:cs="Calibri" w:eastAsia="Calibri" w:hAnsi="Calibri"/>
          <w:b w:val="false"/>
          <w:bCs w:val="false"/>
          <w:i w:val="false"/>
          <w:iCs w:val="false"/>
          <w:color w:val="1A1A1A"/>
          <w:sz w:val="21"/>
          <w:szCs w:val="21"/>
        </w:rPr>
        <w:t xml:space="preserve"> It can occur after as little as </w:t>
      </w:r>
      <w:r>
        <w:rPr>
          <w:rFonts w:ascii="Calibri" w:cs="Calibri" w:eastAsia="Calibri" w:hAnsi="Calibri"/>
          <w:b/>
          <w:bCs/>
          <w:i w:val="false"/>
          <w:iCs w:val="false"/>
          <w:color w:val="1A1A1A"/>
          <w:sz w:val="21"/>
          <w:szCs w:val="21"/>
        </w:rPr>
        <w:t xml:space="preserve">4 weeks</w:t>
      </w:r>
      <w:r>
        <w:rPr>
          <w:rFonts w:ascii="Calibri" w:cs="Calibri" w:eastAsia="Calibri" w:hAnsi="Calibri"/>
          <w:b w:val="false"/>
          <w:bCs w:val="false"/>
          <w:i w:val="false"/>
          <w:iCs w:val="false"/>
          <w:color w:val="1A1A1A"/>
          <w:sz w:val="21"/>
          <w:szCs w:val="21"/>
        </w:rPr>
        <w:t xml:space="preserve"> of use, and at therapeutic doses (pregabalin ≤300mg, gabapentin ≤3600mg) - though most affected patients take supratherapeutic doses. Risk is increased by multiple substance dependence, higher dose, and co-occurring mental health conditions.</w:t>
      </w:r>
      <w:r>
        <w:rPr>
          <w:rFonts w:ascii="Calibri" w:cs="Calibri" w:eastAsia="Calibri" w:hAnsi="Calibri"/>
          <w:i/>
          <w:iCs/>
          <w:color w:val="6B6B6B"/>
          <w:sz w:val="16"/>
          <w:szCs w:val="16"/>
        </w:rPr>
        <w:t xml:space="preserve">  NSWCG §10</w:t>
      </w:r>
    </w:p>
    <w:p>
      <w:pPr>
        <w:pBdr>
          <w:left w:val="single" w:color="C0504D" w:sz="18" w:space="8"/>
        </w:pBdr>
        <w:shd w:fill="FDECEC" w:color="auto" w:val="clear"/>
        <w:spacing w:after="0" w:before="140"/>
        <w:ind w:left="170" w:right="170"/>
      </w:pPr>
      <w:r>
        <w:rPr>
          <w:rFonts w:ascii="Calibri" w:cs="Calibri" w:eastAsia="Calibri" w:hAnsi="Calibri"/>
          <w:b/>
          <w:bCs/>
          <w:color w:val="C0504D"/>
          <w:spacing w:val="20"/>
          <w:sz w:val="16"/>
          <w:szCs w:val="16"/>
        </w:rPr>
        <w:t xml:space="preserve">DANGER</w:t>
      </w:r>
    </w:p>
    <w:p>
      <w:pPr>
        <w:pBdr>
          <w:left w:val="single" w:color="C0504D" w:sz="18" w:space="8"/>
        </w:pBdr>
        <w:shd w:fill="FDECEC" w:color="auto" w:val="clear"/>
        <w:spacing w:after="140" w:before="0" w:line="265"/>
        <w:ind w:left="170" w:right="170"/>
      </w:pPr>
      <w:r>
        <w:rPr>
          <w:rFonts w:ascii="Calibri" w:cs="Calibri" w:eastAsia="Calibri" w:hAnsi="Calibri"/>
          <w:b/>
          <w:bCs/>
          <w:i w:val="false"/>
          <w:iCs w:val="false"/>
          <w:color w:val="1A1A1A"/>
          <w:sz w:val="21"/>
          <w:szCs w:val="21"/>
        </w:rPr>
        <w:t xml:space="preserve">🚨 Rare but reported:</w:t>
      </w:r>
      <w:r>
        <w:rPr>
          <w:rFonts w:ascii="Calibri" w:cs="Calibri" w:eastAsia="Calibri" w:hAnsi="Calibri"/>
          <w:b w:val="false"/>
          <w:bCs w:val="false"/>
          <w:i w:val="false"/>
          <w:iCs w:val="false"/>
          <w:color w:val="1A1A1A"/>
          <w:sz w:val="21"/>
          <w:szCs w:val="21"/>
        </w:rPr>
        <w:t xml:space="preserve"> seizure, status epilepticus, catatonia, myoclonus, asterixis, akathisia, psychosis, encephalopathy. </w:t>
      </w:r>
      <w:r>
        <w:rPr>
          <w:rFonts w:ascii="Calibri" w:cs="Calibri" w:eastAsia="Calibri" w:hAnsi="Calibri"/>
          <w:b/>
          <w:bCs/>
          <w:i w:val="false"/>
          <w:iCs w:val="false"/>
          <w:color w:val="1A1A1A"/>
          <w:sz w:val="21"/>
          <w:szCs w:val="21"/>
        </w:rPr>
        <w:t xml:space="preserve">Delirium occurs with both intoxication and withdrawal.</w:t>
      </w:r>
      <w:r>
        <w:rPr>
          <w:rFonts w:ascii="Calibri" w:cs="Calibri" w:eastAsia="Calibri" w:hAnsi="Calibri"/>
          <w:i/>
          <w:iCs/>
          <w:color w:val="6B6B6B"/>
          <w:sz w:val="16"/>
          <w:szCs w:val="16"/>
        </w:rPr>
        <w:t xml:space="preserve">  NSWCG §10</w:t>
      </w:r>
    </w:p>
    <w:p>
      <w:pPr>
        <w:pStyle w:val="Heading3"/>
        <w:keepNext/>
        <w:spacing w:after="90" w:before="240"/>
      </w:pPr>
      <w:r>
        <w:rPr>
          <w:rFonts w:ascii="Calibri" w:cs="Calibri" w:eastAsia="Calibri" w:hAnsi="Calibri"/>
          <w:b/>
          <w:bCs/>
          <w:color w:val="1F3864"/>
          <w:sz w:val="23"/>
          <w:szCs w:val="23"/>
        </w:rPr>
        <w:t xml:space="preserve">Assessment</w:t>
      </w:r>
    </w:p>
    <w:p>
      <w:pPr>
        <w:spacing w:after="90" w:before="90" w:line="265"/>
      </w:pPr>
      <w:r>
        <w:rPr>
          <w:rFonts w:ascii="Calibri" w:cs="Calibri" w:eastAsia="Calibri" w:hAnsi="Calibri"/>
          <w:b/>
          <w:bCs/>
          <w:i w:val="false"/>
          <w:iCs w:val="false"/>
          <w:color w:val="1A1A1A"/>
          <w:sz w:val="21"/>
          <w:szCs w:val="21"/>
        </w:rPr>
        <w:t xml:space="preserve">Renal function is the key assessment</w:t>
      </w:r>
      <w:r>
        <w:rPr>
          <w:rFonts w:ascii="Calibri" w:cs="Calibri" w:eastAsia="Calibri" w:hAnsi="Calibri"/>
          <w:b w:val="false"/>
          <w:bCs w:val="false"/>
          <w:i w:val="false"/>
          <w:iCs w:val="false"/>
          <w:color w:val="1A1A1A"/>
          <w:sz w:val="21"/>
          <w:szCs w:val="21"/>
        </w:rPr>
        <w:t xml:space="preserve">, given how gabapentinoids are cleared. Seek specialist advice for significant renal impairment, and for pregnancy (Category B3).</w:t>
      </w:r>
      <w:r>
        <w:rPr>
          <w:rFonts w:ascii="Calibri" w:cs="Calibri" w:eastAsia="Calibri" w:hAnsi="Calibri"/>
          <w:i/>
          <w:iCs/>
          <w:color w:val="6B6B6B"/>
          <w:sz w:val="16"/>
          <w:szCs w:val="16"/>
        </w:rPr>
        <w:t xml:space="preserve">  NSWCG §10</w:t>
      </w:r>
    </w:p>
    <w:p>
      <w:pPr>
        <w:spacing w:after="90" w:before="90" w:line="265"/>
      </w:pPr>
      <w:r>
        <w:rPr>
          <w:rFonts w:ascii="Calibri" w:cs="Calibri" w:eastAsia="Calibri" w:hAnsi="Calibri"/>
          <w:b/>
          <w:bCs/>
          <w:i w:val="false"/>
          <w:iCs w:val="false"/>
          <w:color w:val="1A1A1A"/>
          <w:sz w:val="21"/>
          <w:szCs w:val="21"/>
        </w:rPr>
        <w:t xml:space="preserve">No validated withdrawal scale exists for gabapentinoids.</w:t>
      </w:r>
      <w:r>
        <w:rPr>
          <w:rFonts w:ascii="Calibri" w:cs="Calibri" w:eastAsia="Calibri" w:hAnsi="Calibri"/>
          <w:b w:val="false"/>
          <w:bCs w:val="false"/>
          <w:i w:val="false"/>
          <w:iCs w:val="false"/>
          <w:color w:val="1A1A1A"/>
          <w:sz w:val="21"/>
          <w:szCs w:val="21"/>
        </w:rPr>
        <w:t xml:space="preserve"> Monitoring is clinical.</w:t>
      </w:r>
      <w:r>
        <w:rPr>
          <w:rFonts w:ascii="Calibri" w:cs="Calibri" w:eastAsia="Calibri" w:hAnsi="Calibri"/>
          <w:i/>
          <w:iCs/>
          <w:color w:val="6B6B6B"/>
          <w:sz w:val="16"/>
          <w:szCs w:val="16"/>
        </w:rPr>
        <w:t xml:space="preserve">  NSWCG §10</w:t>
      </w:r>
    </w:p>
    <w:p>
      <w:pPr>
        <w:pStyle w:val="Heading3"/>
        <w:keepNext/>
        <w:spacing w:after="90" w:before="240"/>
      </w:pPr>
      <w:r>
        <w:rPr>
          <w:rFonts w:ascii="Calibri" w:cs="Calibri" w:eastAsia="Calibri" w:hAnsi="Calibri"/>
          <w:b/>
          <w:bCs/>
          <w:color w:val="1F3864"/>
          <w:sz w:val="23"/>
          <w:szCs w:val="23"/>
        </w:rPr>
        <w:t xml:space="preserve">Management - the taper is the mainstay</w:t>
      </w:r>
    </w:p>
    <w:p>
      <w:pPr>
        <w:spacing w:after="90" w:before="90" w:line="265"/>
      </w:pPr>
      <w:r>
        <w:rPr>
          <w:rFonts w:ascii="Calibri" w:cs="Calibri" w:eastAsia="Calibri" w:hAnsi="Calibri"/>
          <w:b/>
          <w:bCs/>
          <w:i w:val="false"/>
          <w:iCs w:val="false"/>
          <w:color w:val="1A1A1A"/>
          <w:sz w:val="21"/>
          <w:szCs w:val="21"/>
        </w:rPr>
        <w:t xml:space="preserve">Negotiate the rate of reduction with the patient.</w:t>
      </w:r>
      <w:r>
        <w:rPr>
          <w:rFonts w:ascii="Calibri" w:cs="Calibri" w:eastAsia="Calibri" w:hAnsi="Calibri"/>
          <w:b w:val="false"/>
          <w:bCs w:val="false"/>
          <w:i w:val="false"/>
          <w:iCs w:val="false"/>
          <w:color w:val="1A1A1A"/>
          <w:sz w:val="21"/>
          <w:szCs w:val="21"/>
        </w:rPr>
        <w:t xml:space="preserve"> Use a </w:t>
      </w:r>
      <w:r>
        <w:rPr>
          <w:rFonts w:ascii="Calibri" w:cs="Calibri" w:eastAsia="Calibri" w:hAnsi="Calibri"/>
          <w:b/>
          <w:bCs/>
          <w:i w:val="false"/>
          <w:iCs w:val="false"/>
          <w:color w:val="1A1A1A"/>
          <w:sz w:val="21"/>
          <w:szCs w:val="21"/>
        </w:rPr>
        <w:t xml:space="preserve">slower reduction</w:t>
      </w:r>
      <w:r>
        <w:rPr>
          <w:rFonts w:ascii="Calibri" w:cs="Calibri" w:eastAsia="Calibri" w:hAnsi="Calibri"/>
          <w:b w:val="false"/>
          <w:bCs w:val="false"/>
          <w:i w:val="false"/>
          <w:iCs w:val="false"/>
          <w:color w:val="1A1A1A"/>
          <w:sz w:val="21"/>
          <w:szCs w:val="21"/>
        </w:rPr>
        <w:t xml:space="preserve"> for patients on high therapeutic or supratherapeutic doses, those on gabapentinoids for more than 4 weeks, and those with co-occurring mental health disorders or substance dependence.</w:t>
      </w:r>
      <w:r>
        <w:rPr>
          <w:rFonts w:ascii="Calibri" w:cs="Calibri" w:eastAsia="Calibri" w:hAnsi="Calibri"/>
          <w:i/>
          <w:iCs/>
          <w:color w:val="6B6B6B"/>
          <w:sz w:val="16"/>
          <w:szCs w:val="16"/>
        </w:rPr>
        <w:t xml:space="preserve">  NSWCG §10.3.4</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Supratherapeutic users</w:t>
      </w:r>
      <w:r>
        <w:rPr>
          <w:rFonts w:ascii="Calibri" w:cs="Calibri" w:eastAsia="Calibri" w:hAnsi="Calibri"/>
          <w:b w:val="false"/>
          <w:bCs w:val="false"/>
          <w:i w:val="false"/>
          <w:iCs w:val="false"/>
          <w:color w:val="1A1A1A"/>
          <w:sz w:val="21"/>
          <w:szCs w:val="21"/>
        </w:rPr>
        <w:t xml:space="preserve"> can start the taper at maximum doses - pregabalin 600mg or gabapentin 3600mg - divided QID. </w:t>
      </w:r>
      <w:r>
        <w:rPr>
          <w:rFonts w:ascii="Calibri" w:cs="Calibri" w:eastAsia="Calibri" w:hAnsi="Calibri"/>
          <w:b/>
          <w:bCs/>
          <w:i w:val="false"/>
          <w:iCs w:val="false"/>
          <w:color w:val="1A1A1A"/>
          <w:sz w:val="21"/>
          <w:szCs w:val="21"/>
        </w:rPr>
        <w:t xml:space="preserve">Reduce or withhold if sedated.</w:t>
      </w:r>
      <w:r>
        <w:rPr>
          <w:rFonts w:ascii="Calibri" w:cs="Calibri" w:eastAsia="Calibri" w:hAnsi="Calibri"/>
          <w:i/>
          <w:iCs/>
          <w:color w:val="6B6B6B"/>
          <w:sz w:val="16"/>
          <w:szCs w:val="16"/>
        </w:rPr>
        <w:t xml:space="preserve">  NSWCG §10.3.4</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Where the stated dose is at or beyond maximum</w:t>
      </w:r>
      <w:r>
        <w:rPr>
          <w:rFonts w:ascii="Calibri" w:cs="Calibri" w:eastAsia="Calibri" w:hAnsi="Calibri"/>
          <w:b w:val="false"/>
          <w:bCs w:val="false"/>
          <w:i w:val="false"/>
          <w:iCs w:val="false"/>
          <w:color w:val="1A1A1A"/>
          <w:sz w:val="21"/>
          <w:szCs w:val="21"/>
        </w:rPr>
        <w:t xml:space="preserve">, begin the taper in a controlled setting and </w:t>
      </w:r>
      <w:r>
        <w:rPr>
          <w:rFonts w:ascii="Calibri" w:cs="Calibri" w:eastAsia="Calibri" w:hAnsi="Calibri"/>
          <w:b/>
          <w:bCs/>
          <w:i w:val="false"/>
          <w:iCs w:val="false"/>
          <w:color w:val="1A1A1A"/>
          <w:sz w:val="21"/>
          <w:szCs w:val="21"/>
        </w:rPr>
        <w:t xml:space="preserve">admit for at least 24 hours</w:t>
      </w:r>
      <w:r>
        <w:rPr>
          <w:rFonts w:ascii="Calibri" w:cs="Calibri" w:eastAsia="Calibri" w:hAnsi="Calibri"/>
          <w:b w:val="false"/>
          <w:bCs w:val="false"/>
          <w:i w:val="false"/>
          <w:iCs w:val="false"/>
          <w:color w:val="1A1A1A"/>
          <w:sz w:val="21"/>
          <w:szCs w:val="21"/>
        </w:rPr>
        <w:t xml:space="preserve"> to monitor for toxicity from lower-than-expected tolerance - a stated dose may overstate what the patient is actually taking.</w:t>
      </w:r>
      <w:r>
        <w:rPr>
          <w:rFonts w:ascii="Calibri" w:cs="Calibri" w:eastAsia="Calibri" w:hAnsi="Calibri"/>
          <w:i/>
          <w:iCs/>
          <w:color w:val="6B6B6B"/>
          <w:sz w:val="16"/>
          <w:szCs w:val="16"/>
        </w:rPr>
        <w:t xml:space="preserve">  NSWCG §10.3.4</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Inpatient:</w:t>
      </w:r>
      <w:r>
        <w:rPr>
          <w:rFonts w:ascii="Calibri" w:cs="Calibri" w:eastAsia="Calibri" w:hAnsi="Calibri"/>
          <w:b w:val="false"/>
          <w:bCs w:val="false"/>
          <w:i w:val="false"/>
          <w:iCs w:val="false"/>
          <w:color w:val="1A1A1A"/>
          <w:sz w:val="21"/>
          <w:szCs w:val="21"/>
        </w:rPr>
        <w:t xml:space="preserve"> taper over 5-7 days with a daily reduction.</w:t>
      </w:r>
      <w:r>
        <w:rPr>
          <w:rFonts w:ascii="Calibri" w:cs="Calibri" w:eastAsia="Calibri" w:hAnsi="Calibri"/>
          <w:i/>
          <w:iCs/>
          <w:color w:val="6B6B6B"/>
          <w:sz w:val="16"/>
          <w:szCs w:val="16"/>
        </w:rPr>
        <w:t xml:space="preserve">  NSWCG §10.3.4</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Unable to reach zero within 5-7 days</w:t>
      </w:r>
      <w:r>
        <w:rPr>
          <w:rFonts w:ascii="Calibri" w:cs="Calibri" w:eastAsia="Calibri" w:hAnsi="Calibri"/>
          <w:b w:val="false"/>
          <w:bCs w:val="false"/>
          <w:i w:val="false"/>
          <w:iCs w:val="false"/>
          <w:color w:val="1A1A1A"/>
          <w:sz w:val="21"/>
          <w:szCs w:val="21"/>
        </w:rPr>
        <w:t xml:space="preserve"> - because of significant medical or mental health conditions, or significant distress from withdrawal symptoms - reduce to a </w:t>
      </w:r>
      <w:r>
        <w:rPr>
          <w:rFonts w:ascii="Calibri" w:cs="Calibri" w:eastAsia="Calibri" w:hAnsi="Calibri"/>
          <w:b/>
          <w:bCs/>
          <w:i w:val="false"/>
          <w:iCs w:val="false"/>
          <w:color w:val="1A1A1A"/>
          <w:sz w:val="21"/>
          <w:szCs w:val="21"/>
        </w:rPr>
        <w:t xml:space="preserve">manageable inpatient dose</w:t>
      </w:r>
      <w:r>
        <w:rPr>
          <w:rFonts w:ascii="Calibri" w:cs="Calibri" w:eastAsia="Calibri" w:hAnsi="Calibri"/>
          <w:b w:val="false"/>
          <w:bCs w:val="false"/>
          <w:i w:val="false"/>
          <w:iCs w:val="false"/>
          <w:color w:val="1A1A1A"/>
          <w:sz w:val="21"/>
          <w:szCs w:val="21"/>
        </w:rPr>
        <w:t xml:space="preserve"> and continue tapering in the community rather than forcing completion.</w:t>
      </w:r>
      <w:r>
        <w:rPr>
          <w:rFonts w:ascii="Calibri" w:cs="Calibri" w:eastAsia="Calibri" w:hAnsi="Calibri"/>
          <w:i/>
          <w:iCs/>
          <w:color w:val="6B6B6B"/>
          <w:sz w:val="16"/>
          <w:szCs w:val="16"/>
        </w:rPr>
        <w:t xml:space="preserve">  NSWCG §10.3.4</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Hand over to community management</w:t>
      </w:r>
      <w:r>
        <w:rPr>
          <w:rFonts w:ascii="Calibri" w:cs="Calibri" w:eastAsia="Calibri" w:hAnsi="Calibri"/>
          <w:b w:val="false"/>
          <w:bCs w:val="false"/>
          <w:i w:val="false"/>
          <w:iCs w:val="false"/>
          <w:color w:val="1A1A1A"/>
          <w:sz w:val="21"/>
          <w:szCs w:val="21"/>
        </w:rPr>
        <w:t xml:space="preserve"> below pregabalin 300mg/day or gabapentin 1800mg/day.</w:t>
      </w:r>
      <w:r>
        <w:rPr>
          <w:rFonts w:ascii="Calibri" w:cs="Calibri" w:eastAsia="Calibri" w:hAnsi="Calibri"/>
          <w:i/>
          <w:iCs/>
          <w:color w:val="6B6B6B"/>
          <w:sz w:val="16"/>
          <w:szCs w:val="16"/>
        </w:rPr>
        <w:t xml:space="preserve">  NSWCG §10.3.4</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Outpatient:</w:t>
      </w:r>
      <w:r>
        <w:rPr>
          <w:rFonts w:ascii="Calibri" w:cs="Calibri" w:eastAsia="Calibri" w:hAnsi="Calibri"/>
          <w:b w:val="false"/>
          <w:bCs w:val="false"/>
          <w:i w:val="false"/>
          <w:iCs w:val="false"/>
          <w:color w:val="1A1A1A"/>
          <w:sz w:val="21"/>
          <w:szCs w:val="21"/>
        </w:rPr>
        <w:t xml:space="preserve"> reduce over 4-6 weeks with weekly reductions and staged supply.</w:t>
      </w:r>
      <w:r>
        <w:rPr>
          <w:rFonts w:ascii="Calibri" w:cs="Calibri" w:eastAsia="Calibri" w:hAnsi="Calibri"/>
          <w:i/>
          <w:iCs/>
          <w:color w:val="6B6B6B"/>
          <w:sz w:val="16"/>
          <w:szCs w:val="16"/>
        </w:rPr>
        <w:t xml:space="preserve">  NSWCG §10.3.4</w:t>
      </w:r>
    </w:p>
    <w:p>
      <w:pPr>
        <w:pStyle w:val="Heading3"/>
        <w:keepNext/>
        <w:spacing w:after="90" w:before="240"/>
      </w:pPr>
      <w:r>
        <w:rPr>
          <w:rFonts w:ascii="Calibri" w:cs="Calibri" w:eastAsia="Calibri" w:hAnsi="Calibri"/>
          <w:b/>
          <w:bCs/>
          <w:color w:val="1F3864"/>
          <w:sz w:val="23"/>
          <w:szCs w:val="23"/>
        </w:rPr>
        <w:t xml:space="preserve">Quick-start reference</w:t>
      </w:r>
    </w:p>
    <w:p>
      <w:pPr>
        <w:spacing w:after="90" w:before="90" w:line="265"/>
      </w:pPr>
      <w:r>
        <w:rPr>
          <w:rFonts w:ascii="Calibri" w:cs="Calibri" w:eastAsia="Calibri" w:hAnsi="Calibri"/>
          <w:b w:val="false"/>
          <w:bCs w:val="false"/>
          <w:i w:val="false"/>
          <w:iCs w:val="false"/>
          <w:color w:val="1A1A1A"/>
          <w:sz w:val="21"/>
          <w:szCs w:val="21"/>
        </w:rPr>
        <w:t xml:space="preserve">For pasting into a treatment plan or handover note. Sourcing is on the page above.</w:t>
      </w:r>
    </w:p>
    <w:p>
      <w:pPr>
        <w:pStyle w:val="Heading2"/>
        <w:keepNext/>
        <w:spacing w:after="110" w:before="280"/>
      </w:pPr>
      <w:r>
        <w:rPr>
          <w:rFonts w:ascii="Calibri" w:cs="Calibri" w:eastAsia="Calibri" w:hAnsi="Calibri"/>
          <w:b/>
          <w:bCs/>
          <w:color w:val="2E5496"/>
          <w:sz w:val="28"/>
          <w:szCs w:val="28"/>
        </w:rPr>
        <w:t xml:space="preserve">Symptomatic medications (generated by the app)</w:t>
      </w:r>
    </w:p>
    <w:p>
      <w:pPr>
        <w:spacing w:after="90" w:before="90" w:line="265"/>
      </w:pPr>
      <w:r>
        <w:rPr>
          <w:rFonts w:ascii="Calibri" w:cs="Calibri" w:eastAsia="Calibri" w:hAnsi="Calibri"/>
          <w:b/>
          <w:bCs/>
          <w:i w:val="false"/>
          <w:iCs w:val="false"/>
          <w:color w:val="1A1A1A"/>
          <w:sz w:val="21"/>
          <w:szCs w:val="21"/>
        </w:rPr>
        <w:t xml:space="preserve">Symptomatic medications - gabapentinoid withdrawal</w:t>
      </w:r>
    </w:p>
    <w:p>
      <w:pPr>
        <w:pBdr>
          <w:left w:val="single" w:color="A6A6A6" w:sz="18" w:space="8"/>
        </w:pBdr>
        <w:shd w:fill="F2F2F2" w:color="auto" w:val="clear"/>
        <w:spacing w:after="0" w:before="140"/>
        <w:ind w:left="170" w:right="170"/>
      </w:pPr>
      <w:r>
        <w:rPr>
          <w:rFonts w:ascii="Calibri" w:cs="Calibri" w:eastAsia="Calibri" w:hAnsi="Calibri"/>
          <w:b/>
          <w:bCs/>
          <w:color w:val="A6A6A6"/>
          <w:spacing w:val="20"/>
          <w:sz w:val="16"/>
          <w:szCs w:val="16"/>
        </w:rPr>
        <w:t xml:space="preserve">APPLIES TO EVERY SUBSTANCE</w:t>
      </w:r>
    </w:p>
    <w:p>
      <w:pPr>
        <w:pBdr>
          <w:left w:val="single" w:color="A6A6A6" w:sz="18" w:space="8"/>
        </w:pBdr>
        <w:shd w:fill="F2F2F2" w:color="auto" w:val="clear"/>
        <w:spacing w:after="140" w:before="0" w:line="265"/>
        <w:ind w:left="170" w:right="170"/>
      </w:pPr>
      <w:r>
        <w:rPr>
          <w:rFonts w:ascii="Calibri" w:cs="Calibri" w:eastAsia="Calibri" w:hAnsi="Calibri"/>
          <w:b w:val="false"/>
          <w:bCs w:val="false"/>
          <w:i w:val="false"/>
          <w:iCs w:val="false"/>
          <w:color w:val="1A1A1A"/>
          <w:sz w:val="21"/>
          <w:szCs w:val="21"/>
        </w:rPr>
        <w:t xml:space="preserve">Symptomatic medications are </w:t>
      </w:r>
      <w:r>
        <w:rPr>
          <w:rFonts w:ascii="Calibri" w:cs="Calibri" w:eastAsia="Calibri" w:hAnsi="Calibri"/>
          <w:b/>
          <w:bCs/>
          <w:i w:val="false"/>
          <w:iCs w:val="false"/>
          <w:color w:val="1A1A1A"/>
          <w:sz w:val="21"/>
          <w:szCs w:val="21"/>
        </w:rPr>
        <w:t xml:space="preserve">generally not continued beyond 7 days</w:t>
      </w:r>
      <w:r>
        <w:rPr>
          <w:rFonts w:ascii="Calibri" w:cs="Calibri" w:eastAsia="Calibri" w:hAnsi="Calibri"/>
          <w:b w:val="false"/>
          <w:bCs w:val="false"/>
          <w:i w:val="false"/>
          <w:iCs w:val="false"/>
          <w:color w:val="1A1A1A"/>
          <w:sz w:val="21"/>
          <w:szCs w:val="21"/>
        </w:rPr>
        <w:t xml:space="preserve"> without medical review and a clear indication.</w:t>
      </w:r>
      <w:r>
        <w:rPr>
          <w:rFonts w:ascii="Calibri" w:cs="Calibri" w:eastAsia="Calibri" w:hAnsi="Calibri"/>
          <w:i/>
          <w:iCs/>
          <w:color w:val="6B6B6B"/>
          <w:sz w:val="16"/>
          <w:szCs w:val="16"/>
        </w:rPr>
        <w:t xml:space="preserve">  NSWCG §6.3.4, §8.3.4</w:t>
      </w:r>
    </w:p>
    <w:p>
      <w:pPr>
        <w:pBdr>
          <w:left w:val="single" w:color="A6A6A6" w:sz="18" w:space="8"/>
        </w:pBdr>
        <w:shd w:fill="F2F2F2" w:color="auto" w:val="clear"/>
        <w:spacing w:after="0" w:before="140"/>
        <w:ind w:left="170" w:right="170"/>
      </w:pPr>
      <w:r>
        <w:rPr>
          <w:rFonts w:ascii="Calibri" w:cs="Calibri" w:eastAsia="Calibri" w:hAnsi="Calibri"/>
          <w:b/>
          <w:bCs/>
          <w:color w:val="A6A6A6"/>
          <w:spacing w:val="20"/>
          <w:sz w:val="16"/>
          <w:szCs w:val="16"/>
        </w:rPr>
        <w:t xml:space="preserve">APPLIES TO EVERY SUBSTANCE</w:t>
      </w:r>
    </w:p>
    <w:p>
      <w:pPr>
        <w:pBdr>
          <w:left w:val="single" w:color="A6A6A6" w:sz="18" w:space="8"/>
        </w:pBdr>
        <w:shd w:fill="F2F2F2" w:color="auto" w:val="clear"/>
        <w:spacing w:after="140" w:before="0" w:line="265"/>
        <w:ind w:left="170" w:right="170"/>
      </w:pPr>
      <w:r>
        <w:rPr>
          <w:rFonts w:ascii="Calibri" w:cs="Calibri" w:eastAsia="Calibri" w:hAnsi="Calibri"/>
          <w:b w:val="false"/>
          <w:bCs w:val="false"/>
          <w:i w:val="false"/>
          <w:iCs w:val="false"/>
          <w:color w:val="1A1A1A"/>
          <w:sz w:val="21"/>
          <w:szCs w:val="21"/>
        </w:rPr>
        <w:t xml:space="preserve">For inpatient or residential withdrawal, </w:t>
      </w:r>
      <w:r>
        <w:rPr>
          <w:rFonts w:ascii="Calibri" w:cs="Calibri" w:eastAsia="Calibri" w:hAnsi="Calibri"/>
          <w:b/>
          <w:bCs/>
          <w:i w:val="false"/>
          <w:iCs w:val="false"/>
          <w:color w:val="1A1A1A"/>
          <w:sz w:val="21"/>
          <w:szCs w:val="21"/>
        </w:rPr>
        <w:t xml:space="preserve">cease symptomatic medication 1-2 days before discharge</w:t>
      </w:r>
      <w:r>
        <w:rPr>
          <w:rFonts w:ascii="Calibri" w:cs="Calibri" w:eastAsia="Calibri" w:hAnsi="Calibri"/>
          <w:b w:val="false"/>
          <w:bCs w:val="false"/>
          <w:i w:val="false"/>
          <w:iCs w:val="false"/>
          <w:color w:val="1A1A1A"/>
          <w:sz w:val="21"/>
          <w:szCs w:val="21"/>
        </w:rPr>
        <w:t xml:space="preserve"> to assess how the patient copes without it.</w:t>
      </w:r>
      <w:r>
        <w:rPr>
          <w:rFonts w:ascii="Calibri" w:cs="Calibri" w:eastAsia="Calibri" w:hAnsi="Calibri"/>
          <w:i/>
          <w:iCs/>
          <w:color w:val="6B6B6B"/>
          <w:sz w:val="16"/>
          <w:szCs w:val="16"/>
        </w:rPr>
        <w:t xml:space="preserve">  NSWCG §6.3.4</w:t>
      </w:r>
    </w:p>
    <w:p>
      <w:pPr>
        <w:pBdr>
          <w:left w:val="single" w:color="A6A6A6" w:sz="18" w:space="8"/>
        </w:pBdr>
        <w:shd w:fill="F2F2F2" w:color="auto" w:val="clear"/>
        <w:spacing w:after="0" w:before="140"/>
        <w:ind w:left="170" w:right="170"/>
      </w:pPr>
      <w:r>
        <w:rPr>
          <w:rFonts w:ascii="Calibri" w:cs="Calibri" w:eastAsia="Calibri" w:hAnsi="Calibri"/>
          <w:b/>
          <w:bCs/>
          <w:color w:val="A6A6A6"/>
          <w:spacing w:val="20"/>
          <w:sz w:val="16"/>
          <w:szCs w:val="16"/>
        </w:rPr>
        <w:t xml:space="preserve">APPLIES TO EVERY SUBSTANCE</w:t>
      </w:r>
    </w:p>
    <w:p>
      <w:pPr>
        <w:pBdr>
          <w:left w:val="single" w:color="A6A6A6" w:sz="18" w:space="8"/>
        </w:pBdr>
        <w:shd w:fill="F2F2F2" w:color="auto" w:val="clear"/>
        <w:spacing w:after="140" w:before="0" w:line="265"/>
        <w:ind w:left="170" w:right="170"/>
      </w:pPr>
      <w:r>
        <w:rPr>
          <w:rFonts w:ascii="Calibri" w:cs="Calibri" w:eastAsia="Calibri" w:hAnsi="Calibri"/>
          <w:b/>
          <w:bCs/>
          <w:i w:val="false"/>
          <w:iCs w:val="false"/>
          <w:color w:val="1A1A1A"/>
          <w:sz w:val="21"/>
          <w:szCs w:val="21"/>
        </w:rPr>
        <w:t xml:space="preserve">Supervise access</w:t>
      </w:r>
      <w:r>
        <w:rPr>
          <w:rFonts w:ascii="Calibri" w:cs="Calibri" w:eastAsia="Calibri" w:hAnsi="Calibri"/>
          <w:b w:val="false"/>
          <w:bCs w:val="false"/>
          <w:i w:val="false"/>
          <w:iCs w:val="false"/>
          <w:color w:val="1A1A1A"/>
          <w:sz w:val="21"/>
          <w:szCs w:val="21"/>
        </w:rPr>
        <w:t xml:space="preserve"> - daily dispensing, or supervision by a carer.</w:t>
      </w:r>
      <w:r>
        <w:rPr>
          <w:rFonts w:ascii="Calibri" w:cs="Calibri" w:eastAsia="Calibri" w:hAnsi="Calibri"/>
          <w:i/>
          <w:iCs/>
          <w:color w:val="6B6B6B"/>
          <w:sz w:val="16"/>
          <w:szCs w:val="16"/>
        </w:rPr>
        <w:t xml:space="preserve">  NSWCG §6.3.4</w:t>
      </w:r>
    </w:p>
    <w:p>
      <w:pPr>
        <w:pBdr>
          <w:left w:val="single" w:color="A6A6A6" w:sz="18" w:space="8"/>
        </w:pBdr>
        <w:shd w:fill="F2F2F2" w:color="auto" w:val="clear"/>
        <w:spacing w:after="0" w:before="140"/>
        <w:ind w:left="170" w:right="170"/>
      </w:pPr>
      <w:r>
        <w:rPr>
          <w:rFonts w:ascii="Calibri" w:cs="Calibri" w:eastAsia="Calibri" w:hAnsi="Calibri"/>
          <w:b/>
          <w:bCs/>
          <w:color w:val="A6A6A6"/>
          <w:spacing w:val="20"/>
          <w:sz w:val="16"/>
          <w:szCs w:val="16"/>
        </w:rPr>
        <w:t xml:space="preserve">APPLIES TO EVERY SUBSTANCE</w:t>
      </w:r>
    </w:p>
    <w:p>
      <w:pPr>
        <w:pBdr>
          <w:left w:val="single" w:color="A6A6A6" w:sz="18" w:space="8"/>
        </w:pBdr>
        <w:shd w:fill="F2F2F2" w:color="auto" w:val="clear"/>
        <w:spacing w:after="140" w:before="0" w:line="265"/>
        <w:ind w:left="170" w:right="170"/>
      </w:pPr>
      <w:r>
        <w:rPr>
          <w:rFonts w:ascii="Calibri" w:cs="Calibri" w:eastAsia="Calibri" w:hAnsi="Calibri"/>
          <w:b w:val="false"/>
          <w:bCs w:val="false"/>
          <w:i w:val="false"/>
          <w:iCs w:val="false"/>
          <w:color w:val="1A1A1A"/>
          <w:sz w:val="21"/>
          <w:szCs w:val="21"/>
        </w:rPr>
        <w:t xml:space="preserve">Use </w:t>
      </w:r>
      <w:r>
        <w:rPr>
          <w:rFonts w:ascii="Calibri" w:cs="Calibri" w:eastAsia="Calibri" w:hAnsi="Calibri"/>
          <w:b/>
          <w:bCs/>
          <w:i w:val="false"/>
          <w:iCs w:val="false"/>
          <w:color w:val="1A1A1A"/>
          <w:sz w:val="21"/>
          <w:szCs w:val="21"/>
        </w:rPr>
        <w:t xml:space="preserve">caution with any psychoactive medication</w:t>
      </w:r>
      <w:r>
        <w:rPr>
          <w:rFonts w:ascii="Calibri" w:cs="Calibri" w:eastAsia="Calibri" w:hAnsi="Calibri"/>
          <w:b w:val="false"/>
          <w:bCs w:val="false"/>
          <w:i w:val="false"/>
          <w:iCs w:val="false"/>
          <w:color w:val="1A1A1A"/>
          <w:sz w:val="21"/>
          <w:szCs w:val="21"/>
        </w:rPr>
        <w:t xml:space="preserve"> in a patient with a substance use disorder.</w:t>
      </w:r>
      <w:r>
        <w:rPr>
          <w:rFonts w:ascii="Calibri" w:cs="Calibri" w:eastAsia="Calibri" w:hAnsi="Calibri"/>
          <w:i/>
          <w:iCs/>
          <w:color w:val="6B6B6B"/>
          <w:sz w:val="16"/>
          <w:szCs w:val="16"/>
        </w:rPr>
        <w:t xml:space="preserve">  NSWCG §6.3.4</w:t>
      </w:r>
    </w:p>
    <w:p>
      <w:pPr>
        <w:pStyle w:val="Heading4"/>
        <w:keepNext/>
        <w:spacing w:after="90" w:before="240"/>
      </w:pPr>
      <w:r>
        <w:rPr>
          <w:rFonts w:ascii="Calibri" w:cs="Calibri" w:eastAsia="Calibri" w:hAnsi="Calibri"/>
          <w:b/>
          <w:bCs/>
          <w:color w:val="2E5496"/>
          <w:sz w:val="21"/>
          <w:szCs w:val="21"/>
        </w:rPr>
        <w:t xml:space="preserve">Nausea</w:t>
      </w:r>
    </w:p>
    <w:p>
      <w:pPr>
        <w:spacing w:after="90" w:before="90" w:line="265"/>
      </w:pPr>
      <w:r>
        <w:rPr>
          <w:rFonts w:ascii="Calibri" w:cs="Calibri" w:eastAsia="Calibri" w:hAnsi="Calibri"/>
          <w:b w:val="false"/>
          <w:bCs w:val="false"/>
          <w:i w:val="false"/>
          <w:iCs w:val="false"/>
          <w:color w:val="1A1A1A"/>
          <w:sz w:val="21"/>
          <w:szCs w:val="21"/>
        </w:rPr>
        <w:t xml:space="preserve">Metoclopramide, </w:t>
      </w:r>
      <w:r>
        <w:rPr>
          <w:rFonts w:ascii="Calibri" w:cs="Calibri" w:eastAsia="Calibri" w:hAnsi="Calibri"/>
          <w:b/>
          <w:bCs/>
          <w:i w:val="false"/>
          <w:iCs w:val="false"/>
          <w:color w:val="1A1A1A"/>
          <w:sz w:val="21"/>
          <w:szCs w:val="21"/>
        </w:rPr>
        <w:t xml:space="preserve">or</w:t>
      </w:r>
      <w:r>
        <w:rPr>
          <w:rFonts w:ascii="Calibri" w:cs="Calibri" w:eastAsia="Calibri" w:hAnsi="Calibri"/>
          <w:b w:val="false"/>
          <w:bCs w:val="false"/>
          <w:i w:val="false"/>
          <w:iCs w:val="false"/>
          <w:color w:val="1A1A1A"/>
          <w:sz w:val="21"/>
          <w:szCs w:val="21"/>
        </w:rPr>
        <w:t xml:space="preserve"> ondansetron.</w:t>
      </w:r>
      <w:r>
        <w:rPr>
          <w:rFonts w:ascii="Calibri" w:cs="Calibri" w:eastAsia="Calibri" w:hAnsi="Calibri"/>
          <w:i/>
          <w:iCs/>
          <w:color w:val="6B6B6B"/>
          <w:sz w:val="16"/>
          <w:szCs w:val="16"/>
        </w:rPr>
        <w:t xml:space="preserve">  NSWCG Table 10.2</w:t>
      </w:r>
    </w:p>
    <w:p>
      <w:pPr>
        <w:spacing w:after="90" w:before="90" w:line="265"/>
      </w:pPr>
      <w:r>
        <w:rPr>
          <w:rFonts w:ascii="Calibri" w:cs="Calibri" w:eastAsia="Calibri" w:hAnsi="Calibri"/>
          <w:b w:val="false"/>
          <w:bCs w:val="false"/>
          <w:i w:val="false"/>
          <w:iCs w:val="false"/>
          <w:color w:val="1A1A1A"/>
          <w:sz w:val="21"/>
          <w:szCs w:val="21"/>
        </w:rPr>
        <w:t xml:space="preserve">Standard dosing: metoclopramide 10mg oral up to TDS PRN, </w:t>
      </w:r>
      <w:r>
        <w:rPr>
          <w:rFonts w:ascii="Calibri" w:cs="Calibri" w:eastAsia="Calibri" w:hAnsi="Calibri"/>
          <w:b/>
          <w:bCs/>
          <w:i w:val="false"/>
          <w:iCs w:val="false"/>
          <w:color w:val="1A1A1A"/>
          <w:sz w:val="21"/>
          <w:szCs w:val="21"/>
        </w:rPr>
        <w:t xml:space="preserve">or</w:t>
      </w:r>
      <w:r>
        <w:rPr>
          <w:rFonts w:ascii="Calibri" w:cs="Calibri" w:eastAsia="Calibri" w:hAnsi="Calibri"/>
          <w:b w:val="false"/>
          <w:bCs w:val="false"/>
          <w:i w:val="false"/>
          <w:iCs w:val="false"/>
          <w:color w:val="1A1A1A"/>
          <w:sz w:val="21"/>
          <w:szCs w:val="21"/>
        </w:rPr>
        <w:t xml:space="preserve"> ondansetron 4-8mg oral up to TDS PRN.</w:t>
      </w:r>
      <w:r>
        <w:rPr>
          <w:rFonts w:ascii="Calibri" w:cs="Calibri" w:eastAsia="Calibri" w:hAnsi="Calibri"/>
          <w:i/>
          <w:iCs/>
          <w:color w:val="6B6B6B"/>
          <w:sz w:val="16"/>
          <w:szCs w:val="16"/>
        </w:rPr>
        <w:t xml:space="preserve">  LOCAL - rationale: NSWCG names the drugs but gives no dose for this row; these are standard prescribing doses.</w:t>
      </w:r>
    </w:p>
    <w:p>
      <w:pPr>
        <w:pStyle w:val="Heading4"/>
        <w:keepNext/>
        <w:spacing w:after="90" w:before="240"/>
      </w:pPr>
      <w:r>
        <w:rPr>
          <w:rFonts w:ascii="Calibri" w:cs="Calibri" w:eastAsia="Calibri" w:hAnsi="Calibri"/>
          <w:b/>
          <w:bCs/>
          <w:color w:val="2E5496"/>
          <w:sz w:val="21"/>
          <w:szCs w:val="21"/>
        </w:rPr>
        <w:t xml:space="preserve">Stomach pains</w:t>
      </w:r>
    </w:p>
    <w:p>
      <w:pPr>
        <w:spacing w:after="90" w:before="90" w:line="265"/>
      </w:pPr>
      <w:r>
        <w:rPr>
          <w:rFonts w:ascii="Calibri" w:cs="Calibri" w:eastAsia="Calibri" w:hAnsi="Calibri"/>
          <w:b w:val="false"/>
          <w:bCs w:val="false"/>
          <w:i w:val="false"/>
          <w:iCs w:val="false"/>
          <w:color w:val="1A1A1A"/>
          <w:sz w:val="21"/>
          <w:szCs w:val="21"/>
        </w:rPr>
        <w:t xml:space="preserve">Hyoscine butylbromide 20mg oral TDS PRN.</w:t>
      </w:r>
      <w:r>
        <w:rPr>
          <w:rFonts w:ascii="Calibri" w:cs="Calibri" w:eastAsia="Calibri" w:hAnsi="Calibri"/>
          <w:i/>
          <w:iCs/>
          <w:color w:val="6B6B6B"/>
          <w:sz w:val="16"/>
          <w:szCs w:val="16"/>
        </w:rPr>
        <w:t xml:space="preserve">  NSWCG Table 10.2</w:t>
      </w:r>
    </w:p>
    <w:p>
      <w:pPr>
        <w:pStyle w:val="Heading4"/>
        <w:keepNext/>
        <w:spacing w:after="90" w:before="240"/>
      </w:pPr>
      <w:r>
        <w:rPr>
          <w:rFonts w:ascii="Calibri" w:cs="Calibri" w:eastAsia="Calibri" w:hAnsi="Calibri"/>
          <w:b/>
          <w:bCs/>
          <w:color w:val="2E5496"/>
          <w:sz w:val="21"/>
          <w:szCs w:val="21"/>
        </w:rPr>
        <w:t xml:space="preserve">Physical pain, headaches</w:t>
      </w:r>
    </w:p>
    <w:p>
      <w:pPr>
        <w:spacing w:after="90" w:before="90" w:line="265"/>
      </w:pPr>
      <w:r>
        <w:rPr>
          <w:rFonts w:ascii="Calibri" w:cs="Calibri" w:eastAsia="Calibri" w:hAnsi="Calibri"/>
          <w:b w:val="false"/>
          <w:bCs w:val="false"/>
          <w:i w:val="false"/>
          <w:iCs w:val="false"/>
          <w:color w:val="1A1A1A"/>
          <w:sz w:val="21"/>
          <w:szCs w:val="21"/>
        </w:rPr>
        <w:t xml:space="preserve">Paracetamol, </w:t>
      </w:r>
      <w:r>
        <w:rPr>
          <w:rFonts w:ascii="Calibri" w:cs="Calibri" w:eastAsia="Calibri" w:hAnsi="Calibri"/>
          <w:b/>
          <w:bCs/>
          <w:i w:val="false"/>
          <w:iCs w:val="false"/>
          <w:color w:val="1A1A1A"/>
          <w:sz w:val="21"/>
          <w:szCs w:val="21"/>
        </w:rPr>
        <w:t xml:space="preserve">or</w:t>
      </w:r>
      <w:r>
        <w:rPr>
          <w:rFonts w:ascii="Calibri" w:cs="Calibri" w:eastAsia="Calibri" w:hAnsi="Calibri"/>
          <w:b w:val="false"/>
          <w:bCs w:val="false"/>
          <w:i w:val="false"/>
          <w:iCs w:val="false"/>
          <w:color w:val="1A1A1A"/>
          <w:sz w:val="21"/>
          <w:szCs w:val="21"/>
        </w:rPr>
        <w:t xml:space="preserve"> non-steroidal anti-inflammatory agents.</w:t>
      </w:r>
      <w:r>
        <w:rPr>
          <w:rFonts w:ascii="Calibri" w:cs="Calibri" w:eastAsia="Calibri" w:hAnsi="Calibri"/>
          <w:i/>
          <w:iCs/>
          <w:color w:val="6B6B6B"/>
          <w:sz w:val="16"/>
          <w:szCs w:val="16"/>
        </w:rPr>
        <w:t xml:space="preserve">  NSWCG Table 10.2</w:t>
      </w:r>
    </w:p>
    <w:p>
      <w:pPr>
        <w:spacing w:after="90" w:before="90" w:line="265"/>
      </w:pPr>
      <w:r>
        <w:rPr>
          <w:rFonts w:ascii="Calibri" w:cs="Calibri" w:eastAsia="Calibri" w:hAnsi="Calibri"/>
          <w:b w:val="false"/>
          <w:bCs w:val="false"/>
          <w:i w:val="false"/>
          <w:iCs w:val="false"/>
          <w:color w:val="1A1A1A"/>
          <w:sz w:val="21"/>
          <w:szCs w:val="21"/>
        </w:rPr>
        <w:t xml:space="preserve">Standard dosing: paracetamol 1g oral every 4 hours PRN, </w:t>
      </w:r>
      <w:r>
        <w:rPr>
          <w:rFonts w:ascii="Calibri" w:cs="Calibri" w:eastAsia="Calibri" w:hAnsi="Calibri"/>
          <w:b/>
          <w:bCs/>
          <w:i w:val="false"/>
          <w:iCs w:val="false"/>
          <w:color w:val="1A1A1A"/>
          <w:sz w:val="21"/>
          <w:szCs w:val="21"/>
        </w:rPr>
        <w:t xml:space="preserve">maximum 4g in 24 hours</w:t>
      </w:r>
      <w:r>
        <w:rPr>
          <w:rFonts w:ascii="Calibri" w:cs="Calibri" w:eastAsia="Calibri" w:hAnsi="Calibri"/>
          <w:b w:val="false"/>
          <w:bCs w:val="false"/>
          <w:i w:val="false"/>
          <w:iCs w:val="false"/>
          <w:color w:val="1A1A1A"/>
          <w:sz w:val="21"/>
          <w:szCs w:val="21"/>
        </w:rPr>
        <w:t xml:space="preserve">, </w:t>
      </w:r>
      <w:r>
        <w:rPr>
          <w:rFonts w:ascii="Calibri" w:cs="Calibri" w:eastAsia="Calibri" w:hAnsi="Calibri"/>
          <w:b/>
          <w:bCs/>
          <w:i w:val="false"/>
          <w:iCs w:val="false"/>
          <w:color w:val="1A1A1A"/>
          <w:sz w:val="21"/>
          <w:szCs w:val="21"/>
        </w:rPr>
        <w:t xml:space="preserve">or</w:t>
      </w:r>
      <w:r>
        <w:rPr>
          <w:rFonts w:ascii="Calibri" w:cs="Calibri" w:eastAsia="Calibri" w:hAnsi="Calibri"/>
          <w:b w:val="false"/>
          <w:bCs w:val="false"/>
          <w:i w:val="false"/>
          <w:iCs w:val="false"/>
          <w:color w:val="1A1A1A"/>
          <w:sz w:val="21"/>
          <w:szCs w:val="21"/>
        </w:rPr>
        <w:t xml:space="preserve"> ibuprofen 400mg oral every 6 hours PRN (avoid if history of peptic ulcer or gastritis).</w:t>
      </w:r>
      <w:r>
        <w:rPr>
          <w:rFonts w:ascii="Calibri" w:cs="Calibri" w:eastAsia="Calibri" w:hAnsi="Calibri"/>
          <w:i/>
          <w:iCs/>
          <w:color w:val="6B6B6B"/>
          <w:sz w:val="16"/>
          <w:szCs w:val="16"/>
        </w:rPr>
        <w:t xml:space="preserve">  LOCAL - rationale: NSWCG names the drug classes but gives no dose for this row; these are the same standard doses used for the equivalent opioid entry (NSWCG Table 8.6).</w:t>
      </w:r>
    </w:p>
    <w:p>
      <w:pPr>
        <w:pStyle w:val="Heading4"/>
        <w:keepNext/>
        <w:spacing w:after="90" w:before="240"/>
      </w:pPr>
      <w:r>
        <w:rPr>
          <w:rFonts w:ascii="Calibri" w:cs="Calibri" w:eastAsia="Calibri" w:hAnsi="Calibri"/>
          <w:b/>
          <w:bCs/>
          <w:color w:val="2E5496"/>
          <w:sz w:val="21"/>
          <w:szCs w:val="21"/>
        </w:rPr>
        <w:t xml:space="preserve">Restlessness, anxiety, irritability</w:t>
      </w:r>
    </w:p>
    <w:p>
      <w:pPr>
        <w:spacing w:after="90" w:before="90" w:line="265"/>
      </w:pPr>
      <w:r>
        <w:rPr>
          <w:rFonts w:ascii="Calibri" w:cs="Calibri" w:eastAsia="Calibri" w:hAnsi="Calibri"/>
          <w:b w:val="false"/>
          <w:bCs w:val="false"/>
          <w:i w:val="false"/>
          <w:iCs w:val="false"/>
          <w:color w:val="1A1A1A"/>
          <w:sz w:val="21"/>
          <w:szCs w:val="21"/>
        </w:rPr>
        <w:t xml:space="preserve">Diazepam 5-10mg oral BD or TDS PRN, short course only.</w:t>
      </w:r>
      <w:r>
        <w:rPr>
          <w:rFonts w:ascii="Calibri" w:cs="Calibri" w:eastAsia="Calibri" w:hAnsi="Calibri"/>
          <w:i/>
          <w:iCs/>
          <w:color w:val="6B6B6B"/>
          <w:sz w:val="16"/>
          <w:szCs w:val="16"/>
        </w:rPr>
        <w:t xml:space="preserve">  NSWCG Table 10.2</w:t>
      </w:r>
    </w:p>
    <w:p>
      <w:pPr>
        <w:spacing w:after="90" w:before="90" w:line="265"/>
      </w:pPr>
      <w:r>
        <w:rPr>
          <w:rFonts w:ascii="Calibri" w:cs="Calibri" w:eastAsia="Calibri" w:hAnsi="Calibri"/>
          <w:b/>
          <w:bCs/>
          <w:i w:val="false"/>
          <w:iCs w:val="false"/>
          <w:color w:val="1A1A1A"/>
          <w:sz w:val="21"/>
          <w:szCs w:val="21"/>
        </w:rPr>
        <w:t xml:space="preserve">Or</w:t>
      </w:r>
      <w:r>
        <w:rPr>
          <w:rFonts w:ascii="Calibri" w:cs="Calibri" w:eastAsia="Calibri" w:hAnsi="Calibri"/>
          <w:b w:val="false"/>
          <w:bCs w:val="false"/>
          <w:i w:val="false"/>
          <w:iCs w:val="false"/>
          <w:color w:val="1A1A1A"/>
          <w:sz w:val="21"/>
          <w:szCs w:val="21"/>
        </w:rPr>
        <w:t xml:space="preserve"> olanzapine 2.5-5mg oral BD PRN.</w:t>
      </w:r>
      <w:r>
        <w:rPr>
          <w:rFonts w:ascii="Calibri" w:cs="Calibri" w:eastAsia="Calibri" w:hAnsi="Calibri"/>
          <w:i/>
          <w:iCs/>
          <w:color w:val="6B6B6B"/>
          <w:sz w:val="16"/>
          <w:szCs w:val="16"/>
        </w:rPr>
        <w:t xml:space="preserve">  NSWCG Table 10.2</w:t>
      </w:r>
    </w:p>
    <w:p>
      <w:pPr>
        <w:pStyle w:val="Heading4"/>
        <w:keepNext/>
        <w:spacing w:after="90" w:before="240"/>
      </w:pPr>
      <w:r>
        <w:rPr>
          <w:rFonts w:ascii="Calibri" w:cs="Calibri" w:eastAsia="Calibri" w:hAnsi="Calibri"/>
          <w:b/>
          <w:bCs/>
          <w:color w:val="2E5496"/>
          <w:sz w:val="21"/>
          <w:szCs w:val="21"/>
        </w:rPr>
        <w:t xml:space="preserve">Insomnia</w:t>
      </w:r>
    </w:p>
    <w:p>
      <w:pPr>
        <w:spacing w:after="90" w:before="90" w:line="265"/>
      </w:pPr>
      <w:r>
        <w:rPr>
          <w:rFonts w:ascii="Calibri" w:cs="Calibri" w:eastAsia="Calibri" w:hAnsi="Calibri"/>
          <w:b w:val="false"/>
          <w:bCs w:val="false"/>
          <w:i w:val="false"/>
          <w:iCs w:val="false"/>
          <w:color w:val="1A1A1A"/>
          <w:sz w:val="21"/>
          <w:szCs w:val="21"/>
        </w:rPr>
        <w:t xml:space="preserve">Diazepam 5-10mg oral nocte, </w:t>
      </w:r>
      <w:r>
        <w:rPr>
          <w:rFonts w:ascii="Calibri" w:cs="Calibri" w:eastAsia="Calibri" w:hAnsi="Calibri"/>
          <w:b/>
          <w:bCs/>
          <w:i w:val="false"/>
          <w:iCs w:val="false"/>
          <w:color w:val="1A1A1A"/>
          <w:sz w:val="21"/>
          <w:szCs w:val="21"/>
        </w:rPr>
        <w:t xml:space="preserve">or</w:t>
      </w:r>
      <w:r>
        <w:rPr>
          <w:rFonts w:ascii="Calibri" w:cs="Calibri" w:eastAsia="Calibri" w:hAnsi="Calibri"/>
          <w:b w:val="false"/>
          <w:bCs w:val="false"/>
          <w:i w:val="false"/>
          <w:iCs w:val="false"/>
          <w:color w:val="1A1A1A"/>
          <w:sz w:val="21"/>
          <w:szCs w:val="21"/>
        </w:rPr>
        <w:t xml:space="preserve"> z-drugs: zolpidem 10-20mg nocte, or zopiclone 7.5-15mg nocte.</w:t>
      </w:r>
      <w:r>
        <w:rPr>
          <w:rFonts w:ascii="Calibri" w:cs="Calibri" w:eastAsia="Calibri" w:hAnsi="Calibri"/>
          <w:i/>
          <w:iCs/>
          <w:color w:val="6B6B6B"/>
          <w:sz w:val="16"/>
          <w:szCs w:val="16"/>
        </w:rPr>
        <w:t xml:space="preserve">  NSWCG Table 10.2</w:t>
      </w:r>
    </w:p>
    <w:p>
      <w:pPr>
        <w:pStyle w:val="Heading2"/>
        <w:keepNext/>
        <w:spacing w:after="110" w:before="280"/>
      </w:pPr>
      <w:r>
        <w:rPr>
          <w:rFonts w:ascii="Calibri" w:cs="Calibri" w:eastAsia="Calibri" w:hAnsi="Calibri"/>
          <w:b/>
          <w:bCs/>
          <w:color w:val="2E5496"/>
          <w:sz w:val="28"/>
          <w:szCs w:val="28"/>
        </w:rPr>
        <w:t xml:space="preserve">Harm reduction (generated by the app)</w:t>
      </w:r>
    </w:p>
    <w:p>
      <w:pPr>
        <w:pStyle w:val="Heading4"/>
        <w:keepNext/>
        <w:spacing w:after="90" w:before="240"/>
      </w:pPr>
      <w:r>
        <w:rPr>
          <w:rFonts w:ascii="Calibri" w:cs="Calibri" w:eastAsia="Calibri" w:hAnsi="Calibri"/>
          <w:b/>
          <w:bCs/>
          <w:color w:val="2E5496"/>
          <w:sz w:val="21"/>
          <w:szCs w:val="21"/>
        </w:rPr>
        <w:t xml:space="preserve">Reduced tolerance</w:t>
      </w:r>
    </w:p>
    <w:p>
      <w:pPr>
        <w:pBdr>
          <w:left w:val="single" w:color="C0504D" w:sz="18" w:space="8"/>
        </w:pBdr>
        <w:shd w:fill="FDECEC" w:color="auto" w:val="clear"/>
        <w:spacing w:after="0" w:before="140"/>
        <w:ind w:left="170" w:right="170"/>
      </w:pPr>
      <w:r>
        <w:rPr>
          <w:rFonts w:ascii="Calibri" w:cs="Calibri" w:eastAsia="Calibri" w:hAnsi="Calibri"/>
          <w:b/>
          <w:bCs/>
          <w:color w:val="C0504D"/>
          <w:spacing w:val="20"/>
          <w:sz w:val="16"/>
          <w:szCs w:val="16"/>
        </w:rPr>
        <w:t xml:space="preserve">DANGER</w:t>
      </w:r>
    </w:p>
    <w:p>
      <w:pPr>
        <w:pBdr>
          <w:left w:val="single" w:color="C0504D" w:sz="18" w:space="8"/>
        </w:pBdr>
        <w:shd w:fill="FDECEC" w:color="auto" w:val="clear"/>
        <w:spacing w:after="140" w:before="0" w:line="265"/>
        <w:ind w:left="170" w:right="17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Tolerance falls after </w:t>
      </w:r>
      <w:r>
        <w:rPr>
          <w:rFonts w:ascii="Calibri" w:cs="Calibri" w:eastAsia="Calibri" w:hAnsi="Calibri"/>
          <w:b/>
          <w:bCs/>
          <w:i w:val="false"/>
          <w:iCs w:val="false"/>
          <w:color w:val="1A1A1A"/>
          <w:sz w:val="21"/>
          <w:szCs w:val="21"/>
        </w:rPr>
        <w:t xml:space="preserve">any</w:t>
      </w:r>
      <w:r>
        <w:rPr>
          <w:rFonts w:ascii="Calibri" w:cs="Calibri" w:eastAsia="Calibri" w:hAnsi="Calibri"/>
          <w:b w:val="false"/>
          <w:bCs w:val="false"/>
          <w:i w:val="false"/>
          <w:iCs w:val="false"/>
          <w:color w:val="1A1A1A"/>
          <w:sz w:val="21"/>
          <w:szCs w:val="21"/>
        </w:rPr>
        <w:t xml:space="preserve"> withdrawal episode, completed or not. A dose that was routine before is enough to cause an overdose afterwards.</w:t>
      </w:r>
    </w:p>
    <w:p>
      <w:pPr>
        <w:pBdr>
          <w:left w:val="single" w:color="C0504D" w:sz="18" w:space="8"/>
        </w:pBdr>
        <w:shd w:fill="FDECEC" w:color="auto" w:val="clear"/>
        <w:spacing w:after="0" w:before="140"/>
        <w:ind w:left="170" w:right="170"/>
      </w:pPr>
      <w:r>
        <w:rPr>
          <w:rFonts w:ascii="Calibri" w:cs="Calibri" w:eastAsia="Calibri" w:hAnsi="Calibri"/>
          <w:b/>
          <w:bCs/>
          <w:color w:val="C0504D"/>
          <w:spacing w:val="20"/>
          <w:sz w:val="16"/>
          <w:szCs w:val="16"/>
        </w:rPr>
        <w:t xml:space="preserve">DANGER</w:t>
      </w:r>
    </w:p>
    <w:p>
      <w:pPr>
        <w:pBdr>
          <w:left w:val="single" w:color="C0504D" w:sz="18" w:space="8"/>
        </w:pBdr>
        <w:shd w:fill="FDECEC" w:color="auto" w:val="clear"/>
        <w:spacing w:after="140" w:before="0" w:line="265"/>
        <w:ind w:left="170" w:right="17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If the patient resumes use, advise </w:t>
      </w:r>
      <w:r>
        <w:rPr>
          <w:rFonts w:ascii="Calibri" w:cs="Calibri" w:eastAsia="Calibri" w:hAnsi="Calibri"/>
          <w:b/>
          <w:bCs/>
          <w:i w:val="false"/>
          <w:iCs w:val="false"/>
          <w:color w:val="1A1A1A"/>
          <w:sz w:val="21"/>
          <w:szCs w:val="21"/>
        </w:rPr>
        <w:t xml:space="preserve">much smaller doses</w:t>
      </w:r>
      <w:r>
        <w:rPr>
          <w:rFonts w:ascii="Calibri" w:cs="Calibri" w:eastAsia="Calibri" w:hAnsi="Calibri"/>
          <w:b w:val="false"/>
          <w:bCs w:val="false"/>
          <w:i w:val="false"/>
          <w:iCs w:val="false"/>
          <w:color w:val="1A1A1A"/>
          <w:sz w:val="21"/>
          <w:szCs w:val="21"/>
        </w:rPr>
        <w:t xml:space="preserve"> than before, not using alone, and having someone who can call an ambulance.</w:t>
      </w:r>
    </w:p>
    <w:p>
      <w:pPr>
        <w:spacing w:after="80" w:before="0" w:line="250"/>
      </w:pPr>
      <w:r>
        <w:rPr>
          <w:rFonts w:ascii="Calibri" w:cs="Calibri" w:eastAsia="Calibri" w:hAnsi="Calibri"/>
          <w:i/>
          <w:iCs/>
          <w:color w:val="6B6B6B"/>
          <w:sz w:val="16"/>
          <w:szCs w:val="16"/>
        </w:rPr>
        <w:t xml:space="preserve">Source: NSWCG §4.5.2</w:t>
      </w:r>
    </w:p>
    <w:p>
      <w:pPr>
        <w:pStyle w:val="Heading4"/>
        <w:keepNext/>
        <w:spacing w:after="90" w:before="240"/>
      </w:pPr>
      <w:r>
        <w:rPr>
          <w:rFonts w:ascii="Calibri" w:cs="Calibri" w:eastAsia="Calibri" w:hAnsi="Calibri"/>
          <w:b/>
          <w:bCs/>
          <w:color w:val="2E5496"/>
          <w:sz w:val="21"/>
          <w:szCs w:val="21"/>
        </w:rPr>
        <w:t xml:space="preserve">Gabapentinoid-specific risks</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Wait around 90 minutes before redosing.</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Oral bioavailability is high enough that the oral route is nearly equivalent to injecting - </w:t>
      </w:r>
      <w:r>
        <w:rPr>
          <w:rFonts w:ascii="Calibri" w:cs="Calibri" w:eastAsia="Calibri" w:hAnsi="Calibri"/>
          <w:b/>
          <w:bCs/>
          <w:i w:val="false"/>
          <w:iCs w:val="false"/>
          <w:color w:val="1A1A1A"/>
          <w:sz w:val="21"/>
          <w:szCs w:val="21"/>
        </w:rPr>
        <w:t xml:space="preserve">advise oral use over injecting</w:t>
      </w:r>
      <w:r>
        <w:rPr>
          <w:rFonts w:ascii="Calibri" w:cs="Calibri" w:eastAsia="Calibri" w:hAnsi="Calibri"/>
          <w:b w:val="false"/>
          <w:bCs w:val="false"/>
          <w:i w:val="false"/>
          <w:iCs w:val="false"/>
          <w:color w:val="1A1A1A"/>
          <w:sz w:val="21"/>
          <w:szCs w:val="21"/>
        </w:rPr>
        <w:t xml:space="preserve">, which carries every injecting risk for no additional effect.</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Avoid combining with opioids or other sedatives.</w:t>
      </w:r>
    </w:p>
    <w:p>
      <w:pPr>
        <w:spacing w:after="80" w:before="0" w:line="250"/>
      </w:pPr>
      <w:r>
        <w:rPr>
          <w:rFonts w:ascii="Calibri" w:cs="Calibri" w:eastAsia="Calibri" w:hAnsi="Calibri"/>
          <w:i/>
          <w:iCs/>
          <w:color w:val="6B6B6B"/>
          <w:sz w:val="16"/>
          <w:szCs w:val="16"/>
        </w:rPr>
        <w:t xml:space="preserve">Source: NSWCG §10.4.1</w:t>
      </w:r>
    </w:p>
    <w:p>
      <w:pPr>
        <w:pStyle w:val="Heading4"/>
        <w:keepNext/>
        <w:spacing w:after="90" w:before="240"/>
      </w:pPr>
      <w:r>
        <w:rPr>
          <w:rFonts w:ascii="Calibri" w:cs="Calibri" w:eastAsia="Calibri" w:hAnsi="Calibri"/>
          <w:b/>
          <w:bCs/>
          <w:color w:val="2E5496"/>
          <w:sz w:val="21"/>
          <w:szCs w:val="21"/>
        </w:rPr>
        <w:t xml:space="preserve">Safer injecting</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Needle and Syringe Program (NSP) access, and </w:t>
      </w:r>
      <w:r>
        <w:rPr>
          <w:rFonts w:ascii="Calibri" w:cs="Calibri" w:eastAsia="Calibri" w:hAnsi="Calibri"/>
          <w:b/>
          <w:bCs/>
          <w:i w:val="false"/>
          <w:iCs w:val="false"/>
          <w:color w:val="1A1A1A"/>
          <w:sz w:val="21"/>
          <w:szCs w:val="21"/>
        </w:rPr>
        <w:t xml:space="preserve">sterile injecting kits to take home on discharge</w:t>
      </w:r>
      <w:r>
        <w:rPr>
          <w:rFonts w:ascii="Calibri" w:cs="Calibri" w:eastAsia="Calibri" w:hAnsi="Calibri"/>
          <w:b w:val="false"/>
          <w:bCs w:val="false"/>
          <w:i w:val="false"/>
          <w:iCs w:val="false"/>
          <w:color w:val="1A1A1A"/>
          <w:sz w:val="21"/>
          <w:szCs w:val="21"/>
        </w:rPr>
        <w:t xml:space="preserve">.</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Discuss </w:t>
      </w:r>
      <w:r>
        <w:rPr>
          <w:rFonts w:ascii="Calibri" w:cs="Calibri" w:eastAsia="Calibri" w:hAnsi="Calibri"/>
          <w:b/>
          <w:bCs/>
          <w:i w:val="false"/>
          <w:iCs w:val="false"/>
          <w:color w:val="1A1A1A"/>
          <w:sz w:val="21"/>
          <w:szCs w:val="21"/>
        </w:rPr>
        <w:t xml:space="preserve">non-injecting routes</w:t>
      </w:r>
      <w:r>
        <w:rPr>
          <w:rFonts w:ascii="Calibri" w:cs="Calibri" w:eastAsia="Calibri" w:hAnsi="Calibri"/>
          <w:b w:val="false"/>
          <w:bCs w:val="false"/>
          <w:i w:val="false"/>
          <w:iCs w:val="false"/>
          <w:color w:val="1A1A1A"/>
          <w:sz w:val="21"/>
          <w:szCs w:val="21"/>
        </w:rPr>
        <w:t xml:space="preserve"> where the drug allows it.</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Never share injecting equipment - including spoons, filters, water and tourniquets, not only needles.</w:t>
      </w:r>
    </w:p>
    <w:p>
      <w:pPr>
        <w:spacing w:after="80" w:before="0" w:line="250"/>
      </w:pPr>
      <w:r>
        <w:rPr>
          <w:rFonts w:ascii="Calibri" w:cs="Calibri" w:eastAsia="Calibri" w:hAnsi="Calibri"/>
          <w:i/>
          <w:iCs/>
          <w:color w:val="6B6B6B"/>
          <w:sz w:val="16"/>
          <w:szCs w:val="16"/>
        </w:rPr>
        <w:t xml:space="preserve">Source: NSWCG §4.5.2, §8.4.1</w:t>
      </w:r>
    </w:p>
    <w:p>
      <w:pPr>
        <w:pStyle w:val="Heading4"/>
        <w:keepNext/>
        <w:spacing w:after="90" w:before="240"/>
      </w:pPr>
      <w:r>
        <w:rPr>
          <w:rFonts w:ascii="Calibri" w:cs="Calibri" w:eastAsia="Calibri" w:hAnsi="Calibri"/>
          <w:b/>
          <w:bCs/>
          <w:color w:val="2E5496"/>
          <w:sz w:val="21"/>
          <w:szCs w:val="21"/>
        </w:rPr>
        <w:t xml:space="preserve">Driving</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Advise on driving and give the advice explicitly - impairment, and the legal obligation to disclose a relevant condition to the licensing authority. </w:t>
      </w:r>
      <w:r>
        <w:rPr>
          <w:rFonts w:ascii="Calibri" w:cs="Calibri" w:eastAsia="Calibri" w:hAnsi="Calibri"/>
          <w:b/>
          <w:bCs/>
          <w:i w:val="false"/>
          <w:iCs w:val="false"/>
          <w:color w:val="1A1A1A"/>
          <w:sz w:val="21"/>
          <w:szCs w:val="21"/>
        </w:rPr>
        <w:t xml:space="preserve">Document the advice given.</w:t>
      </w:r>
    </w:p>
    <w:p>
      <w:pPr>
        <w:spacing w:after="80" w:before="0" w:line="250"/>
      </w:pPr>
      <w:r>
        <w:rPr>
          <w:rFonts w:ascii="Calibri" w:cs="Calibri" w:eastAsia="Calibri" w:hAnsi="Calibri"/>
          <w:i/>
          <w:iCs/>
          <w:color w:val="6B6B6B"/>
          <w:sz w:val="16"/>
          <w:szCs w:val="16"/>
        </w:rPr>
        <w:t xml:space="preserve">Source: NSWCG §7.4.1</w:t>
      </w:r>
    </w:p>
    <w:p>
      <w:pPr>
        <w:pStyle w:val="Heading4"/>
        <w:keepNext/>
        <w:spacing w:after="90" w:before="240"/>
      </w:pPr>
      <w:r>
        <w:rPr>
          <w:rFonts w:ascii="Calibri" w:cs="Calibri" w:eastAsia="Calibri" w:hAnsi="Calibri"/>
          <w:b/>
          <w:bCs/>
          <w:color w:val="2E5496"/>
          <w:sz w:val="21"/>
          <w:szCs w:val="21"/>
        </w:rPr>
        <w:t xml:space="preserve">Peer resources</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NUAA</w:t>
      </w:r>
      <w:r>
        <w:rPr>
          <w:rFonts w:ascii="Calibri" w:cs="Calibri" w:eastAsia="Calibri" w:hAnsi="Calibri"/>
          <w:b w:val="false"/>
          <w:bCs w:val="false"/>
          <w:i w:val="false"/>
          <w:iCs w:val="false"/>
          <w:color w:val="1A1A1A"/>
          <w:sz w:val="21"/>
          <w:szCs w:val="21"/>
        </w:rPr>
        <w:t xml:space="preserve"> (NSW Users and AIDS Association) - peer-based information, resources and support for people who use drugs.</w:t>
      </w:r>
    </w:p>
    <w:p>
      <w:pPr>
        <w:spacing w:after="80" w:before="0" w:line="250"/>
      </w:pPr>
      <w:r>
        <w:rPr>
          <w:rFonts w:ascii="Calibri" w:cs="Calibri" w:eastAsia="Calibri" w:hAnsi="Calibri"/>
          <w:i/>
          <w:iCs/>
          <w:color w:val="6B6B6B"/>
          <w:sz w:val="16"/>
          <w:szCs w:val="16"/>
        </w:rPr>
        <w:t xml:space="preserve">Source: NSWCG App 3</w:t>
      </w:r>
    </w:p>
    <w:p>
      <w:pPr>
        <w:pStyle w:val="Heading1"/>
        <w:keepNext/>
        <w:pageBreakBefore/>
        <w:pBdr>
          <w:bottom w:val="single" w:color="C9D3E8" w:sz="6" w:space="6"/>
        </w:pBdr>
        <w:spacing w:after="80" w:before="240"/>
      </w:pPr>
      <w:r>
        <w:rPr>
          <w:rFonts w:ascii="Calibri" w:cs="Calibri" w:eastAsia="Calibri" w:hAnsi="Calibri"/>
          <w:b/>
          <w:bCs/>
          <w:color w:val="1F3864"/>
          <w:sz w:val="34"/>
          <w:szCs w:val="34"/>
        </w:rPr>
        <w:t xml:space="preserve">GHB Withdrawal</w:t>
      </w:r>
    </w:p>
    <w:p>
      <w:pPr>
        <w:spacing w:after="20" w:before="0" w:line="250"/>
      </w:pPr>
      <w:r>
        <w:rPr>
          <w:rFonts w:ascii="Calibri" w:cs="Calibri" w:eastAsia="Calibri" w:hAnsi="Calibri"/>
          <w:i/>
          <w:iCs/>
          <w:color w:val="6B6B6B"/>
          <w:sz w:val="17"/>
          <w:szCs w:val="17"/>
        </w:rPr>
        <w:t xml:space="preserve">Source cited for this page: NSW Health Clinical Guidance (Aug 2022)</w:t>
      </w:r>
    </w:p>
    <w:p>
      <w:pPr>
        <w:spacing w:after="180" w:before="0" w:line="250"/>
      </w:pPr>
      <w:r>
        <w:rPr>
          <w:rFonts w:ascii="Calibri" w:cs="Calibri" w:eastAsia="Calibri" w:hAnsi="Calibri"/>
          <w:i/>
          <w:iCs/>
          <w:color w:val="6B6B6B"/>
          <w:sz w:val="17"/>
          <w:szCs w:val="17"/>
        </w:rPr>
        <w:t xml:space="preserve">Last reviewed by author 2026-08-10 · independent clinical review not yet completed</w:t>
      </w:r>
    </w:p>
    <w:p>
      <w:pPr>
        <w:pStyle w:val="Heading3"/>
        <w:keepNext/>
        <w:spacing w:after="90" w:before="240"/>
      </w:pPr>
      <w:r>
        <w:rPr>
          <w:rFonts w:ascii="Calibri" w:cs="Calibri" w:eastAsia="Calibri" w:hAnsi="Calibri"/>
          <w:b/>
          <w:bCs/>
          <w:color w:val="1F3864"/>
          <w:sz w:val="25"/>
          <w:szCs w:val="25"/>
        </w:rPr>
        <w:t xml:space="preserve">GHB/GBL Withdrawal Syndrome</w:t>
      </w:r>
    </w:p>
    <w:p>
      <w:pPr>
        <w:spacing w:after="90" w:before="90" w:line="265"/>
      </w:pPr>
      <w:r>
        <w:rPr>
          <w:rFonts w:ascii="Calibri" w:cs="Calibri" w:eastAsia="Calibri" w:hAnsi="Calibri"/>
          <w:b/>
          <w:bCs/>
          <w:i w:val="false"/>
          <w:iCs w:val="false"/>
          <w:color w:val="1A1A1A"/>
          <w:sz w:val="21"/>
          <w:szCs w:val="21"/>
        </w:rPr>
        <w:t xml:space="preserve">Onset:</w:t>
      </w:r>
      <w:r>
        <w:rPr>
          <w:rFonts w:ascii="Calibri" w:cs="Calibri" w:eastAsia="Calibri" w:hAnsi="Calibri"/>
          <w:b w:val="false"/>
          <w:bCs w:val="false"/>
          <w:i w:val="false"/>
          <w:iCs w:val="false"/>
          <w:color w:val="1A1A1A"/>
          <w:sz w:val="21"/>
          <w:szCs w:val="21"/>
        </w:rPr>
        <w:t xml:space="preserve"> 1-6 hours after last dose.</w:t>
      </w:r>
    </w:p>
    <w:p>
      <w:pPr>
        <w:spacing w:after="90" w:before="90" w:line="265"/>
      </w:pPr>
      <w:r>
        <w:rPr>
          <w:rFonts w:ascii="Calibri" w:cs="Calibri" w:eastAsia="Calibri" w:hAnsi="Calibri"/>
          <w:b/>
          <w:bCs/>
          <w:i w:val="false"/>
          <w:iCs w:val="false"/>
          <w:color w:val="1A1A1A"/>
          <w:sz w:val="21"/>
          <w:szCs w:val="21"/>
        </w:rPr>
        <w:t xml:space="preserve">Duration:</w:t>
      </w:r>
      <w:r>
        <w:rPr>
          <w:rFonts w:ascii="Calibri" w:cs="Calibri" w:eastAsia="Calibri" w:hAnsi="Calibri"/>
          <w:b w:val="false"/>
          <w:bCs w:val="false"/>
          <w:i w:val="false"/>
          <w:iCs w:val="false"/>
          <w:color w:val="1A1A1A"/>
          <w:sz w:val="21"/>
          <w:szCs w:val="21"/>
        </w:rPr>
        <w:t xml:space="preserve"> 3-14 days.</w:t>
      </w:r>
    </w:p>
    <w:p>
      <w:pPr>
        <w:spacing w:after="90" w:before="90" w:line="265"/>
      </w:pPr>
      <w:r>
        <w:rPr>
          <w:rFonts w:ascii="Calibri" w:cs="Calibri" w:eastAsia="Calibri" w:hAnsi="Calibri"/>
          <w:b/>
          <w:bCs/>
          <w:i w:val="false"/>
          <w:iCs w:val="false"/>
          <w:color w:val="1A1A1A"/>
          <w:sz w:val="21"/>
          <w:szCs w:val="21"/>
        </w:rPr>
        <w:t xml:space="preserve">Symptoms:</w:t>
      </w:r>
      <w:r>
        <w:rPr>
          <w:rFonts w:ascii="Calibri" w:cs="Calibri" w:eastAsia="Calibri" w:hAnsi="Calibri"/>
          <w:b w:val="false"/>
          <w:bCs w:val="false"/>
          <w:i w:val="false"/>
          <w:iCs w:val="false"/>
          <w:color w:val="1A1A1A"/>
          <w:sz w:val="21"/>
          <w:szCs w:val="21"/>
        </w:rPr>
        <w:t xml:space="preserve"> Tremor, anxiety, tachycardia, hypertension, diaphoresis, insomnia, nausea, vomiting. Severe cases can rapidly progress to delirium, severe psychosis, and seizures (similar to severe alcohol withdrawal but faster onset).</w:t>
      </w:r>
    </w:p>
    <w:p>
      <w:pPr>
        <w:spacing w:after="90" w:before="90" w:line="265"/>
      </w:pPr>
      <w:r>
        <w:rPr>
          <w:rFonts w:ascii="Calibri" w:cs="Calibri" w:eastAsia="Calibri" w:hAnsi="Calibri"/>
          <w:b/>
          <w:bCs/>
          <w:i w:val="false"/>
          <w:iCs w:val="false"/>
          <w:color w:val="1A1A1A"/>
          <w:sz w:val="21"/>
          <w:szCs w:val="21"/>
        </w:rPr>
        <w:t xml:space="preserve">Key Distinguishing Features:</w:t>
      </w:r>
      <w:r>
        <w:rPr>
          <w:rFonts w:ascii="Calibri" w:cs="Calibri" w:eastAsia="Calibri" w:hAnsi="Calibri"/>
          <w:b w:val="false"/>
          <w:bCs w:val="false"/>
          <w:i w:val="false"/>
          <w:iCs w:val="false"/>
          <w:color w:val="1A1A1A"/>
          <w:sz w:val="21"/>
          <w:szCs w:val="21"/>
        </w:rPr>
        <w:t xml:space="preserve"> Extremely rapid onset, sudden and severe delirium, wild vital sign fluctuations, and massive resistance to standard benzodiazepine doses.</w:t>
      </w:r>
    </w:p>
    <w:p>
      <w:pPr>
        <w:pBdr>
          <w:left w:val="single" w:color="C0504D" w:sz="18" w:space="8"/>
        </w:pBdr>
        <w:shd w:fill="FDECEC" w:color="auto" w:val="clear"/>
        <w:spacing w:after="0" w:before="140"/>
        <w:ind w:left="170" w:right="170"/>
      </w:pPr>
      <w:r>
        <w:rPr>
          <w:rFonts w:ascii="Calibri" w:cs="Calibri" w:eastAsia="Calibri" w:hAnsi="Calibri"/>
          <w:b/>
          <w:bCs/>
          <w:color w:val="C0504D"/>
          <w:spacing w:val="20"/>
          <w:sz w:val="16"/>
          <w:szCs w:val="16"/>
        </w:rPr>
        <w:t xml:space="preserve">DANGER</w:t>
      </w:r>
    </w:p>
    <w:p>
      <w:pPr>
        <w:pBdr>
          <w:left w:val="single" w:color="C0504D" w:sz="18" w:space="8"/>
        </w:pBdr>
        <w:shd w:fill="FDECEC" w:color="auto" w:val="clear"/>
        <w:spacing w:after="140" w:before="0" w:line="265"/>
        <w:ind w:left="170" w:right="170"/>
      </w:pPr>
      <w:r>
        <w:rPr>
          <w:rFonts w:ascii="Calibri" w:cs="Calibri" w:eastAsia="Calibri" w:hAnsi="Calibri"/>
          <w:b/>
          <w:bCs/>
          <w:i w:val="false"/>
          <w:iCs w:val="false"/>
          <w:color w:val="1A1A1A"/>
          <w:sz w:val="21"/>
          <w:szCs w:val="21"/>
        </w:rPr>
        <w:t xml:space="preserve">🚨 Predictors of severe withdrawal or delirium.</w:t>
      </w:r>
      <w:r>
        <w:rPr>
          <w:rFonts w:ascii="Calibri" w:cs="Calibri" w:eastAsia="Calibri" w:hAnsi="Calibri"/>
          <w:b w:val="false"/>
          <w:bCs w:val="false"/>
          <w:i w:val="false"/>
          <w:iCs w:val="false"/>
          <w:color w:val="1A1A1A"/>
          <w:sz w:val="21"/>
          <w:szCs w:val="21"/>
        </w:rPr>
        <w:t xml:space="preserve"> Check every one of these at assessment - they are the most useful thing to know before the patient deteriorates:</w:t>
      </w:r>
    </w:p>
    <w:p>
      <w:pPr>
        <w:pBdr>
          <w:left w:val="single" w:color="C0504D" w:sz="18" w:space="8"/>
        </w:pBdr>
        <w:shd w:fill="FDECEC" w:color="auto" w:val="clear"/>
        <w:spacing w:after="0" w:before="140"/>
        <w:ind w:left="170" w:right="170"/>
      </w:pPr>
      <w:r>
        <w:rPr>
          <w:rFonts w:ascii="Calibri" w:cs="Calibri" w:eastAsia="Calibri" w:hAnsi="Calibri"/>
          <w:b/>
          <w:bCs/>
          <w:color w:val="C0504D"/>
          <w:spacing w:val="20"/>
          <w:sz w:val="16"/>
          <w:szCs w:val="16"/>
        </w:rPr>
        <w:t xml:space="preserve">DANGER</w:t>
      </w:r>
    </w:p>
    <w:p>
      <w:pPr>
        <w:pBdr>
          <w:left w:val="single" w:color="C0504D" w:sz="18" w:space="8"/>
        </w:pBdr>
        <w:shd w:fill="FDECEC" w:color="auto" w:val="clear"/>
        <w:spacing w:after="140" w:before="0" w:line="265"/>
        <w:ind w:left="170" w:right="17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Dosing intervals of </w:t>
      </w:r>
      <w:r>
        <w:rPr>
          <w:rFonts w:ascii="Calibri" w:cs="Calibri" w:eastAsia="Calibri" w:hAnsi="Calibri"/>
          <w:b/>
          <w:bCs/>
          <w:i w:val="false"/>
          <w:iCs w:val="false"/>
          <w:color w:val="1A1A1A"/>
          <w:sz w:val="21"/>
          <w:szCs w:val="21"/>
        </w:rPr>
        <w:t xml:space="preserve">2-4 hours or less</w:t>
      </w:r>
      <w:r>
        <w:rPr>
          <w:rFonts w:ascii="Calibri" w:cs="Calibri" w:eastAsia="Calibri" w:hAnsi="Calibri"/>
          <w:b w:val="false"/>
          <w:bCs w:val="false"/>
          <w:i w:val="false"/>
          <w:iCs w:val="false"/>
          <w:color w:val="1A1A1A"/>
          <w:sz w:val="21"/>
          <w:szCs w:val="21"/>
        </w:rPr>
        <w:t xml:space="preserve">.</w:t>
      </w:r>
    </w:p>
    <w:p>
      <w:pPr>
        <w:pBdr>
          <w:left w:val="single" w:color="C0504D" w:sz="18" w:space="8"/>
        </w:pBdr>
        <w:shd w:fill="FDECEC" w:color="auto" w:val="clear"/>
        <w:spacing w:after="0" w:before="140"/>
        <w:ind w:left="170" w:right="170"/>
      </w:pPr>
      <w:r>
        <w:rPr>
          <w:rFonts w:ascii="Calibri" w:cs="Calibri" w:eastAsia="Calibri" w:hAnsi="Calibri"/>
          <w:b/>
          <w:bCs/>
          <w:color w:val="C0504D"/>
          <w:spacing w:val="20"/>
          <w:sz w:val="16"/>
          <w:szCs w:val="16"/>
        </w:rPr>
        <w:t xml:space="preserve">DANGER</w:t>
      </w:r>
    </w:p>
    <w:p>
      <w:pPr>
        <w:pBdr>
          <w:left w:val="single" w:color="C0504D" w:sz="18" w:space="8"/>
        </w:pBdr>
        <w:shd w:fill="FDECEC" w:color="auto" w:val="clear"/>
        <w:spacing w:after="140" w:before="0" w:line="265"/>
        <w:ind w:left="170" w:right="17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More than </w:t>
      </w:r>
      <w:r>
        <w:rPr>
          <w:rFonts w:ascii="Calibri" w:cs="Calibri" w:eastAsia="Calibri" w:hAnsi="Calibri"/>
          <w:b/>
          <w:bCs/>
          <w:i w:val="false"/>
          <w:iCs w:val="false"/>
          <w:color w:val="1A1A1A"/>
          <w:sz w:val="21"/>
          <w:szCs w:val="21"/>
        </w:rPr>
        <w:t xml:space="preserve">15 mL/day</w:t>
      </w:r>
      <w:r>
        <w:rPr>
          <w:rFonts w:ascii="Calibri" w:cs="Calibri" w:eastAsia="Calibri" w:hAnsi="Calibri"/>
          <w:b w:val="false"/>
          <w:bCs w:val="false"/>
          <w:i w:val="false"/>
          <w:iCs w:val="false"/>
          <w:color w:val="1A1A1A"/>
          <w:sz w:val="21"/>
          <w:szCs w:val="21"/>
        </w:rPr>
        <w:t xml:space="preserve">.</w:t>
      </w:r>
    </w:p>
    <w:p>
      <w:pPr>
        <w:pBdr>
          <w:left w:val="single" w:color="C0504D" w:sz="18" w:space="8"/>
        </w:pBdr>
        <w:shd w:fill="FDECEC" w:color="auto" w:val="clear"/>
        <w:spacing w:after="0" w:before="140"/>
        <w:ind w:left="170" w:right="170"/>
      </w:pPr>
      <w:r>
        <w:rPr>
          <w:rFonts w:ascii="Calibri" w:cs="Calibri" w:eastAsia="Calibri" w:hAnsi="Calibri"/>
          <w:b/>
          <w:bCs/>
          <w:color w:val="C0504D"/>
          <w:spacing w:val="20"/>
          <w:sz w:val="16"/>
          <w:szCs w:val="16"/>
        </w:rPr>
        <w:t xml:space="preserve">DANGER</w:t>
      </w:r>
    </w:p>
    <w:p>
      <w:pPr>
        <w:pBdr>
          <w:left w:val="single" w:color="C0504D" w:sz="18" w:space="8"/>
        </w:pBdr>
        <w:shd w:fill="FDECEC" w:color="auto" w:val="clear"/>
        <w:spacing w:after="140" w:before="0" w:line="265"/>
        <w:ind w:left="170" w:right="17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Onset of symptoms </w:t>
      </w:r>
      <w:r>
        <w:rPr>
          <w:rFonts w:ascii="Calibri" w:cs="Calibri" w:eastAsia="Calibri" w:hAnsi="Calibri"/>
          <w:b/>
          <w:bCs/>
          <w:i w:val="false"/>
          <w:iCs w:val="false"/>
          <w:color w:val="1A1A1A"/>
          <w:sz w:val="21"/>
          <w:szCs w:val="21"/>
        </w:rPr>
        <w:t xml:space="preserve">within 2-3 hours</w:t>
      </w:r>
      <w:r>
        <w:rPr>
          <w:rFonts w:ascii="Calibri" w:cs="Calibri" w:eastAsia="Calibri" w:hAnsi="Calibri"/>
          <w:b w:val="false"/>
          <w:bCs w:val="false"/>
          <w:i w:val="false"/>
          <w:iCs w:val="false"/>
          <w:color w:val="1A1A1A"/>
          <w:sz w:val="21"/>
          <w:szCs w:val="21"/>
        </w:rPr>
        <w:t xml:space="preserve"> of the last dose.</w:t>
      </w:r>
    </w:p>
    <w:p>
      <w:pPr>
        <w:pBdr>
          <w:left w:val="single" w:color="C0504D" w:sz="18" w:space="8"/>
        </w:pBdr>
        <w:shd w:fill="FDECEC" w:color="auto" w:val="clear"/>
        <w:spacing w:after="0" w:before="140"/>
        <w:ind w:left="170" w:right="170"/>
      </w:pPr>
      <w:r>
        <w:rPr>
          <w:rFonts w:ascii="Calibri" w:cs="Calibri" w:eastAsia="Calibri" w:hAnsi="Calibri"/>
          <w:b/>
          <w:bCs/>
          <w:color w:val="C0504D"/>
          <w:spacing w:val="20"/>
          <w:sz w:val="16"/>
          <w:szCs w:val="16"/>
        </w:rPr>
        <w:t xml:space="preserve">DANGER</w:t>
      </w:r>
    </w:p>
    <w:p>
      <w:pPr>
        <w:pBdr>
          <w:left w:val="single" w:color="C0504D" w:sz="18" w:space="8"/>
        </w:pBdr>
        <w:shd w:fill="FDECEC" w:color="auto" w:val="clear"/>
        <w:spacing w:after="140" w:before="0" w:line="265"/>
        <w:ind w:left="170" w:right="17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Waking overnight to dose.</w:t>
      </w:r>
    </w:p>
    <w:p>
      <w:pPr>
        <w:pBdr>
          <w:left w:val="single" w:color="C0504D" w:sz="18" w:space="8"/>
        </w:pBdr>
        <w:shd w:fill="FDECEC" w:color="auto" w:val="clear"/>
        <w:spacing w:after="0" w:before="140"/>
        <w:ind w:left="170" w:right="170"/>
      </w:pPr>
      <w:r>
        <w:rPr>
          <w:rFonts w:ascii="Calibri" w:cs="Calibri" w:eastAsia="Calibri" w:hAnsi="Calibri"/>
          <w:b/>
          <w:bCs/>
          <w:color w:val="C0504D"/>
          <w:spacing w:val="20"/>
          <w:sz w:val="16"/>
          <w:szCs w:val="16"/>
        </w:rPr>
        <w:t xml:space="preserve">DANGER</w:t>
      </w:r>
    </w:p>
    <w:p>
      <w:pPr>
        <w:pBdr>
          <w:left w:val="single" w:color="C0504D" w:sz="18" w:space="8"/>
        </w:pBdr>
        <w:shd w:fill="FDECEC" w:color="auto" w:val="clear"/>
        <w:spacing w:after="140" w:before="0" w:line="265"/>
        <w:ind w:left="170" w:right="17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Previous severe withdrawal.</w:t>
      </w:r>
    </w:p>
    <w:p>
      <w:pPr>
        <w:pBdr>
          <w:left w:val="single" w:color="C0504D" w:sz="18" w:space="8"/>
        </w:pBdr>
        <w:shd w:fill="FDECEC" w:color="auto" w:val="clear"/>
        <w:spacing w:after="0" w:before="140"/>
        <w:ind w:left="170" w:right="170"/>
      </w:pPr>
      <w:r>
        <w:rPr>
          <w:rFonts w:ascii="Calibri" w:cs="Calibri" w:eastAsia="Calibri" w:hAnsi="Calibri"/>
          <w:b/>
          <w:bCs/>
          <w:color w:val="C0504D"/>
          <w:spacing w:val="20"/>
          <w:sz w:val="16"/>
          <w:szCs w:val="16"/>
        </w:rPr>
        <w:t xml:space="preserve">DANGER</w:t>
      </w:r>
    </w:p>
    <w:p>
      <w:pPr>
        <w:pBdr>
          <w:left w:val="single" w:color="C0504D" w:sz="18" w:space="8"/>
        </w:pBdr>
        <w:shd w:fill="FDECEC" w:color="auto" w:val="clear"/>
        <w:spacing w:after="140" w:before="0" w:line="265"/>
        <w:ind w:left="170" w:right="17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No GHB-free days for 4-6 weeks.</w:t>
      </w:r>
    </w:p>
    <w:p>
      <w:pPr>
        <w:spacing w:after="90" w:before="90" w:line="265"/>
      </w:pPr>
      <w:r>
        <w:rPr>
          <w:rFonts w:ascii="Calibri" w:cs="Calibri" w:eastAsia="Calibri" w:hAnsi="Calibri"/>
          <w:b/>
          <w:bCs/>
          <w:i w:val="false"/>
          <w:iCs w:val="false"/>
          <w:color w:val="1A1A1A"/>
          <w:sz w:val="21"/>
          <w:szCs w:val="21"/>
        </w:rPr>
        <w:t xml:space="preserve">Onset:</w:t>
      </w:r>
      <w:r>
        <w:rPr>
          <w:rFonts w:ascii="Calibri" w:cs="Calibri" w:eastAsia="Calibri" w:hAnsi="Calibri"/>
          <w:b w:val="false"/>
          <w:bCs w:val="false"/>
          <w:i w:val="false"/>
          <w:iCs w:val="false"/>
          <w:color w:val="1A1A1A"/>
          <w:sz w:val="21"/>
          <w:szCs w:val="21"/>
        </w:rPr>
        <w:t xml:space="preserve"> 1-12 hours, typically 1-4 hours. Features have been reported up to 21 days. Delirium from GHB withdrawal is a </w:t>
      </w:r>
      <w:r>
        <w:rPr>
          <w:rFonts w:ascii="Calibri" w:cs="Calibri" w:eastAsia="Calibri" w:hAnsi="Calibri"/>
          <w:b/>
          <w:bCs/>
          <w:i w:val="false"/>
          <w:iCs w:val="false"/>
          <w:color w:val="1A1A1A"/>
          <w:sz w:val="21"/>
          <w:szCs w:val="21"/>
        </w:rPr>
        <w:t xml:space="preserve">diagnosis of exclusion</w:t>
      </w:r>
      <w:r>
        <w:rPr>
          <w:rFonts w:ascii="Calibri" w:cs="Calibri" w:eastAsia="Calibri" w:hAnsi="Calibri"/>
          <w:b w:val="false"/>
          <w:bCs w:val="false"/>
          <w:i w:val="false"/>
          <w:iCs w:val="false"/>
          <w:color w:val="1A1A1A"/>
          <w:sz w:val="21"/>
          <w:szCs w:val="21"/>
        </w:rPr>
        <w:t xml:space="preserve">.</w:t>
      </w:r>
      <w:r>
        <w:rPr>
          <w:rFonts w:ascii="Calibri" w:cs="Calibri" w:eastAsia="Calibri" w:hAnsi="Calibri"/>
          <w:i/>
          <w:iCs/>
          <w:color w:val="6B6B6B"/>
          <w:sz w:val="16"/>
          <w:szCs w:val="16"/>
        </w:rPr>
        <w:t xml:space="preserve">  NSWCG §9</w:t>
      </w:r>
    </w:p>
    <w:p>
      <w:pPr>
        <w:spacing w:after="90" w:before="90" w:line="265"/>
      </w:pPr>
      <w:r>
        <w:rPr>
          <w:rFonts w:ascii="Calibri" w:cs="Calibri" w:eastAsia="Calibri" w:hAnsi="Calibri"/>
          <w:b/>
          <w:bCs/>
          <w:i w:val="false"/>
          <w:iCs w:val="false"/>
          <w:color w:val="1A1A1A"/>
          <w:sz w:val="21"/>
          <w:szCs w:val="21"/>
        </w:rPr>
        <w:t xml:space="preserve">No validated withdrawal scale exists for GHB.</w:t>
      </w:r>
      <w:r>
        <w:rPr>
          <w:rFonts w:ascii="Calibri" w:cs="Calibri" w:eastAsia="Calibri" w:hAnsi="Calibri"/>
          <w:b w:val="false"/>
          <w:bCs w:val="false"/>
          <w:i w:val="false"/>
          <w:iCs w:val="false"/>
          <w:color w:val="1A1A1A"/>
          <w:sz w:val="21"/>
          <w:szCs w:val="21"/>
        </w:rPr>
        <w:t xml:space="preserve"> Do not use a CIWA-Ar or AWS score to drive dosing here.</w:t>
      </w:r>
      <w:r>
        <w:rPr>
          <w:rFonts w:ascii="Calibri" w:cs="Calibri" w:eastAsia="Calibri" w:hAnsi="Calibri"/>
          <w:i/>
          <w:iCs/>
          <w:color w:val="6B6B6B"/>
          <w:sz w:val="16"/>
          <w:szCs w:val="16"/>
        </w:rPr>
        <w:t xml:space="preserve">  NSWCG §9</w:t>
      </w:r>
    </w:p>
    <w:p>
      <w:pPr>
        <w:pStyle w:val="Heading3"/>
        <w:keepNext/>
        <w:spacing w:after="90" w:before="240"/>
      </w:pPr>
      <w:r>
        <w:rPr>
          <w:rFonts w:ascii="Calibri" w:cs="Calibri" w:eastAsia="Calibri" w:hAnsi="Calibri"/>
          <w:b/>
          <w:bCs/>
          <w:color w:val="1F3864"/>
          <w:sz w:val="23"/>
          <w:szCs w:val="23"/>
        </w:rPr>
        <w:t xml:space="preserve">Management</w:t>
      </w:r>
    </w:p>
    <w:p>
      <w:pPr>
        <w:pBdr>
          <w:left w:val="single" w:color="C0504D" w:sz="18" w:space="8"/>
        </w:pBdr>
        <w:shd w:fill="FDECEC" w:color="auto" w:val="clear"/>
        <w:spacing w:after="0" w:before="140"/>
        <w:ind w:left="170" w:right="170"/>
      </w:pPr>
      <w:r>
        <w:rPr>
          <w:rFonts w:ascii="Calibri" w:cs="Calibri" w:eastAsia="Calibri" w:hAnsi="Calibri"/>
          <w:b/>
          <w:bCs/>
          <w:color w:val="C0504D"/>
          <w:spacing w:val="20"/>
          <w:sz w:val="16"/>
          <w:szCs w:val="16"/>
        </w:rPr>
        <w:t xml:space="preserve">DANGER</w:t>
      </w:r>
    </w:p>
    <w:p>
      <w:pPr>
        <w:pBdr>
          <w:left w:val="single" w:color="C0504D" w:sz="18" w:space="8"/>
        </w:pBdr>
        <w:shd w:fill="FDECEC" w:color="auto" w:val="clear"/>
        <w:spacing w:after="140" w:before="0" w:line="265"/>
        <w:ind w:left="170" w:right="170"/>
      </w:pPr>
      <w:r>
        <w:rPr>
          <w:rFonts w:ascii="Calibri" w:cs="Calibri" w:eastAsia="Calibri" w:hAnsi="Calibri"/>
          <w:b/>
          <w:bCs/>
          <w:i w:val="false"/>
          <w:iCs w:val="false"/>
          <w:color w:val="1A1A1A"/>
          <w:sz w:val="21"/>
          <w:szCs w:val="21"/>
        </w:rPr>
        <w:t xml:space="preserve">🚨 Medical Emergency:</w:t>
      </w:r>
      <w:r>
        <w:rPr>
          <w:rFonts w:ascii="Calibri" w:cs="Calibri" w:eastAsia="Calibri" w:hAnsi="Calibri"/>
          <w:b w:val="false"/>
          <w:bCs w:val="false"/>
          <w:i w:val="false"/>
          <w:iCs w:val="false"/>
          <w:color w:val="1A1A1A"/>
          <w:sz w:val="21"/>
          <w:szCs w:val="21"/>
        </w:rPr>
        <w:t xml:space="preserve"> GHB withdrawal can escalate rapidly and unpredictably. Watch for sudden onset of severe delirium, extreme agitation, and dangerous fluctuations in heart rate (bradycardia/tachycardia).</w:t>
      </w:r>
    </w:p>
    <w:p>
      <w:pPr>
        <w:spacing w:after="90" w:before="90" w:line="265"/>
      </w:pPr>
      <w:r>
        <w:rPr>
          <w:rFonts w:ascii="Calibri" w:cs="Calibri" w:eastAsia="Calibri" w:hAnsi="Calibri"/>
          <w:b/>
          <w:bCs/>
          <w:i w:val="false"/>
          <w:iCs w:val="false"/>
          <w:color w:val="1A1A1A"/>
          <w:sz w:val="21"/>
          <w:szCs w:val="21"/>
        </w:rPr>
        <w:t xml:space="preserve">Inpatient management in a high-dependency setting is often required. Consult addiction medicine and ICU immediately.</w:t>
      </w:r>
      <w:r>
        <w:rPr>
          <w:rFonts w:ascii="Calibri" w:cs="Calibri" w:eastAsia="Calibri" w:hAnsi="Calibri"/>
          <w:b w:val="false"/>
          <w:bCs w:val="false"/>
          <w:i w:val="false"/>
          <w:iCs w:val="false"/>
          <w:color w:val="1A1A1A"/>
          <w:sz w:val="21"/>
          <w:szCs w:val="21"/>
        </w:rPr>
        <w:t xml:space="preserve"> High-dose benzodiazepines are the mainstay of treatment, often requiring significantly larger doses than standard alcohol withdrawal.</w:t>
      </w:r>
    </w:p>
    <w:p>
      <w:pPr>
        <w:pStyle w:val="Heading4"/>
        <w:keepNext/>
        <w:spacing w:after="90" w:before="240"/>
      </w:pPr>
      <w:r>
        <w:rPr>
          <w:rFonts w:ascii="Calibri" w:cs="Calibri" w:eastAsia="Calibri" w:hAnsi="Calibri"/>
          <w:b/>
          <w:bCs/>
          <w:color w:val="2E5496"/>
          <w:sz w:val="21"/>
          <w:szCs w:val="21"/>
        </w:rPr>
        <w:t xml:space="preserve">Benzodiazepines - primary treatment</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Diazepam 10-20mg every 1-2 hours</w:t>
      </w:r>
      <w:r>
        <w:rPr>
          <w:rFonts w:ascii="Calibri" w:cs="Calibri" w:eastAsia="Calibri" w:hAnsi="Calibri"/>
          <w:b w:val="false"/>
          <w:bCs w:val="false"/>
          <w:i w:val="false"/>
          <w:iCs w:val="false"/>
          <w:color w:val="1A1A1A"/>
          <w:sz w:val="21"/>
          <w:szCs w:val="21"/>
        </w:rPr>
        <w:t xml:space="preserve">, commenced early - within 2 hours of the last dose if the patient is not sedated - until light sedation and control of agitation.</w:t>
      </w:r>
      <w:r>
        <w:rPr>
          <w:rFonts w:ascii="Calibri" w:cs="Calibri" w:eastAsia="Calibri" w:hAnsi="Calibri"/>
          <w:i/>
          <w:iCs/>
          <w:color w:val="6B6B6B"/>
          <w:sz w:val="16"/>
          <w:szCs w:val="16"/>
        </w:rPr>
        <w:t xml:space="preserve">  NSWCG §9</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Medical officer review before exceeding 120mg diazepam in the first 24 hours</w:t>
      </w:r>
      <w:r>
        <w:rPr>
          <w:rFonts w:ascii="Calibri" w:cs="Calibri" w:eastAsia="Calibri" w:hAnsi="Calibri"/>
          <w:b w:val="false"/>
          <w:bCs w:val="false"/>
          <w:i w:val="false"/>
          <w:iCs w:val="false"/>
          <w:color w:val="1A1A1A"/>
          <w:sz w:val="21"/>
          <w:szCs w:val="21"/>
        </w:rPr>
        <w:t xml:space="preserve">; addiction specialist consultation is recommended at that point.</w:t>
      </w:r>
      <w:r>
        <w:rPr>
          <w:rFonts w:ascii="Calibri" w:cs="Calibri" w:eastAsia="Calibri" w:hAnsi="Calibri"/>
          <w:i/>
          <w:iCs/>
          <w:color w:val="6B6B6B"/>
          <w:sz w:val="16"/>
          <w:szCs w:val="16"/>
        </w:rPr>
        <w:t xml:space="preserve">  NSWCG §9</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ICU referral</w:t>
      </w:r>
      <w:r>
        <w:rPr>
          <w:rFonts w:ascii="Calibri" w:cs="Calibri" w:eastAsia="Calibri" w:hAnsi="Calibri"/>
          <w:b w:val="false"/>
          <w:bCs w:val="false"/>
          <w:i w:val="false"/>
          <w:iCs w:val="false"/>
          <w:color w:val="1A1A1A"/>
          <w:sz w:val="21"/>
          <w:szCs w:val="21"/>
        </w:rPr>
        <w:t xml:space="preserve"> if more than 150-200mg diazepam in 24 hours, early confusion or delirium, or severe symptoms.</w:t>
      </w:r>
      <w:r>
        <w:rPr>
          <w:rFonts w:ascii="Calibri" w:cs="Calibri" w:eastAsia="Calibri" w:hAnsi="Calibri"/>
          <w:i/>
          <w:iCs/>
          <w:color w:val="6B6B6B"/>
          <w:sz w:val="16"/>
          <w:szCs w:val="16"/>
        </w:rPr>
        <w:t xml:space="preserve">  NSWCG §9</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Wean diazepam over approximately </w:t>
      </w:r>
      <w:r>
        <w:rPr>
          <w:rFonts w:ascii="Calibri" w:cs="Calibri" w:eastAsia="Calibri" w:hAnsi="Calibri"/>
          <w:b/>
          <w:bCs/>
          <w:i w:val="false"/>
          <w:iCs w:val="false"/>
          <w:color w:val="1A1A1A"/>
          <w:sz w:val="21"/>
          <w:szCs w:val="21"/>
        </w:rPr>
        <w:t xml:space="preserve">7 days</w:t>
      </w:r>
      <w:r>
        <w:rPr>
          <w:rFonts w:ascii="Calibri" w:cs="Calibri" w:eastAsia="Calibri" w:hAnsi="Calibri"/>
          <w:b w:val="false"/>
          <w:bCs w:val="false"/>
          <w:i w:val="false"/>
          <w:iCs w:val="false"/>
          <w:color w:val="1A1A1A"/>
          <w:sz w:val="21"/>
          <w:szCs w:val="21"/>
        </w:rPr>
        <w:t xml:space="preserve">.</w:t>
      </w:r>
      <w:r>
        <w:rPr>
          <w:rFonts w:ascii="Calibri" w:cs="Calibri" w:eastAsia="Calibri" w:hAnsi="Calibri"/>
          <w:i/>
          <w:iCs/>
          <w:color w:val="6B6B6B"/>
          <w:sz w:val="16"/>
          <w:szCs w:val="16"/>
        </w:rPr>
        <w:t xml:space="preserve">  NSWCG §9</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Oxazepam is an appropriate alternative</w:t>
      </w:r>
      <w:r>
        <w:rPr>
          <w:rFonts w:ascii="Calibri" w:cs="Calibri" w:eastAsia="Calibri" w:hAnsi="Calibri"/>
          <w:b w:val="false"/>
          <w:bCs w:val="false"/>
          <w:i w:val="false"/>
          <w:iCs w:val="false"/>
          <w:color w:val="1A1A1A"/>
          <w:sz w:val="21"/>
          <w:szCs w:val="21"/>
        </w:rPr>
        <w:t xml:space="preserve"> where diazepam is cautioned: severe liver disease, potent CYP450 inhibitors (e.g. ritonavir), elderly patients, head injury, severe lung disease, cerebrovascular disease, or reduced consciousness.</w:t>
      </w:r>
      <w:r>
        <w:rPr>
          <w:rFonts w:ascii="Calibri" w:cs="Calibri" w:eastAsia="Calibri" w:hAnsi="Calibri"/>
          <w:i/>
          <w:iCs/>
          <w:color w:val="6B6B6B"/>
          <w:sz w:val="16"/>
          <w:szCs w:val="16"/>
        </w:rPr>
        <w:t xml:space="preserve">  NSWCG §9</w:t>
      </w:r>
    </w:p>
    <w:p>
      <w:pPr>
        <w:pStyle w:val="Heading4"/>
        <w:keepNext/>
        <w:spacing w:after="90" w:before="240"/>
      </w:pPr>
      <w:r>
        <w:rPr>
          <w:rFonts w:ascii="Calibri" w:cs="Calibri" w:eastAsia="Calibri" w:hAnsi="Calibri"/>
          <w:b/>
          <w:bCs/>
          <w:color w:val="2E5496"/>
          <w:sz w:val="21"/>
          <w:szCs w:val="21"/>
        </w:rPr>
        <w:t xml:space="preserve">Baclofen - adjunct</w:t>
      </w:r>
    </w:p>
    <w:p>
      <w:pPr>
        <w:spacing w:after="90" w:before="90" w:line="265"/>
      </w:pPr>
      <w:r>
        <w:rPr>
          <w:rFonts w:ascii="Calibri" w:cs="Calibri" w:eastAsia="Calibri" w:hAnsi="Calibri"/>
          <w:b w:val="false"/>
          <w:bCs w:val="false"/>
          <w:i w:val="false"/>
          <w:iCs w:val="false"/>
          <w:color w:val="1A1A1A"/>
          <w:sz w:val="21"/>
          <w:szCs w:val="21"/>
        </w:rPr>
        <w:t xml:space="preserve">In severe cases refractory to benzodiazepines, or where moderate-severe withdrawal is predicted: </w:t>
      </w:r>
      <w:r>
        <w:rPr>
          <w:rFonts w:ascii="Calibri" w:cs="Calibri" w:eastAsia="Calibri" w:hAnsi="Calibri"/>
          <w:b/>
          <w:bCs/>
          <w:i w:val="false"/>
          <w:iCs w:val="false"/>
          <w:color w:val="1A1A1A"/>
          <w:sz w:val="21"/>
          <w:szCs w:val="21"/>
        </w:rPr>
        <w:t xml:space="preserve">baclofen 10-25mg TDS</w:t>
      </w:r>
      <w:r>
        <w:rPr>
          <w:rFonts w:ascii="Calibri" w:cs="Calibri" w:eastAsia="Calibri" w:hAnsi="Calibri"/>
          <w:b w:val="false"/>
          <w:bCs w:val="false"/>
          <w:i w:val="false"/>
          <w:iCs w:val="false"/>
          <w:color w:val="1A1A1A"/>
          <w:sz w:val="21"/>
          <w:szCs w:val="21"/>
        </w:rPr>
        <w:t xml:space="preserve">, initiated at the start of withdrawal management. Cease on discharge, or taper over several weeks. If continued, </w:t>
      </w:r>
      <w:r>
        <w:rPr>
          <w:rFonts w:ascii="Calibri" w:cs="Calibri" w:eastAsia="Calibri" w:hAnsi="Calibri"/>
          <w:b/>
          <w:bCs/>
          <w:i w:val="false"/>
          <w:iCs w:val="false"/>
          <w:color w:val="1A1A1A"/>
          <w:sz w:val="21"/>
          <w:szCs w:val="21"/>
        </w:rPr>
        <w:t xml:space="preserve">dispense weekly from a community pharmacy</w:t>
      </w:r>
      <w:r>
        <w:rPr>
          <w:rFonts w:ascii="Calibri" w:cs="Calibri" w:eastAsia="Calibri" w:hAnsi="Calibri"/>
          <w:b w:val="false"/>
          <w:bCs w:val="false"/>
          <w:i w:val="false"/>
          <w:iCs w:val="false"/>
          <w:color w:val="1A1A1A"/>
          <w:sz w:val="21"/>
          <w:szCs w:val="21"/>
        </w:rPr>
        <w:t xml:space="preserve"> given the overdose risk.</w:t>
      </w:r>
      <w:r>
        <w:rPr>
          <w:rFonts w:ascii="Calibri" w:cs="Calibri" w:eastAsia="Calibri" w:hAnsi="Calibri"/>
          <w:i/>
          <w:iCs/>
          <w:color w:val="6B6B6B"/>
          <w:sz w:val="16"/>
          <w:szCs w:val="16"/>
        </w:rPr>
        <w:t xml:space="preserve">  NSWCG §9</w:t>
      </w:r>
    </w:p>
    <w:p>
      <w:pPr>
        <w:pStyle w:val="Heading4"/>
        <w:keepNext/>
        <w:spacing w:after="90" w:before="240"/>
      </w:pPr>
      <w:r>
        <w:rPr>
          <w:rFonts w:ascii="Calibri" w:cs="Calibri" w:eastAsia="Calibri" w:hAnsi="Calibri"/>
          <w:b/>
          <w:bCs/>
          <w:color w:val="2E5496"/>
          <w:sz w:val="21"/>
          <w:szCs w:val="21"/>
        </w:rPr>
        <w:t xml:space="preserve">Antipsychotics</w:t>
      </w:r>
    </w:p>
    <w:p>
      <w:pPr>
        <w:spacing w:after="90" w:before="90" w:line="265"/>
      </w:pPr>
      <w:r>
        <w:rPr>
          <w:rFonts w:ascii="Calibri" w:cs="Calibri" w:eastAsia="Calibri" w:hAnsi="Calibri"/>
          <w:b w:val="false"/>
          <w:bCs w:val="false"/>
          <w:i w:val="false"/>
          <w:iCs w:val="false"/>
          <w:color w:val="1A1A1A"/>
          <w:sz w:val="21"/>
          <w:szCs w:val="21"/>
        </w:rPr>
        <w:t xml:space="preserve">Olanzapine 2.5-5mg PRN, maximum 20mg/24 hours; or quetiapine 25-50mg PRN, maximum 200mg/24 hours.</w:t>
      </w:r>
      <w:r>
        <w:rPr>
          <w:rFonts w:ascii="Calibri" w:cs="Calibri" w:eastAsia="Calibri" w:hAnsi="Calibri"/>
          <w:i/>
          <w:iCs/>
          <w:color w:val="6B6B6B"/>
          <w:sz w:val="16"/>
          <w:szCs w:val="16"/>
        </w:rPr>
        <w:t xml:space="preserve">  NSWCG §9</w:t>
      </w:r>
    </w:p>
    <w:p>
      <w:pPr>
        <w:pStyle w:val="Heading4"/>
        <w:keepNext/>
        <w:spacing w:after="90" w:before="240"/>
      </w:pPr>
      <w:r>
        <w:rPr>
          <w:rFonts w:ascii="Calibri" w:cs="Calibri" w:eastAsia="Calibri" w:hAnsi="Calibri"/>
          <w:b/>
          <w:bCs/>
          <w:color w:val="2E5496"/>
          <w:sz w:val="21"/>
          <w:szCs w:val="21"/>
        </w:rPr>
        <w:t xml:space="preserve">Monitoring</w:t>
      </w:r>
    </w:p>
    <w:p>
      <w:pPr>
        <w:spacing w:after="90" w:before="90" w:line="265"/>
      </w:pPr>
      <w:r>
        <w:rPr>
          <w:rFonts w:ascii="Calibri" w:cs="Calibri" w:eastAsia="Calibri" w:hAnsi="Calibri"/>
          <w:b w:val="false"/>
          <w:bCs w:val="false"/>
          <w:i w:val="false"/>
          <w:iCs w:val="false"/>
          <w:color w:val="1A1A1A"/>
          <w:sz w:val="21"/>
          <w:szCs w:val="21"/>
        </w:rPr>
        <w:t xml:space="preserve">Vital signs, fluid balance, FBC, electrolytes, LFT, BAL, and </w:t>
      </w:r>
      <w:r>
        <w:rPr>
          <w:rFonts w:ascii="Calibri" w:cs="Calibri" w:eastAsia="Calibri" w:hAnsi="Calibri"/>
          <w:b/>
          <w:bCs/>
          <w:i w:val="false"/>
          <w:iCs w:val="false"/>
          <w:color w:val="1A1A1A"/>
          <w:sz w:val="21"/>
          <w:szCs w:val="21"/>
        </w:rPr>
        <w:t xml:space="preserve">creatine kinase</w:t>
      </w:r>
      <w:r>
        <w:rPr>
          <w:rFonts w:ascii="Calibri" w:cs="Calibri" w:eastAsia="Calibri" w:hAnsi="Calibri"/>
          <w:b w:val="false"/>
          <w:bCs w:val="false"/>
          <w:i w:val="false"/>
          <w:iCs w:val="false"/>
          <w:color w:val="1A1A1A"/>
          <w:sz w:val="21"/>
          <w:szCs w:val="21"/>
        </w:rPr>
        <w:t xml:space="preserve">. </w:t>
      </w:r>
      <w:r>
        <w:rPr>
          <w:rFonts w:ascii="Calibri" w:cs="Calibri" w:eastAsia="Calibri" w:hAnsi="Calibri"/>
          <w:b/>
          <w:bCs/>
          <w:i w:val="false"/>
          <w:iCs w:val="false"/>
          <w:color w:val="1A1A1A"/>
          <w:sz w:val="21"/>
          <w:szCs w:val="21"/>
        </w:rPr>
        <w:t xml:space="preserve">Hourly or more frequent in severe cases.</w:t>
      </w:r>
      <w:r>
        <w:rPr>
          <w:rFonts w:ascii="Calibri" w:cs="Calibri" w:eastAsia="Calibri" w:hAnsi="Calibri"/>
          <w:i/>
          <w:iCs/>
          <w:color w:val="6B6B6B"/>
          <w:sz w:val="16"/>
          <w:szCs w:val="16"/>
        </w:rPr>
        <w:t xml:space="preserve">  NSWCG §9</w:t>
      </w:r>
    </w:p>
    <w:p>
      <w:pPr>
        <w:pStyle w:val="Heading3"/>
        <w:keepNext/>
        <w:spacing w:after="90" w:before="240"/>
      </w:pPr>
      <w:r>
        <w:rPr>
          <w:rFonts w:ascii="Calibri" w:cs="Calibri" w:eastAsia="Calibri" w:hAnsi="Calibri"/>
          <w:b/>
          <w:bCs/>
          <w:color w:val="1F3864"/>
          <w:sz w:val="23"/>
          <w:szCs w:val="23"/>
        </w:rPr>
        <w:t xml:space="preserve">Quick-start reference</w:t>
      </w:r>
    </w:p>
    <w:p>
      <w:pPr>
        <w:spacing w:after="90" w:before="90" w:line="265"/>
      </w:pPr>
      <w:r>
        <w:rPr>
          <w:rFonts w:ascii="Calibri" w:cs="Calibri" w:eastAsia="Calibri" w:hAnsi="Calibri"/>
          <w:b w:val="false"/>
          <w:bCs w:val="false"/>
          <w:i w:val="false"/>
          <w:iCs w:val="false"/>
          <w:color w:val="1A1A1A"/>
          <w:sz w:val="21"/>
          <w:szCs w:val="21"/>
        </w:rPr>
        <w:t xml:space="preserve">For pasting into a treatment plan or handover note. Sourcing is on the page above.</w:t>
      </w:r>
    </w:p>
    <w:p>
      <w:pPr>
        <w:pStyle w:val="Heading2"/>
        <w:keepNext/>
        <w:spacing w:after="110" w:before="280"/>
      </w:pPr>
      <w:r>
        <w:rPr>
          <w:rFonts w:ascii="Calibri" w:cs="Calibri" w:eastAsia="Calibri" w:hAnsi="Calibri"/>
          <w:b/>
          <w:bCs/>
          <w:color w:val="2E5496"/>
          <w:sz w:val="28"/>
          <w:szCs w:val="28"/>
        </w:rPr>
        <w:t xml:space="preserve">Harm reduction (generated by the app)</w:t>
      </w:r>
    </w:p>
    <w:p>
      <w:pPr>
        <w:pStyle w:val="Heading4"/>
        <w:keepNext/>
        <w:spacing w:after="90" w:before="240"/>
      </w:pPr>
      <w:r>
        <w:rPr>
          <w:rFonts w:ascii="Calibri" w:cs="Calibri" w:eastAsia="Calibri" w:hAnsi="Calibri"/>
          <w:b/>
          <w:bCs/>
          <w:color w:val="2E5496"/>
          <w:sz w:val="21"/>
          <w:szCs w:val="21"/>
        </w:rPr>
        <w:t xml:space="preserve">Reduced tolerance</w:t>
      </w:r>
    </w:p>
    <w:p>
      <w:pPr>
        <w:pBdr>
          <w:left w:val="single" w:color="C0504D" w:sz="18" w:space="8"/>
        </w:pBdr>
        <w:shd w:fill="FDECEC" w:color="auto" w:val="clear"/>
        <w:spacing w:after="0" w:before="140"/>
        <w:ind w:left="170" w:right="170"/>
      </w:pPr>
      <w:r>
        <w:rPr>
          <w:rFonts w:ascii="Calibri" w:cs="Calibri" w:eastAsia="Calibri" w:hAnsi="Calibri"/>
          <w:b/>
          <w:bCs/>
          <w:color w:val="C0504D"/>
          <w:spacing w:val="20"/>
          <w:sz w:val="16"/>
          <w:szCs w:val="16"/>
        </w:rPr>
        <w:t xml:space="preserve">DANGER</w:t>
      </w:r>
    </w:p>
    <w:p>
      <w:pPr>
        <w:pBdr>
          <w:left w:val="single" w:color="C0504D" w:sz="18" w:space="8"/>
        </w:pBdr>
        <w:shd w:fill="FDECEC" w:color="auto" w:val="clear"/>
        <w:spacing w:after="140" w:before="0" w:line="265"/>
        <w:ind w:left="170" w:right="17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Tolerance falls after </w:t>
      </w:r>
      <w:r>
        <w:rPr>
          <w:rFonts w:ascii="Calibri" w:cs="Calibri" w:eastAsia="Calibri" w:hAnsi="Calibri"/>
          <w:b/>
          <w:bCs/>
          <w:i w:val="false"/>
          <w:iCs w:val="false"/>
          <w:color w:val="1A1A1A"/>
          <w:sz w:val="21"/>
          <w:szCs w:val="21"/>
        </w:rPr>
        <w:t xml:space="preserve">any</w:t>
      </w:r>
      <w:r>
        <w:rPr>
          <w:rFonts w:ascii="Calibri" w:cs="Calibri" w:eastAsia="Calibri" w:hAnsi="Calibri"/>
          <w:b w:val="false"/>
          <w:bCs w:val="false"/>
          <w:i w:val="false"/>
          <w:iCs w:val="false"/>
          <w:color w:val="1A1A1A"/>
          <w:sz w:val="21"/>
          <w:szCs w:val="21"/>
        </w:rPr>
        <w:t xml:space="preserve"> withdrawal episode, completed or not. A dose that was routine before is enough to cause an overdose afterwards.</w:t>
      </w:r>
    </w:p>
    <w:p>
      <w:pPr>
        <w:pBdr>
          <w:left w:val="single" w:color="C0504D" w:sz="18" w:space="8"/>
        </w:pBdr>
        <w:shd w:fill="FDECEC" w:color="auto" w:val="clear"/>
        <w:spacing w:after="0" w:before="140"/>
        <w:ind w:left="170" w:right="170"/>
      </w:pPr>
      <w:r>
        <w:rPr>
          <w:rFonts w:ascii="Calibri" w:cs="Calibri" w:eastAsia="Calibri" w:hAnsi="Calibri"/>
          <w:b/>
          <w:bCs/>
          <w:color w:val="C0504D"/>
          <w:spacing w:val="20"/>
          <w:sz w:val="16"/>
          <w:szCs w:val="16"/>
        </w:rPr>
        <w:t xml:space="preserve">DANGER</w:t>
      </w:r>
    </w:p>
    <w:p>
      <w:pPr>
        <w:pBdr>
          <w:left w:val="single" w:color="C0504D" w:sz="18" w:space="8"/>
        </w:pBdr>
        <w:shd w:fill="FDECEC" w:color="auto" w:val="clear"/>
        <w:spacing w:after="140" w:before="0" w:line="265"/>
        <w:ind w:left="170" w:right="17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If the patient resumes use, advise </w:t>
      </w:r>
      <w:r>
        <w:rPr>
          <w:rFonts w:ascii="Calibri" w:cs="Calibri" w:eastAsia="Calibri" w:hAnsi="Calibri"/>
          <w:b/>
          <w:bCs/>
          <w:i w:val="false"/>
          <w:iCs w:val="false"/>
          <w:color w:val="1A1A1A"/>
          <w:sz w:val="21"/>
          <w:szCs w:val="21"/>
        </w:rPr>
        <w:t xml:space="preserve">much smaller doses</w:t>
      </w:r>
      <w:r>
        <w:rPr>
          <w:rFonts w:ascii="Calibri" w:cs="Calibri" w:eastAsia="Calibri" w:hAnsi="Calibri"/>
          <w:b w:val="false"/>
          <w:bCs w:val="false"/>
          <w:i w:val="false"/>
          <w:iCs w:val="false"/>
          <w:color w:val="1A1A1A"/>
          <w:sz w:val="21"/>
          <w:szCs w:val="21"/>
        </w:rPr>
        <w:t xml:space="preserve"> than before, not using alone, and having someone who can call an ambulance.</w:t>
      </w:r>
    </w:p>
    <w:p>
      <w:pPr>
        <w:spacing w:after="80" w:before="0" w:line="250"/>
      </w:pPr>
      <w:r>
        <w:rPr>
          <w:rFonts w:ascii="Calibri" w:cs="Calibri" w:eastAsia="Calibri" w:hAnsi="Calibri"/>
          <w:i/>
          <w:iCs/>
          <w:color w:val="6B6B6B"/>
          <w:sz w:val="16"/>
          <w:szCs w:val="16"/>
        </w:rPr>
        <w:t xml:space="preserve">Source: NSWCG §4.5.2</w:t>
      </w:r>
    </w:p>
    <w:p>
      <w:pPr>
        <w:pStyle w:val="Heading4"/>
        <w:keepNext/>
        <w:spacing w:after="90" w:before="240"/>
      </w:pPr>
      <w:r>
        <w:rPr>
          <w:rFonts w:ascii="Calibri" w:cs="Calibri" w:eastAsia="Calibri" w:hAnsi="Calibri"/>
          <w:b/>
          <w:bCs/>
          <w:color w:val="2E5496"/>
          <w:sz w:val="21"/>
          <w:szCs w:val="21"/>
        </w:rPr>
        <w:t xml:space="preserve">GHB-specific risks</w:t>
      </w:r>
    </w:p>
    <w:p>
      <w:pPr>
        <w:pBdr>
          <w:left w:val="single" w:color="C0504D" w:sz="18" w:space="8"/>
        </w:pBdr>
        <w:shd w:fill="FDECEC" w:color="auto" w:val="clear"/>
        <w:spacing w:after="0" w:before="140"/>
        <w:ind w:left="170" w:right="170"/>
      </w:pPr>
      <w:r>
        <w:rPr>
          <w:rFonts w:ascii="Calibri" w:cs="Calibri" w:eastAsia="Calibri" w:hAnsi="Calibri"/>
          <w:b/>
          <w:bCs/>
          <w:color w:val="C0504D"/>
          <w:spacing w:val="20"/>
          <w:sz w:val="16"/>
          <w:szCs w:val="16"/>
        </w:rPr>
        <w:t xml:space="preserve">DANGER</w:t>
      </w:r>
    </w:p>
    <w:p>
      <w:pPr>
        <w:pBdr>
          <w:left w:val="single" w:color="C0504D" w:sz="18" w:space="8"/>
        </w:pBdr>
        <w:shd w:fill="FDECEC" w:color="auto" w:val="clear"/>
        <w:spacing w:after="140" w:before="0" w:line="265"/>
        <w:ind w:left="170" w:right="17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GHB is </w:t>
      </w:r>
      <w:r>
        <w:rPr>
          <w:rFonts w:ascii="Calibri" w:cs="Calibri" w:eastAsia="Calibri" w:hAnsi="Calibri"/>
          <w:b/>
          <w:bCs/>
          <w:i w:val="false"/>
          <w:iCs w:val="false"/>
          <w:color w:val="1A1A1A"/>
          <w:sz w:val="21"/>
          <w:szCs w:val="21"/>
        </w:rPr>
        <w:t xml:space="preserve">colourless and odourless</w:t>
      </w:r>
      <w:r>
        <w:rPr>
          <w:rFonts w:ascii="Calibri" w:cs="Calibri" w:eastAsia="Calibri" w:hAnsi="Calibri"/>
          <w:b w:val="false"/>
          <w:bCs w:val="false"/>
          <w:i w:val="false"/>
          <w:iCs w:val="false"/>
          <w:color w:val="1A1A1A"/>
          <w:sz w:val="21"/>
          <w:szCs w:val="21"/>
        </w:rPr>
        <w:t xml:space="preserve">, and is often stored in water bottles and takeaway soy sauce containers - a high risk of accidental poisoning, including of children. Advise storing it safely and out of reach.</w:t>
      </w:r>
    </w:p>
    <w:p>
      <w:pPr>
        <w:pBdr>
          <w:left w:val="single" w:color="C0504D" w:sz="18" w:space="8"/>
        </w:pBdr>
        <w:shd w:fill="FDECEC" w:color="auto" w:val="clear"/>
        <w:spacing w:after="0" w:before="140"/>
        <w:ind w:left="170" w:right="170"/>
      </w:pPr>
      <w:r>
        <w:rPr>
          <w:rFonts w:ascii="Calibri" w:cs="Calibri" w:eastAsia="Calibri" w:hAnsi="Calibri"/>
          <w:b/>
          <w:bCs/>
          <w:color w:val="C0504D"/>
          <w:spacing w:val="20"/>
          <w:sz w:val="16"/>
          <w:szCs w:val="16"/>
        </w:rPr>
        <w:t xml:space="preserve">DANGER</w:t>
      </w:r>
    </w:p>
    <w:p>
      <w:pPr>
        <w:pBdr>
          <w:left w:val="single" w:color="C0504D" w:sz="18" w:space="8"/>
        </w:pBdr>
        <w:shd w:fill="FDECEC" w:color="auto" w:val="clear"/>
        <w:spacing w:after="140" w:before="0" w:line="265"/>
        <w:ind w:left="170" w:right="17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Avoid combining</w:t>
      </w:r>
      <w:r>
        <w:rPr>
          <w:rFonts w:ascii="Calibri" w:cs="Calibri" w:eastAsia="Calibri" w:hAnsi="Calibri"/>
          <w:b w:val="false"/>
          <w:bCs w:val="false"/>
          <w:i w:val="false"/>
          <w:iCs w:val="false"/>
          <w:color w:val="1A1A1A"/>
          <w:sz w:val="21"/>
          <w:szCs w:val="21"/>
        </w:rPr>
        <w:t xml:space="preserve"> with alcohol, benzodiazepines, sedating antihistamines or opioids.</w:t>
      </w:r>
    </w:p>
    <w:p>
      <w:pPr>
        <w:pBdr>
          <w:left w:val="single" w:color="C0504D" w:sz="18" w:space="8"/>
        </w:pBdr>
        <w:shd w:fill="FDECEC" w:color="auto" w:val="clear"/>
        <w:spacing w:after="0" w:before="140"/>
        <w:ind w:left="170" w:right="170"/>
      </w:pPr>
      <w:r>
        <w:rPr>
          <w:rFonts w:ascii="Calibri" w:cs="Calibri" w:eastAsia="Calibri" w:hAnsi="Calibri"/>
          <w:b/>
          <w:bCs/>
          <w:color w:val="C0504D"/>
          <w:spacing w:val="20"/>
          <w:sz w:val="16"/>
          <w:szCs w:val="16"/>
        </w:rPr>
        <w:t xml:space="preserve">DANGER</w:t>
      </w:r>
    </w:p>
    <w:p>
      <w:pPr>
        <w:pBdr>
          <w:left w:val="single" w:color="C0504D" w:sz="18" w:space="8"/>
        </w:pBdr>
        <w:shd w:fill="FDECEC" w:color="auto" w:val="clear"/>
        <w:spacing w:after="140" w:before="0" w:line="265"/>
        <w:ind w:left="170" w:right="17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Do not use alone.</w:t>
      </w:r>
    </w:p>
    <w:p>
      <w:pPr>
        <w:pBdr>
          <w:left w:val="single" w:color="C0504D" w:sz="18" w:space="8"/>
        </w:pBdr>
        <w:shd w:fill="FDECEC" w:color="auto" w:val="clear"/>
        <w:spacing w:after="0" w:before="140"/>
        <w:ind w:left="170" w:right="170"/>
      </w:pPr>
      <w:r>
        <w:rPr>
          <w:rFonts w:ascii="Calibri" w:cs="Calibri" w:eastAsia="Calibri" w:hAnsi="Calibri"/>
          <w:b/>
          <w:bCs/>
          <w:color w:val="C0504D"/>
          <w:spacing w:val="20"/>
          <w:sz w:val="16"/>
          <w:szCs w:val="16"/>
        </w:rPr>
        <w:t xml:space="preserve">DANGER</w:t>
      </w:r>
    </w:p>
    <w:p>
      <w:pPr>
        <w:pBdr>
          <w:left w:val="single" w:color="C0504D" w:sz="18" w:space="8"/>
        </w:pBdr>
        <w:shd w:fill="FDECEC" w:color="auto" w:val="clear"/>
        <w:spacing w:after="140" w:before="0" w:line="265"/>
        <w:ind w:left="170" w:right="17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Wait long enough to feel the effects before redosing</w:t>
      </w:r>
      <w:r>
        <w:rPr>
          <w:rFonts w:ascii="Calibri" w:cs="Calibri" w:eastAsia="Calibri" w:hAnsi="Calibri"/>
          <w:b w:val="false"/>
          <w:bCs w:val="false"/>
          <w:i w:val="false"/>
          <w:iCs w:val="false"/>
          <w:color w:val="1A1A1A"/>
          <w:sz w:val="21"/>
          <w:szCs w:val="21"/>
        </w:rPr>
        <w:t xml:space="preserve"> - the gap between an effective dose and an overdose is small.</w:t>
      </w:r>
    </w:p>
    <w:p>
      <w:pPr>
        <w:spacing w:after="80" w:before="0" w:line="250"/>
      </w:pPr>
      <w:r>
        <w:rPr>
          <w:rFonts w:ascii="Calibri" w:cs="Calibri" w:eastAsia="Calibri" w:hAnsi="Calibri"/>
          <w:i/>
          <w:iCs/>
          <w:color w:val="6B6B6B"/>
          <w:sz w:val="16"/>
          <w:szCs w:val="16"/>
        </w:rPr>
        <w:t xml:space="preserve">Source: NSWCG §9.4.1</w:t>
      </w:r>
    </w:p>
    <w:p>
      <w:pPr>
        <w:pStyle w:val="Heading4"/>
        <w:keepNext/>
        <w:spacing w:after="90" w:before="240"/>
      </w:pPr>
      <w:r>
        <w:rPr>
          <w:rFonts w:ascii="Calibri" w:cs="Calibri" w:eastAsia="Calibri" w:hAnsi="Calibri"/>
          <w:b/>
          <w:bCs/>
          <w:color w:val="2E5496"/>
          <w:sz w:val="21"/>
          <w:szCs w:val="21"/>
        </w:rPr>
        <w:t xml:space="preserve">Driving</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Advise on driving and give the advice explicitly - impairment, and the legal obligation to disclose a relevant condition to the licensing authority. </w:t>
      </w:r>
      <w:r>
        <w:rPr>
          <w:rFonts w:ascii="Calibri" w:cs="Calibri" w:eastAsia="Calibri" w:hAnsi="Calibri"/>
          <w:b/>
          <w:bCs/>
          <w:i w:val="false"/>
          <w:iCs w:val="false"/>
          <w:color w:val="1A1A1A"/>
          <w:sz w:val="21"/>
          <w:szCs w:val="21"/>
        </w:rPr>
        <w:t xml:space="preserve">Document the advice given.</w:t>
      </w:r>
    </w:p>
    <w:p>
      <w:pPr>
        <w:spacing w:after="80" w:before="0" w:line="250"/>
      </w:pPr>
      <w:r>
        <w:rPr>
          <w:rFonts w:ascii="Calibri" w:cs="Calibri" w:eastAsia="Calibri" w:hAnsi="Calibri"/>
          <w:i/>
          <w:iCs/>
          <w:color w:val="6B6B6B"/>
          <w:sz w:val="16"/>
          <w:szCs w:val="16"/>
        </w:rPr>
        <w:t xml:space="preserve">Source: NSWCG §7.4.1</w:t>
      </w:r>
    </w:p>
    <w:p>
      <w:pPr>
        <w:pStyle w:val="Heading4"/>
        <w:keepNext/>
        <w:spacing w:after="90" w:before="240"/>
      </w:pPr>
      <w:r>
        <w:rPr>
          <w:rFonts w:ascii="Calibri" w:cs="Calibri" w:eastAsia="Calibri" w:hAnsi="Calibri"/>
          <w:b/>
          <w:bCs/>
          <w:color w:val="2E5496"/>
          <w:sz w:val="21"/>
          <w:szCs w:val="21"/>
        </w:rPr>
        <w:t xml:space="preserve">Peer resources</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NUAA</w:t>
      </w:r>
      <w:r>
        <w:rPr>
          <w:rFonts w:ascii="Calibri" w:cs="Calibri" w:eastAsia="Calibri" w:hAnsi="Calibri"/>
          <w:b w:val="false"/>
          <w:bCs w:val="false"/>
          <w:i w:val="false"/>
          <w:iCs w:val="false"/>
          <w:color w:val="1A1A1A"/>
          <w:sz w:val="21"/>
          <w:szCs w:val="21"/>
        </w:rPr>
        <w:t xml:space="preserve"> (NSW Users and AIDS Association) - peer-based information, resources and support for people who use drugs.</w:t>
      </w:r>
    </w:p>
    <w:p>
      <w:pPr>
        <w:spacing w:after="80" w:before="0" w:line="250"/>
      </w:pPr>
      <w:r>
        <w:rPr>
          <w:rFonts w:ascii="Calibri" w:cs="Calibri" w:eastAsia="Calibri" w:hAnsi="Calibri"/>
          <w:i/>
          <w:iCs/>
          <w:color w:val="6B6B6B"/>
          <w:sz w:val="16"/>
          <w:szCs w:val="16"/>
        </w:rPr>
        <w:t xml:space="preserve">Source: NSWCG App 3</w:t>
      </w:r>
    </w:p>
    <w:p>
      <w:pPr>
        <w:pStyle w:val="Heading1"/>
        <w:keepNext/>
        <w:pageBreakBefore/>
        <w:pBdr>
          <w:bottom w:val="single" w:color="C9D3E8" w:sz="6" w:space="6"/>
        </w:pBdr>
        <w:spacing w:after="80" w:before="240"/>
      </w:pPr>
      <w:r>
        <w:rPr>
          <w:rFonts w:ascii="Calibri" w:cs="Calibri" w:eastAsia="Calibri" w:hAnsi="Calibri"/>
          <w:b/>
          <w:bCs/>
          <w:color w:val="1F3864"/>
          <w:sz w:val="34"/>
          <w:szCs w:val="34"/>
        </w:rPr>
        <w:t xml:space="preserve">Nicotine Withdrawal</w:t>
      </w:r>
    </w:p>
    <w:p>
      <w:pPr>
        <w:spacing w:after="20" w:before="0" w:line="250"/>
      </w:pPr>
      <w:r>
        <w:rPr>
          <w:rFonts w:ascii="Calibri" w:cs="Calibri" w:eastAsia="Calibri" w:hAnsi="Calibri"/>
          <w:i/>
          <w:iCs/>
          <w:color w:val="6B6B6B"/>
          <w:sz w:val="17"/>
          <w:szCs w:val="17"/>
        </w:rPr>
        <w:t xml:space="preserve">Source cited for this page: NSW Health tobacco and nicotine guidance; RACGP; local practice</w:t>
      </w:r>
    </w:p>
    <w:p>
      <w:pPr>
        <w:spacing w:after="180" w:before="0" w:line="250"/>
      </w:pPr>
      <w:r>
        <w:rPr>
          <w:rFonts w:ascii="Calibri" w:cs="Calibri" w:eastAsia="Calibri" w:hAnsi="Calibri"/>
          <w:i/>
          <w:iCs/>
          <w:color w:val="6B6B6B"/>
          <w:sz w:val="17"/>
          <w:szCs w:val="17"/>
        </w:rPr>
        <w:t xml:space="preserve">Last reviewed by author 2026-08-10 · independent clinical review not yet completed</w:t>
      </w:r>
    </w:p>
    <w:p>
      <w:pPr>
        <w:pStyle w:val="Heading3"/>
        <w:keepNext/>
        <w:spacing w:after="90" w:before="240"/>
      </w:pPr>
      <w:r>
        <w:rPr>
          <w:rFonts w:ascii="Calibri" w:cs="Calibri" w:eastAsia="Calibri" w:hAnsi="Calibri"/>
          <w:b/>
          <w:bCs/>
          <w:color w:val="1F3864"/>
          <w:sz w:val="25"/>
          <w:szCs w:val="25"/>
        </w:rPr>
        <w:t xml:space="preserve">Nicotine Withdrawal Syndrome</w:t>
      </w:r>
    </w:p>
    <w:p>
      <w:pPr>
        <w:spacing w:after="90" w:before="90" w:line="265"/>
      </w:pPr>
      <w:r>
        <w:rPr>
          <w:rFonts w:ascii="Calibri" w:cs="Calibri" w:eastAsia="Calibri" w:hAnsi="Calibri"/>
          <w:b/>
          <w:bCs/>
          <w:i w:val="false"/>
          <w:iCs w:val="false"/>
          <w:color w:val="1A1A1A"/>
          <w:sz w:val="21"/>
          <w:szCs w:val="21"/>
        </w:rPr>
        <w:t xml:space="preserve">Onset:</w:t>
      </w:r>
      <w:r>
        <w:rPr>
          <w:rFonts w:ascii="Calibri" w:cs="Calibri" w:eastAsia="Calibri" w:hAnsi="Calibri"/>
          <w:b w:val="false"/>
          <w:bCs w:val="false"/>
          <w:i w:val="false"/>
          <w:iCs w:val="false"/>
          <w:color w:val="1A1A1A"/>
          <w:sz w:val="21"/>
          <w:szCs w:val="21"/>
        </w:rPr>
        <w:t xml:space="preserve"> 2-12 hours.</w:t>
      </w:r>
    </w:p>
    <w:p>
      <w:pPr>
        <w:spacing w:after="90" w:before="90" w:line="265"/>
      </w:pPr>
      <w:r>
        <w:rPr>
          <w:rFonts w:ascii="Calibri" w:cs="Calibri" w:eastAsia="Calibri" w:hAnsi="Calibri"/>
          <w:b/>
          <w:bCs/>
          <w:i w:val="false"/>
          <w:iCs w:val="false"/>
          <w:color w:val="1A1A1A"/>
          <w:sz w:val="21"/>
          <w:szCs w:val="21"/>
        </w:rPr>
        <w:t xml:space="preserve">Peak:</w:t>
      </w:r>
      <w:r>
        <w:rPr>
          <w:rFonts w:ascii="Calibri" w:cs="Calibri" w:eastAsia="Calibri" w:hAnsi="Calibri"/>
          <w:b w:val="false"/>
          <w:bCs w:val="false"/>
          <w:i w:val="false"/>
          <w:iCs w:val="false"/>
          <w:color w:val="1A1A1A"/>
          <w:sz w:val="21"/>
          <w:szCs w:val="21"/>
        </w:rPr>
        <w:t xml:space="preserve"> 1-3 days.</w:t>
      </w:r>
    </w:p>
    <w:p>
      <w:pPr>
        <w:spacing w:after="90" w:before="90" w:line="265"/>
      </w:pPr>
      <w:r>
        <w:rPr>
          <w:rFonts w:ascii="Calibri" w:cs="Calibri" w:eastAsia="Calibri" w:hAnsi="Calibri"/>
          <w:b/>
          <w:bCs/>
          <w:i w:val="false"/>
          <w:iCs w:val="false"/>
          <w:color w:val="1A1A1A"/>
          <w:sz w:val="21"/>
          <w:szCs w:val="21"/>
        </w:rPr>
        <w:t xml:space="preserve">Duration:</w:t>
      </w:r>
      <w:r>
        <w:rPr>
          <w:rFonts w:ascii="Calibri" w:cs="Calibri" w:eastAsia="Calibri" w:hAnsi="Calibri"/>
          <w:b w:val="false"/>
          <w:bCs w:val="false"/>
          <w:i w:val="false"/>
          <w:iCs w:val="false"/>
          <w:color w:val="1A1A1A"/>
          <w:sz w:val="21"/>
          <w:szCs w:val="21"/>
        </w:rPr>
        <w:t xml:space="preserve"> 3-4 weeks.</w:t>
      </w:r>
    </w:p>
    <w:p>
      <w:pPr>
        <w:spacing w:after="90" w:before="90" w:line="265"/>
      </w:pPr>
      <w:r>
        <w:rPr>
          <w:rFonts w:ascii="Calibri" w:cs="Calibri" w:eastAsia="Calibri" w:hAnsi="Calibri"/>
          <w:b/>
          <w:bCs/>
          <w:i w:val="false"/>
          <w:iCs w:val="false"/>
          <w:color w:val="1A1A1A"/>
          <w:sz w:val="21"/>
          <w:szCs w:val="21"/>
        </w:rPr>
        <w:t xml:space="preserve">Symptoms:</w:t>
      </w:r>
      <w:r>
        <w:rPr>
          <w:rFonts w:ascii="Calibri" w:cs="Calibri" w:eastAsia="Calibri" w:hAnsi="Calibri"/>
          <w:b w:val="false"/>
          <w:bCs w:val="false"/>
          <w:i w:val="false"/>
          <w:iCs w:val="false"/>
          <w:color w:val="1A1A1A"/>
          <w:sz w:val="21"/>
          <w:szCs w:val="21"/>
        </w:rPr>
        <w:t xml:space="preserve"> Cravings, irritability, anxiety, difficulty concentrating, restlessness, sleep disturbances, increased appetite/weight gain, depressed mood.</w:t>
      </w:r>
    </w:p>
    <w:p>
      <w:pPr>
        <w:spacing w:after="90" w:before="90" w:line="265"/>
      </w:pPr>
      <w:r>
        <w:rPr>
          <w:rFonts w:ascii="Calibri" w:cs="Calibri" w:eastAsia="Calibri" w:hAnsi="Calibri"/>
          <w:b/>
          <w:bCs/>
          <w:i w:val="false"/>
          <w:iCs w:val="false"/>
          <w:color w:val="1A1A1A"/>
          <w:sz w:val="21"/>
          <w:szCs w:val="21"/>
        </w:rPr>
        <w:t xml:space="preserve">Key Distinguishing Features:</w:t>
      </w:r>
      <w:r>
        <w:rPr>
          <w:rFonts w:ascii="Calibri" w:cs="Calibri" w:eastAsia="Calibri" w:hAnsi="Calibri"/>
          <w:b w:val="false"/>
          <w:bCs w:val="false"/>
          <w:i w:val="false"/>
          <w:iCs w:val="false"/>
          <w:color w:val="1A1A1A"/>
          <w:sz w:val="21"/>
          <w:szCs w:val="21"/>
        </w:rPr>
        <w:t xml:space="preserve"> Intense cravings, increased appetite, and weight gain.</w:t>
      </w:r>
    </w:p>
    <w:p>
      <w:pPr>
        <w:pStyle w:val="Heading3"/>
        <w:keepNext/>
        <w:spacing w:after="90" w:before="240"/>
      </w:pPr>
      <w:r>
        <w:rPr>
          <w:rFonts w:ascii="Calibri" w:cs="Calibri" w:eastAsia="Calibri" w:hAnsi="Calibri"/>
          <w:b/>
          <w:bCs/>
          <w:color w:val="1F3864"/>
          <w:sz w:val="23"/>
          <w:szCs w:val="23"/>
        </w:rPr>
        <w:t xml:space="preserve">Management</w:t>
      </w:r>
    </w:p>
    <w:p>
      <w:pPr>
        <w:spacing w:after="90" w:before="90" w:line="265"/>
      </w:pPr>
      <w:r>
        <w:rPr>
          <w:rFonts w:ascii="Calibri" w:cs="Calibri" w:eastAsia="Calibri" w:hAnsi="Calibri"/>
          <w:b w:val="false"/>
          <w:bCs w:val="false"/>
          <w:i w:val="false"/>
          <w:iCs w:val="false"/>
          <w:color w:val="1A1A1A"/>
          <w:sz w:val="21"/>
          <w:szCs w:val="21"/>
        </w:rPr>
        <w:t xml:space="preserve">Nicotine Replacement Therapy (NRT) in a combination approach (e.g., long-acting patch + fast-acting oral form) is first-line. Alternatives include Varenicline or Bupropion. Offer brief interventions and referral to Quitline (13 7848).</w:t>
      </w:r>
    </w:p>
    <w:p>
      <w:pPr>
        <w:pStyle w:val="Heading4"/>
        <w:keepNext/>
        <w:spacing w:after="90" w:before="240"/>
      </w:pPr>
      <w:r>
        <w:rPr>
          <w:rFonts w:ascii="Calibri" w:cs="Calibri" w:eastAsia="Calibri" w:hAnsi="Calibri"/>
          <w:b/>
          <w:bCs/>
          <w:color w:val="2E5496"/>
          <w:sz w:val="21"/>
          <w:szCs w:val="21"/>
        </w:rPr>
        <w:t xml:space="preserve">Choosing an initial NRT product and dose</w:t>
      </w:r>
    </w:p>
    <w:p>
      <w:pPr>
        <w:spacing w:after="90" w:before="90" w:line="265"/>
      </w:pPr>
      <w:r>
        <w:rPr>
          <w:rFonts w:ascii="Calibri" w:cs="Calibri" w:eastAsia="Calibri" w:hAnsi="Calibri"/>
          <w:b/>
          <w:bCs/>
          <w:i w:val="false"/>
          <w:iCs w:val="false"/>
          <w:color w:val="1A1A1A"/>
          <w:sz w:val="21"/>
          <w:szCs w:val="21"/>
        </w:rPr>
        <w:t xml:space="preserve">Under-dosing is a recognised problem with NRT</w:t>
      </w:r>
      <w:r>
        <w:rPr>
          <w:rFonts w:ascii="Calibri" w:cs="Calibri" w:eastAsia="Calibri" w:hAnsi="Calibri"/>
          <w:b w:val="false"/>
          <w:bCs w:val="false"/>
          <w:i w:val="false"/>
          <w:iCs w:val="false"/>
          <w:color w:val="1A1A1A"/>
          <w:sz w:val="21"/>
          <w:szCs w:val="21"/>
        </w:rPr>
        <w:t xml:space="preserve"> - those wanting to quit often do not use enough to relieve cravings and withdrawal. Assess time to first cigarette and cigarettes per day to select an adequate starting dose.</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3212"/>
        <w:gridCol w:w="3212"/>
        <w:gridCol w:w="3214"/>
      </w:tblGrid>
      <w:tr>
        <w:trPr>
          <w:tblHeader/>
        </w:trPr>
        <w:tc>
          <w:tcPr>
            <w:tcW w:type="dxa" w:w="3212"/>
            <w:shd w:fill="E8EDF6" w:color="auto" w:val="clear"/>
            <w:tcMar>
              <w:top w:type="dxa" w:w="70"/>
              <w:left w:type="dxa" w:w="110"/>
              <w:bottom w:type="dxa" w:w="70"/>
              <w:right w:type="dxa" w:w="110"/>
            </w:tcMar>
            <w:vAlign w:val="top"/>
          </w:tcPr>
          <w:p/>
        </w:tc>
        <w:tc>
          <w:tcPr>
            <w:tcW w:type="dxa" w:w="3212"/>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Smokes ≤ 10/day</w:t>
            </w:r>
          </w:p>
        </w:tc>
        <w:tc>
          <w:tcPr>
            <w:tcW w:type="dxa" w:w="3214"/>
            <w:shd w:fill="E8EDF6" w:color="auto" w:val="clear"/>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Smokes &gt; 10/day</w:t>
            </w:r>
          </w:p>
        </w:tc>
      </w:tr>
      <w:tr>
        <w:trPr>
          <w:tblHeader w:val="false"/>
        </w:trPr>
        <w:tc>
          <w:tcPr>
            <w:tcW w:type="dxa" w:w="3212"/>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Within 30 minutes of waking</w:t>
            </w:r>
          </w:p>
        </w:tc>
        <w:tc>
          <w:tcPr>
            <w:tcW w:type="dxa" w:w="3212"/>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21mg/24-hour patch, plus</w:t>
            </w:r>
            <w:r>
              <w:rPr>
                <w:rFonts w:ascii="Calibri" w:cs="Calibri" w:eastAsia="Calibri" w:hAnsi="Calibri"/>
                <w:b w:val="false"/>
                <w:bCs w:val="false"/>
                <w:i w:val="false"/>
                <w:iCs w:val="false"/>
                <w:color w:val="1A1A1A"/>
                <w:sz w:val="19"/>
                <w:szCs w:val="19"/>
              </w:rPr>
              <w:t xml:space="preserve"> 2mg gum, </w:t>
            </w:r>
            <w:r>
              <w:rPr>
                <w:rFonts w:ascii="Calibri" w:cs="Calibri" w:eastAsia="Calibri" w:hAnsi="Calibri"/>
                <w:b/>
                <w:bCs/>
                <w:i w:val="false"/>
                <w:iCs w:val="false"/>
                <w:color w:val="1A1A1A"/>
                <w:sz w:val="19"/>
                <w:szCs w:val="19"/>
              </w:rPr>
              <w:t xml:space="preserve">or</w:t>
            </w:r>
            <w:r>
              <w:rPr>
                <w:rFonts w:ascii="Calibri" w:cs="Calibri" w:eastAsia="Calibri" w:hAnsi="Calibri"/>
                <w:b w:val="false"/>
                <w:bCs w:val="false"/>
                <w:i w:val="false"/>
                <w:iCs w:val="false"/>
                <w:color w:val="1A1A1A"/>
                <w:sz w:val="19"/>
                <w:szCs w:val="19"/>
              </w:rPr>
              <w:t xml:space="preserve"> 2mg or 1.5mg lozenge, </w:t>
            </w:r>
            <w:r>
              <w:rPr>
                <w:rFonts w:ascii="Calibri" w:cs="Calibri" w:eastAsia="Calibri" w:hAnsi="Calibri"/>
                <w:b/>
                <w:bCs/>
                <w:i w:val="false"/>
                <w:iCs w:val="false"/>
                <w:color w:val="1A1A1A"/>
                <w:sz w:val="19"/>
                <w:szCs w:val="19"/>
              </w:rPr>
              <w:t xml:space="preserve">or</w:t>
            </w:r>
            <w:r>
              <w:rPr>
                <w:rFonts w:ascii="Calibri" w:cs="Calibri" w:eastAsia="Calibri" w:hAnsi="Calibri"/>
                <w:b w:val="false"/>
                <w:bCs w:val="false"/>
                <w:i w:val="false"/>
                <w:iCs w:val="false"/>
                <w:color w:val="1A1A1A"/>
                <w:sz w:val="19"/>
                <w:szCs w:val="19"/>
              </w:rPr>
              <w:t xml:space="preserve"> 1mg spray, </w:t>
            </w:r>
            <w:r>
              <w:rPr>
                <w:rFonts w:ascii="Calibri" w:cs="Calibri" w:eastAsia="Calibri" w:hAnsi="Calibri"/>
                <w:b/>
                <w:bCs/>
                <w:i w:val="false"/>
                <w:iCs w:val="false"/>
                <w:color w:val="1A1A1A"/>
                <w:sz w:val="19"/>
                <w:szCs w:val="19"/>
              </w:rPr>
              <w:t xml:space="preserve">or</w:t>
            </w:r>
            <w:r>
              <w:rPr>
                <w:rFonts w:ascii="Calibri" w:cs="Calibri" w:eastAsia="Calibri" w:hAnsi="Calibri"/>
                <w:b w:val="false"/>
                <w:bCs w:val="false"/>
                <w:i w:val="false"/>
                <w:iCs w:val="false"/>
                <w:color w:val="1A1A1A"/>
                <w:sz w:val="19"/>
                <w:szCs w:val="19"/>
              </w:rPr>
              <w:t xml:space="preserve"> 15mg inhalator</w:t>
            </w:r>
          </w:p>
        </w:tc>
        <w:tc>
          <w:tcPr>
            <w:tcW w:type="dxa" w:w="3214"/>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21mg/24-hour patch, plus</w:t>
            </w:r>
            <w:r>
              <w:rPr>
                <w:rFonts w:ascii="Calibri" w:cs="Calibri" w:eastAsia="Calibri" w:hAnsi="Calibri"/>
                <w:b w:val="false"/>
                <w:bCs w:val="false"/>
                <w:i w:val="false"/>
                <w:iCs w:val="false"/>
                <w:color w:val="1A1A1A"/>
                <w:sz w:val="19"/>
                <w:szCs w:val="19"/>
              </w:rPr>
              <w:t xml:space="preserve"> 4mg gum, </w:t>
            </w:r>
            <w:r>
              <w:rPr>
                <w:rFonts w:ascii="Calibri" w:cs="Calibri" w:eastAsia="Calibri" w:hAnsi="Calibri"/>
                <w:b/>
                <w:bCs/>
                <w:i w:val="false"/>
                <w:iCs w:val="false"/>
                <w:color w:val="1A1A1A"/>
                <w:sz w:val="19"/>
                <w:szCs w:val="19"/>
              </w:rPr>
              <w:t xml:space="preserve">or</w:t>
            </w:r>
            <w:r>
              <w:rPr>
                <w:rFonts w:ascii="Calibri" w:cs="Calibri" w:eastAsia="Calibri" w:hAnsi="Calibri"/>
                <w:b w:val="false"/>
                <w:bCs w:val="false"/>
                <w:i w:val="false"/>
                <w:iCs w:val="false"/>
                <w:color w:val="1A1A1A"/>
                <w:sz w:val="19"/>
                <w:szCs w:val="19"/>
              </w:rPr>
              <w:t xml:space="preserve"> 4mg lozenge, </w:t>
            </w:r>
            <w:r>
              <w:rPr>
                <w:rFonts w:ascii="Calibri" w:cs="Calibri" w:eastAsia="Calibri" w:hAnsi="Calibri"/>
                <w:b/>
                <w:bCs/>
                <w:i w:val="false"/>
                <w:iCs w:val="false"/>
                <w:color w:val="1A1A1A"/>
                <w:sz w:val="19"/>
                <w:szCs w:val="19"/>
              </w:rPr>
              <w:t xml:space="preserve">or</w:t>
            </w:r>
            <w:r>
              <w:rPr>
                <w:rFonts w:ascii="Calibri" w:cs="Calibri" w:eastAsia="Calibri" w:hAnsi="Calibri"/>
                <w:b w:val="false"/>
                <w:bCs w:val="false"/>
                <w:i w:val="false"/>
                <w:iCs w:val="false"/>
                <w:color w:val="1A1A1A"/>
                <w:sz w:val="19"/>
                <w:szCs w:val="19"/>
              </w:rPr>
              <w:t xml:space="preserve"> 1mg spray, </w:t>
            </w:r>
            <w:r>
              <w:rPr>
                <w:rFonts w:ascii="Calibri" w:cs="Calibri" w:eastAsia="Calibri" w:hAnsi="Calibri"/>
                <w:b/>
                <w:bCs/>
                <w:i w:val="false"/>
                <w:iCs w:val="false"/>
                <w:color w:val="1A1A1A"/>
                <w:sz w:val="19"/>
                <w:szCs w:val="19"/>
              </w:rPr>
              <w:t xml:space="preserve">or</w:t>
            </w:r>
            <w:r>
              <w:rPr>
                <w:rFonts w:ascii="Calibri" w:cs="Calibri" w:eastAsia="Calibri" w:hAnsi="Calibri"/>
                <w:b w:val="false"/>
                <w:bCs w:val="false"/>
                <w:i w:val="false"/>
                <w:iCs w:val="false"/>
                <w:color w:val="1A1A1A"/>
                <w:sz w:val="19"/>
                <w:szCs w:val="19"/>
              </w:rPr>
              <w:t xml:space="preserve"> 15mg inhalator</w:t>
            </w:r>
          </w:p>
        </w:tc>
      </w:tr>
      <w:tr>
        <w:trPr>
          <w:tblHeader w:val="false"/>
        </w:trPr>
        <w:tc>
          <w:tcPr>
            <w:tcW w:type="dxa" w:w="3212"/>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More than 30 minutes after waking</w:t>
            </w:r>
          </w:p>
        </w:tc>
        <w:tc>
          <w:tcPr>
            <w:tcW w:type="dxa" w:w="3212"/>
            <w:tcMar>
              <w:top w:type="dxa" w:w="70"/>
              <w:left w:type="dxa" w:w="110"/>
              <w:bottom w:type="dxa" w:w="70"/>
              <w:right w:type="dxa" w:w="110"/>
            </w:tcMar>
            <w:vAlign w:val="top"/>
          </w:tcPr>
          <w:p>
            <w:pPr>
              <w:spacing w:after="40" w:before="40" w:line="250"/>
            </w:pPr>
            <w:r>
              <w:rPr>
                <w:rFonts w:ascii="Calibri" w:cs="Calibri" w:eastAsia="Calibri" w:hAnsi="Calibri"/>
                <w:b w:val="false"/>
                <w:bCs w:val="false"/>
                <w:i w:val="false"/>
                <w:iCs w:val="false"/>
                <w:color w:val="1A1A1A"/>
                <w:sz w:val="19"/>
                <w:szCs w:val="19"/>
              </w:rPr>
              <w:t xml:space="preserve">2mg or 1.5mg lozenge, </w:t>
            </w:r>
            <w:r>
              <w:rPr>
                <w:rFonts w:ascii="Calibri" w:cs="Calibri" w:eastAsia="Calibri" w:hAnsi="Calibri"/>
                <w:b/>
                <w:bCs/>
                <w:i w:val="false"/>
                <w:iCs w:val="false"/>
                <w:color w:val="1A1A1A"/>
                <w:sz w:val="19"/>
                <w:szCs w:val="19"/>
              </w:rPr>
              <w:t xml:space="preserve">or</w:t>
            </w:r>
            <w:r>
              <w:rPr>
                <w:rFonts w:ascii="Calibri" w:cs="Calibri" w:eastAsia="Calibri" w:hAnsi="Calibri"/>
                <w:b w:val="false"/>
                <w:bCs w:val="false"/>
                <w:i w:val="false"/>
                <w:iCs w:val="false"/>
                <w:color w:val="1A1A1A"/>
                <w:sz w:val="19"/>
                <w:szCs w:val="19"/>
              </w:rPr>
              <w:t xml:space="preserve"> 2mg gum, </w:t>
            </w:r>
            <w:r>
              <w:rPr>
                <w:rFonts w:ascii="Calibri" w:cs="Calibri" w:eastAsia="Calibri" w:hAnsi="Calibri"/>
                <w:b/>
                <w:bCs/>
                <w:i w:val="false"/>
                <w:iCs w:val="false"/>
                <w:color w:val="1A1A1A"/>
                <w:sz w:val="19"/>
                <w:szCs w:val="19"/>
              </w:rPr>
              <w:t xml:space="preserve">or</w:t>
            </w:r>
            <w:r>
              <w:rPr>
                <w:rFonts w:ascii="Calibri" w:cs="Calibri" w:eastAsia="Calibri" w:hAnsi="Calibri"/>
                <w:b w:val="false"/>
                <w:bCs w:val="false"/>
                <w:i w:val="false"/>
                <w:iCs w:val="false"/>
                <w:color w:val="1A1A1A"/>
                <w:sz w:val="19"/>
                <w:szCs w:val="19"/>
              </w:rPr>
              <w:t xml:space="preserve"> 1mg spray, </w:t>
            </w:r>
            <w:r>
              <w:rPr>
                <w:rFonts w:ascii="Calibri" w:cs="Calibri" w:eastAsia="Calibri" w:hAnsi="Calibri"/>
                <w:b/>
                <w:bCs/>
                <w:i w:val="false"/>
                <w:iCs w:val="false"/>
                <w:color w:val="1A1A1A"/>
                <w:sz w:val="19"/>
                <w:szCs w:val="19"/>
              </w:rPr>
              <w:t xml:space="preserve">or</w:t>
            </w:r>
            <w:r>
              <w:rPr>
                <w:rFonts w:ascii="Calibri" w:cs="Calibri" w:eastAsia="Calibri" w:hAnsi="Calibri"/>
                <w:b w:val="false"/>
                <w:bCs w:val="false"/>
                <w:i w:val="false"/>
                <w:iCs w:val="false"/>
                <w:color w:val="1A1A1A"/>
                <w:sz w:val="19"/>
                <w:szCs w:val="19"/>
              </w:rPr>
              <w:t xml:space="preserve"> 15mg inhalator</w:t>
            </w:r>
          </w:p>
        </w:tc>
        <w:tc>
          <w:tcPr>
            <w:tcW w:type="dxa" w:w="3214"/>
            <w:tcMar>
              <w:top w:type="dxa" w:w="70"/>
              <w:left w:type="dxa" w:w="110"/>
              <w:bottom w:type="dxa" w:w="70"/>
              <w:right w:type="dxa" w:w="110"/>
            </w:tcMar>
            <w:vAlign w:val="top"/>
          </w:tcPr>
          <w:p>
            <w:pPr>
              <w:spacing w:after="40" w:before="40" w:line="250"/>
            </w:pPr>
            <w:r>
              <w:rPr>
                <w:rFonts w:ascii="Calibri" w:cs="Calibri" w:eastAsia="Calibri" w:hAnsi="Calibri"/>
                <w:b/>
                <w:bCs/>
                <w:i w:val="false"/>
                <w:iCs w:val="false"/>
                <w:color w:val="1A1A1A"/>
                <w:sz w:val="19"/>
                <w:szCs w:val="19"/>
              </w:rPr>
              <w:t xml:space="preserve">21mg/24-hour patch, plus</w:t>
            </w:r>
            <w:r>
              <w:rPr>
                <w:rFonts w:ascii="Calibri" w:cs="Calibri" w:eastAsia="Calibri" w:hAnsi="Calibri"/>
                <w:b w:val="false"/>
                <w:bCs w:val="false"/>
                <w:i w:val="false"/>
                <w:iCs w:val="false"/>
                <w:color w:val="1A1A1A"/>
                <w:sz w:val="19"/>
                <w:szCs w:val="19"/>
              </w:rPr>
              <w:t xml:space="preserve"> 2mg gum, </w:t>
            </w:r>
            <w:r>
              <w:rPr>
                <w:rFonts w:ascii="Calibri" w:cs="Calibri" w:eastAsia="Calibri" w:hAnsi="Calibri"/>
                <w:b/>
                <w:bCs/>
                <w:i w:val="false"/>
                <w:iCs w:val="false"/>
                <w:color w:val="1A1A1A"/>
                <w:sz w:val="19"/>
                <w:szCs w:val="19"/>
              </w:rPr>
              <w:t xml:space="preserve">or</w:t>
            </w:r>
            <w:r>
              <w:rPr>
                <w:rFonts w:ascii="Calibri" w:cs="Calibri" w:eastAsia="Calibri" w:hAnsi="Calibri"/>
                <w:b w:val="false"/>
                <w:bCs w:val="false"/>
                <w:i w:val="false"/>
                <w:iCs w:val="false"/>
                <w:color w:val="1A1A1A"/>
                <w:sz w:val="19"/>
                <w:szCs w:val="19"/>
              </w:rPr>
              <w:t xml:space="preserve"> 2mg or 1.5mg lozenge, </w:t>
            </w:r>
            <w:r>
              <w:rPr>
                <w:rFonts w:ascii="Calibri" w:cs="Calibri" w:eastAsia="Calibri" w:hAnsi="Calibri"/>
                <w:b/>
                <w:bCs/>
                <w:i w:val="false"/>
                <w:iCs w:val="false"/>
                <w:color w:val="1A1A1A"/>
                <w:sz w:val="19"/>
                <w:szCs w:val="19"/>
              </w:rPr>
              <w:t xml:space="preserve">or</w:t>
            </w:r>
            <w:r>
              <w:rPr>
                <w:rFonts w:ascii="Calibri" w:cs="Calibri" w:eastAsia="Calibri" w:hAnsi="Calibri"/>
                <w:b w:val="false"/>
                <w:bCs w:val="false"/>
                <w:i w:val="false"/>
                <w:iCs w:val="false"/>
                <w:color w:val="1A1A1A"/>
                <w:sz w:val="19"/>
                <w:szCs w:val="19"/>
              </w:rPr>
              <w:t xml:space="preserve"> 1mg spray, </w:t>
            </w:r>
            <w:r>
              <w:rPr>
                <w:rFonts w:ascii="Calibri" w:cs="Calibri" w:eastAsia="Calibri" w:hAnsi="Calibri"/>
                <w:b/>
                <w:bCs/>
                <w:i w:val="false"/>
                <w:iCs w:val="false"/>
                <w:color w:val="1A1A1A"/>
                <w:sz w:val="19"/>
                <w:szCs w:val="19"/>
              </w:rPr>
              <w:t xml:space="preserve">or</w:t>
            </w:r>
            <w:r>
              <w:rPr>
                <w:rFonts w:ascii="Calibri" w:cs="Calibri" w:eastAsia="Calibri" w:hAnsi="Calibri"/>
                <w:b w:val="false"/>
                <w:bCs w:val="false"/>
                <w:i w:val="false"/>
                <w:iCs w:val="false"/>
                <w:color w:val="1A1A1A"/>
                <w:sz w:val="19"/>
                <w:szCs w:val="19"/>
              </w:rPr>
              <w:t xml:space="preserve"> 15mg inhalator</w:t>
            </w:r>
          </w:p>
        </w:tc>
      </w:tr>
    </w:tbl>
    <w:p>
      <w:pPr>
        <w:spacing w:after="140"/>
      </w:pPr>
    </w:p>
    <w:p>
      <w:pPr>
        <w:pStyle w:val="Heading4"/>
        <w:keepNext/>
        <w:spacing w:after="90" w:before="240"/>
      </w:pPr>
      <w:r>
        <w:rPr>
          <w:rFonts w:ascii="Calibri" w:cs="Calibri" w:eastAsia="Calibri" w:hAnsi="Calibri"/>
          <w:b/>
          <w:bCs/>
          <w:color w:val="2E5496"/>
          <w:sz w:val="21"/>
          <w:szCs w:val="21"/>
        </w:rPr>
        <w:t xml:space="preserve">Special Considerations</w:t>
      </w:r>
    </w:p>
    <w:p>
      <w:pPr>
        <w:pBdr>
          <w:left w:val="single" w:color="D9A441" w:sz="18" w:space="8"/>
        </w:pBdr>
        <w:shd w:fill="FFF6E0" w:color="auto" w:val="clear"/>
        <w:spacing w:after="0" w:before="140"/>
        <w:ind w:left="170" w:right="170"/>
      </w:pPr>
      <w:r>
        <w:rPr>
          <w:rFonts w:ascii="Calibri" w:cs="Calibri" w:eastAsia="Calibri" w:hAnsi="Calibri"/>
          <w:b/>
          <w:bCs/>
          <w:color w:val="D9A441"/>
          <w:spacing w:val="20"/>
          <w:sz w:val="16"/>
          <w:szCs w:val="16"/>
        </w:rPr>
        <w:t xml:space="preserve">WARNING</w:t>
      </w:r>
    </w:p>
    <w:p>
      <w:pPr>
        <w:pBdr>
          <w:left w:val="single" w:color="D9A441" w:sz="18" w:space="8"/>
        </w:pBdr>
        <w:shd w:fill="FFF6E0" w:color="auto" w:val="clear"/>
        <w:spacing w:after="140" w:before="0" w:line="265"/>
        <w:ind w:left="170" w:right="170"/>
      </w:pPr>
      <w:r>
        <w:rPr>
          <w:rFonts w:ascii="Calibri" w:cs="Calibri" w:eastAsia="Calibri" w:hAnsi="Calibri"/>
          <w:b/>
          <w:bCs/>
          <w:i w:val="false"/>
          <w:iCs w:val="false"/>
          <w:color w:val="1A1A1A"/>
          <w:sz w:val="21"/>
          <w:szCs w:val="21"/>
        </w:rPr>
        <w:t xml:space="preserve">⚠️ Drug Interactions (CYP1A2):</w:t>
      </w:r>
      <w:r>
        <w:rPr>
          <w:rFonts w:ascii="Calibri" w:cs="Calibri" w:eastAsia="Calibri" w:hAnsi="Calibri"/>
          <w:b w:val="false"/>
          <w:bCs w:val="false"/>
          <w:i w:val="false"/>
          <w:iCs w:val="false"/>
          <w:color w:val="1A1A1A"/>
          <w:sz w:val="21"/>
          <w:szCs w:val="21"/>
        </w:rPr>
        <w:t xml:space="preserve"> Tobacco smoke induces the CYP1A2 enzyme. Abrupt smoking cessation can significantly </w:t>
      </w:r>
      <w:r>
        <w:rPr>
          <w:rFonts w:ascii="Calibri" w:cs="Calibri" w:eastAsia="Calibri" w:hAnsi="Calibri"/>
          <w:b/>
          <w:bCs/>
          <w:i w:val="false"/>
          <w:iCs w:val="false"/>
          <w:color w:val="1A1A1A"/>
          <w:sz w:val="21"/>
          <w:szCs w:val="21"/>
        </w:rPr>
        <w:t xml:space="preserve">increase</w:t>
      </w:r>
      <w:r>
        <w:rPr>
          <w:rFonts w:ascii="Calibri" w:cs="Calibri" w:eastAsia="Calibri" w:hAnsi="Calibri"/>
          <w:b w:val="false"/>
          <w:bCs w:val="false"/>
          <w:i w:val="false"/>
          <w:iCs w:val="false"/>
          <w:color w:val="1A1A1A"/>
          <w:sz w:val="21"/>
          <w:szCs w:val="21"/>
        </w:rPr>
        <w:t xml:space="preserve"> blood levels of medications metabolized by this enzyme, particularly </w:t>
      </w:r>
      <w:r>
        <w:rPr>
          <w:rFonts w:ascii="Calibri" w:cs="Calibri" w:eastAsia="Calibri" w:hAnsi="Calibri"/>
          <w:b/>
          <w:bCs/>
          <w:i w:val="false"/>
          <w:iCs w:val="false"/>
          <w:color w:val="1A1A1A"/>
          <w:sz w:val="21"/>
          <w:szCs w:val="21"/>
        </w:rPr>
        <w:t xml:space="preserve">olanzapine, clozapine, theophylline, and warfarin</w:t>
      </w:r>
      <w:r>
        <w:rPr>
          <w:rFonts w:ascii="Calibri" w:cs="Calibri" w:eastAsia="Calibri" w:hAnsi="Calibri"/>
          <w:b w:val="false"/>
          <w:bCs w:val="false"/>
          <w:i w:val="false"/>
          <w:iCs w:val="false"/>
          <w:color w:val="1A1A1A"/>
          <w:sz w:val="21"/>
          <w:szCs w:val="21"/>
        </w:rPr>
        <w:t xml:space="preserve">. Monitor closely for toxicity and consider prophylactic dose reductions in consultation with pharmacy/psychiatry.</w:t>
      </w:r>
    </w:p>
    <w:p>
      <w:pPr>
        <w:spacing w:after="90" w:before="90" w:line="265"/>
      </w:pPr>
      <w:r>
        <w:rPr>
          <w:rFonts w:ascii="Calibri" w:cs="Calibri" w:eastAsia="Calibri" w:hAnsi="Calibri"/>
          <w:b/>
          <w:bCs/>
          <w:i w:val="false"/>
          <w:iCs w:val="false"/>
          <w:color w:val="1A1A1A"/>
          <w:sz w:val="21"/>
          <w:szCs w:val="21"/>
        </w:rPr>
        <w:t xml:space="preserve">Pregnancy:</w:t>
      </w:r>
      <w:r>
        <w:rPr>
          <w:rFonts w:ascii="Calibri" w:cs="Calibri" w:eastAsia="Calibri" w:hAnsi="Calibri"/>
          <w:b w:val="false"/>
          <w:bCs w:val="false"/>
          <w:i w:val="false"/>
          <w:iCs w:val="false"/>
          <w:color w:val="1A1A1A"/>
          <w:sz w:val="21"/>
          <w:szCs w:val="21"/>
        </w:rPr>
        <w:t xml:space="preserve"> NRT is generally safer than smoking, though intermittent rapid-acting NRT (gum, lozenge) is often preferred over continuous patches. Consult local guidelines.</w:t>
      </w:r>
    </w:p>
    <w:p>
      <w:pPr>
        <w:spacing w:after="90" w:before="90" w:line="265"/>
      </w:pPr>
      <w:r>
        <w:rPr>
          <w:rFonts w:ascii="Calibri" w:cs="Calibri" w:eastAsia="Calibri" w:hAnsi="Calibri"/>
          <w:b/>
          <w:bCs/>
          <w:i w:val="false"/>
          <w:iCs w:val="false"/>
          <w:color w:val="1A1A1A"/>
          <w:sz w:val="21"/>
          <w:szCs w:val="21"/>
        </w:rPr>
        <w:t xml:space="preserve">Vaping:</w:t>
      </w:r>
      <w:r>
        <w:rPr>
          <w:rFonts w:ascii="Calibri" w:cs="Calibri" w:eastAsia="Calibri" w:hAnsi="Calibri"/>
          <w:b w:val="false"/>
          <w:bCs w:val="false"/>
          <w:i w:val="false"/>
          <w:iCs w:val="false"/>
          <w:color w:val="1A1A1A"/>
          <w:sz w:val="21"/>
          <w:szCs w:val="21"/>
        </w:rPr>
        <w:t xml:space="preserve"> Liquid nicotine vaporisers (e-cigarettes) may be considered as a second-line harm reduction step-down tool for patients unsuccessful with standard NRT.</w:t>
      </w:r>
    </w:p>
    <w:p>
      <w:pPr>
        <w:pStyle w:val="Heading3"/>
        <w:keepNext/>
        <w:spacing w:after="90" w:before="240"/>
      </w:pPr>
      <w:r>
        <w:rPr>
          <w:rFonts w:ascii="Calibri" w:cs="Calibri" w:eastAsia="Calibri" w:hAnsi="Calibri"/>
          <w:b/>
          <w:bCs/>
          <w:color w:val="1F3864"/>
          <w:sz w:val="23"/>
          <w:szCs w:val="23"/>
        </w:rPr>
        <w:t xml:space="preserve">Quick-start reference</w:t>
      </w:r>
    </w:p>
    <w:p>
      <w:pPr>
        <w:spacing w:after="90" w:before="90" w:line="265"/>
      </w:pPr>
      <w:r>
        <w:rPr>
          <w:rFonts w:ascii="Calibri" w:cs="Calibri" w:eastAsia="Calibri" w:hAnsi="Calibri"/>
          <w:b w:val="false"/>
          <w:bCs w:val="false"/>
          <w:i w:val="false"/>
          <w:iCs w:val="false"/>
          <w:color w:val="1A1A1A"/>
          <w:sz w:val="21"/>
          <w:szCs w:val="21"/>
        </w:rPr>
        <w:t xml:space="preserve">For pasting into a treatment plan or handover note. Sourcing is on the page above.</w:t>
      </w:r>
    </w:p>
    <w:p>
      <w:pPr>
        <w:pStyle w:val="Heading1"/>
        <w:keepNext/>
        <w:pageBreakBefore/>
        <w:pBdr>
          <w:bottom w:val="single" w:color="C9D3E8" w:sz="6" w:space="6"/>
        </w:pBdr>
        <w:spacing w:after="80" w:before="240"/>
      </w:pPr>
      <w:r>
        <w:rPr>
          <w:rFonts w:ascii="Calibri" w:cs="Calibri" w:eastAsia="Calibri" w:hAnsi="Calibri"/>
          <w:b/>
          <w:bCs/>
          <w:color w:val="1F3864"/>
          <w:sz w:val="34"/>
          <w:szCs w:val="34"/>
        </w:rPr>
        <w:t xml:space="preserve">Volatile Substances Withdrawal</w:t>
      </w:r>
    </w:p>
    <w:p>
      <w:pPr>
        <w:spacing w:after="20" w:before="0" w:line="250"/>
      </w:pPr>
      <w:r>
        <w:rPr>
          <w:rFonts w:ascii="Calibri" w:cs="Calibri" w:eastAsia="Calibri" w:hAnsi="Calibri"/>
          <w:i/>
          <w:iCs/>
          <w:color w:val="6B6B6B"/>
          <w:sz w:val="17"/>
          <w:szCs w:val="17"/>
        </w:rPr>
        <w:t xml:space="preserve">Source cited for this page: Local practice; not covered by NSWCG</w:t>
      </w:r>
    </w:p>
    <w:p>
      <w:pPr>
        <w:spacing w:after="180" w:before="0" w:line="250"/>
      </w:pPr>
      <w:r>
        <w:rPr>
          <w:rFonts w:ascii="Calibri" w:cs="Calibri" w:eastAsia="Calibri" w:hAnsi="Calibri"/>
          <w:i/>
          <w:iCs/>
          <w:color w:val="6B6B6B"/>
          <w:sz w:val="17"/>
          <w:szCs w:val="17"/>
        </w:rPr>
        <w:t xml:space="preserve">Last reviewed by author 2026-08-10 · independent clinical review not yet completed</w:t>
      </w:r>
    </w:p>
    <w:p>
      <w:pPr>
        <w:pStyle w:val="Heading3"/>
        <w:keepNext/>
        <w:spacing w:after="90" w:before="240"/>
      </w:pPr>
      <w:r>
        <w:rPr>
          <w:rFonts w:ascii="Calibri" w:cs="Calibri" w:eastAsia="Calibri" w:hAnsi="Calibri"/>
          <w:b/>
          <w:bCs/>
          <w:color w:val="1F3864"/>
          <w:sz w:val="25"/>
          <w:szCs w:val="25"/>
        </w:rPr>
        <w:t xml:space="preserve">Volatile Substances (Inhalants) Withdrawal</w:t>
      </w:r>
    </w:p>
    <w:p>
      <w:pPr>
        <w:spacing w:after="90" w:before="90" w:line="265"/>
      </w:pPr>
      <w:r>
        <w:rPr>
          <w:rFonts w:ascii="Calibri" w:cs="Calibri" w:eastAsia="Calibri" w:hAnsi="Calibri"/>
          <w:b/>
          <w:bCs/>
          <w:i w:val="false"/>
          <w:iCs w:val="false"/>
          <w:color w:val="1A1A1A"/>
          <w:sz w:val="21"/>
          <w:szCs w:val="21"/>
        </w:rPr>
        <w:t xml:space="preserve">Onset:</w:t>
      </w:r>
      <w:r>
        <w:rPr>
          <w:rFonts w:ascii="Calibri" w:cs="Calibri" w:eastAsia="Calibri" w:hAnsi="Calibri"/>
          <w:b w:val="false"/>
          <w:bCs w:val="false"/>
          <w:i w:val="false"/>
          <w:iCs w:val="false"/>
          <w:color w:val="1A1A1A"/>
          <w:sz w:val="21"/>
          <w:szCs w:val="21"/>
        </w:rPr>
        <w:t xml:space="preserve"> 24-48 hours.</w:t>
      </w:r>
    </w:p>
    <w:p>
      <w:pPr>
        <w:spacing w:after="90" w:before="90" w:line="265"/>
      </w:pPr>
      <w:r>
        <w:rPr>
          <w:rFonts w:ascii="Calibri" w:cs="Calibri" w:eastAsia="Calibri" w:hAnsi="Calibri"/>
          <w:b/>
          <w:bCs/>
          <w:i w:val="false"/>
          <w:iCs w:val="false"/>
          <w:color w:val="1A1A1A"/>
          <w:sz w:val="21"/>
          <w:szCs w:val="21"/>
        </w:rPr>
        <w:t xml:space="preserve">Duration:</w:t>
      </w:r>
      <w:r>
        <w:rPr>
          <w:rFonts w:ascii="Calibri" w:cs="Calibri" w:eastAsia="Calibri" w:hAnsi="Calibri"/>
          <w:b w:val="false"/>
          <w:bCs w:val="false"/>
          <w:i w:val="false"/>
          <w:iCs w:val="false"/>
          <w:color w:val="1A1A1A"/>
          <w:sz w:val="21"/>
          <w:szCs w:val="21"/>
        </w:rPr>
        <w:t xml:space="preserve"> 2-5 days.</w:t>
      </w:r>
    </w:p>
    <w:p>
      <w:pPr>
        <w:spacing w:after="90" w:before="90" w:line="265"/>
      </w:pPr>
      <w:r>
        <w:rPr>
          <w:rFonts w:ascii="Calibri" w:cs="Calibri" w:eastAsia="Calibri" w:hAnsi="Calibri"/>
          <w:b/>
          <w:bCs/>
          <w:i w:val="false"/>
          <w:iCs w:val="false"/>
          <w:color w:val="1A1A1A"/>
          <w:sz w:val="21"/>
          <w:szCs w:val="21"/>
        </w:rPr>
        <w:t xml:space="preserve">Symptoms:</w:t>
      </w:r>
      <w:r>
        <w:rPr>
          <w:rFonts w:ascii="Calibri" w:cs="Calibri" w:eastAsia="Calibri" w:hAnsi="Calibri"/>
          <w:b w:val="false"/>
          <w:bCs w:val="false"/>
          <w:i w:val="false"/>
          <w:iCs w:val="false"/>
          <w:color w:val="1A1A1A"/>
          <w:sz w:val="21"/>
          <w:szCs w:val="21"/>
        </w:rPr>
        <w:t xml:space="preserve"> Sleep disturbances, nausea, tremors, irritability, diaphoresis, fleeting illusions, cravings. Rare complications include seizures or delirium.</w:t>
      </w:r>
    </w:p>
    <w:p>
      <w:pPr>
        <w:spacing w:after="90" w:before="90" w:line="265"/>
      </w:pPr>
      <w:r>
        <w:rPr>
          <w:rFonts w:ascii="Calibri" w:cs="Calibri" w:eastAsia="Calibri" w:hAnsi="Calibri"/>
          <w:b/>
          <w:bCs/>
          <w:i w:val="false"/>
          <w:iCs w:val="false"/>
          <w:color w:val="1A1A1A"/>
          <w:sz w:val="21"/>
          <w:szCs w:val="21"/>
        </w:rPr>
        <w:t xml:space="preserve">Key Distinguishing Features:</w:t>
      </w:r>
      <w:r>
        <w:rPr>
          <w:rFonts w:ascii="Calibri" w:cs="Calibri" w:eastAsia="Calibri" w:hAnsi="Calibri"/>
          <w:b w:val="false"/>
          <w:bCs w:val="false"/>
          <w:i w:val="false"/>
          <w:iCs w:val="false"/>
          <w:color w:val="1A1A1A"/>
          <w:sz w:val="21"/>
          <w:szCs w:val="21"/>
        </w:rPr>
        <w:t xml:space="preserve"> Fleeting illusions, sleep disturbances, and cravings, though generally lacks a highly specific classic syndrome compared to other substances.</w:t>
      </w:r>
    </w:p>
    <w:p>
      <w:pPr>
        <w:pStyle w:val="Heading3"/>
        <w:keepNext/>
        <w:spacing w:after="90" w:before="240"/>
      </w:pPr>
      <w:r>
        <w:rPr>
          <w:rFonts w:ascii="Calibri" w:cs="Calibri" w:eastAsia="Calibri" w:hAnsi="Calibri"/>
          <w:b/>
          <w:bCs/>
          <w:color w:val="1F3864"/>
          <w:sz w:val="23"/>
          <w:szCs w:val="23"/>
        </w:rPr>
        <w:t xml:space="preserve">Management</w:t>
      </w:r>
    </w:p>
    <w:p>
      <w:pPr>
        <w:spacing w:after="90" w:before="90" w:line="265"/>
      </w:pPr>
      <w:r>
        <w:rPr>
          <w:rFonts w:ascii="Calibri" w:cs="Calibri" w:eastAsia="Calibri" w:hAnsi="Calibri"/>
          <w:b w:val="false"/>
          <w:bCs w:val="false"/>
          <w:i w:val="false"/>
          <w:iCs w:val="false"/>
          <w:color w:val="1A1A1A"/>
          <w:sz w:val="21"/>
          <w:szCs w:val="21"/>
        </w:rPr>
        <w:t xml:space="preserve">Provide a low-stimulation, safe environment. Treat symptomatically.</w:t>
      </w:r>
    </w:p>
    <w:p>
      <w:pPr>
        <w:pStyle w:val="Heading1"/>
        <w:keepNext/>
        <w:pageBreakBefore/>
        <w:pBdr>
          <w:bottom w:val="single" w:color="C9D3E8" w:sz="6" w:space="6"/>
        </w:pBdr>
        <w:spacing w:after="80" w:before="240"/>
      </w:pPr>
      <w:r>
        <w:rPr>
          <w:rFonts w:ascii="Calibri" w:cs="Calibri" w:eastAsia="Calibri" w:hAnsi="Calibri"/>
          <w:b/>
          <w:bCs/>
          <w:color w:val="1F3864"/>
          <w:sz w:val="34"/>
          <w:szCs w:val="34"/>
        </w:rPr>
        <w:t xml:space="preserve">Specific Populations</w:t>
      </w:r>
    </w:p>
    <w:p>
      <w:pPr>
        <w:spacing w:after="20" w:before="0" w:line="250"/>
      </w:pPr>
      <w:r>
        <w:rPr>
          <w:rFonts w:ascii="Calibri" w:cs="Calibri" w:eastAsia="Calibri" w:hAnsi="Calibri"/>
          <w:i/>
          <w:iCs/>
          <w:color w:val="6B6B6B"/>
          <w:sz w:val="17"/>
          <w:szCs w:val="17"/>
        </w:rPr>
        <w:t xml:space="preserve">Source cited for this page: NSW Health Clinical Guidance (Aug 2022)</w:t>
      </w:r>
    </w:p>
    <w:p>
      <w:pPr>
        <w:spacing w:after="180" w:before="0" w:line="250"/>
      </w:pPr>
      <w:r>
        <w:rPr>
          <w:rFonts w:ascii="Calibri" w:cs="Calibri" w:eastAsia="Calibri" w:hAnsi="Calibri"/>
          <w:i/>
          <w:iCs/>
          <w:color w:val="6B6B6B"/>
          <w:sz w:val="17"/>
          <w:szCs w:val="17"/>
        </w:rPr>
        <w:t xml:space="preserve">Last reviewed by author 2026-08-10 · independent clinical review not yet completed</w:t>
      </w:r>
    </w:p>
    <w:p>
      <w:pPr>
        <w:pStyle w:val="Heading3"/>
        <w:keepNext/>
        <w:spacing w:after="90" w:before="240"/>
      </w:pPr>
      <w:r>
        <w:rPr>
          <w:rFonts w:ascii="Calibri" w:cs="Calibri" w:eastAsia="Calibri" w:hAnsi="Calibri"/>
          <w:b/>
          <w:bCs/>
          <w:color w:val="1F3864"/>
          <w:sz w:val="25"/>
          <w:szCs w:val="25"/>
        </w:rPr>
        <w:t xml:space="preserve">Specific Population Groups</w:t>
      </w:r>
    </w:p>
    <w:p>
      <w:pPr>
        <w:spacing w:after="90" w:before="90" w:line="265"/>
      </w:pPr>
      <w:r>
        <w:rPr>
          <w:rFonts w:ascii="Calibri" w:cs="Calibri" w:eastAsia="Calibri" w:hAnsi="Calibri"/>
          <w:b w:val="false"/>
          <w:bCs w:val="false"/>
          <w:i w:val="false"/>
          <w:iCs w:val="false"/>
          <w:color w:val="1A1A1A"/>
          <w:sz w:val="21"/>
          <w:szCs w:val="21"/>
        </w:rPr>
        <w:t xml:space="preserve">Where the standard pathway needs to change, and how.</w:t>
      </w:r>
      <w:r>
        <w:rPr>
          <w:rFonts w:ascii="Calibri" w:cs="Calibri" w:eastAsia="Calibri" w:hAnsi="Calibri"/>
          <w:i/>
          <w:iCs/>
          <w:color w:val="6B6B6B"/>
          <w:sz w:val="16"/>
          <w:szCs w:val="16"/>
        </w:rPr>
        <w:t xml:space="preserve">  NSWCG App 4</w:t>
      </w:r>
    </w:p>
    <w:p>
      <w:pPr>
        <w:pStyle w:val="Heading3"/>
        <w:keepNext/>
        <w:spacing w:after="90" w:before="240"/>
      </w:pPr>
      <w:r>
        <w:rPr>
          <w:rFonts w:ascii="Calibri" w:cs="Calibri" w:eastAsia="Calibri" w:hAnsi="Calibri"/>
          <w:b/>
          <w:bCs/>
          <w:color w:val="1F3864"/>
          <w:sz w:val="23"/>
          <w:szCs w:val="23"/>
        </w:rPr>
        <w:t xml:space="preserve">Pregnancy</w:t>
      </w:r>
    </w:p>
    <w:p>
      <w:pPr>
        <w:pBdr>
          <w:left w:val="single" w:color="D9A441" w:sz="18" w:space="8"/>
        </w:pBdr>
        <w:shd w:fill="FFF6E0" w:color="auto" w:val="clear"/>
        <w:spacing w:after="0" w:before="140"/>
        <w:ind w:left="170" w:right="170"/>
      </w:pPr>
      <w:r>
        <w:rPr>
          <w:rFonts w:ascii="Calibri" w:cs="Calibri" w:eastAsia="Calibri" w:hAnsi="Calibri"/>
          <w:b/>
          <w:bCs/>
          <w:color w:val="D9A441"/>
          <w:spacing w:val="20"/>
          <w:sz w:val="16"/>
          <w:szCs w:val="16"/>
        </w:rPr>
        <w:t xml:space="preserve">WARNING</w:t>
      </w:r>
    </w:p>
    <w:p>
      <w:pPr>
        <w:pBdr>
          <w:left w:val="single" w:color="D9A441" w:sz="18" w:space="8"/>
        </w:pBdr>
        <w:shd w:fill="FFF6E0" w:color="auto" w:val="clear"/>
        <w:spacing w:after="140" w:before="0" w:line="265"/>
        <w:ind w:left="170" w:right="170"/>
      </w:pPr>
      <w:r>
        <w:rPr>
          <w:rFonts w:ascii="Calibri" w:cs="Calibri" w:eastAsia="Calibri" w:hAnsi="Calibri"/>
          <w:b/>
          <w:bCs/>
          <w:i w:val="false"/>
          <w:iCs w:val="false"/>
          <w:color w:val="1A1A1A"/>
          <w:sz w:val="21"/>
          <w:szCs w:val="21"/>
        </w:rPr>
        <w:t xml:space="preserve">⚠️ Specialist referral, not a modified regimen.</w:t>
      </w:r>
      <w:r>
        <w:rPr>
          <w:rFonts w:ascii="Calibri" w:cs="Calibri" w:eastAsia="Calibri" w:hAnsi="Calibri"/>
          <w:b w:val="false"/>
          <w:bCs w:val="false"/>
          <w:i w:val="false"/>
          <w:iCs w:val="false"/>
          <w:color w:val="1A1A1A"/>
          <w:sz w:val="21"/>
          <w:szCs w:val="21"/>
        </w:rPr>
        <w:t xml:space="preserve"> Refer to </w:t>
      </w:r>
      <w:r>
        <w:rPr>
          <w:rFonts w:ascii="Calibri" w:cs="Calibri" w:eastAsia="Calibri" w:hAnsi="Calibri"/>
          <w:b/>
          <w:bCs/>
          <w:i w:val="false"/>
          <w:iCs w:val="false"/>
          <w:color w:val="1A1A1A"/>
          <w:sz w:val="21"/>
          <w:szCs w:val="21"/>
        </w:rPr>
        <w:t xml:space="preserve">SUPPS</w:t>
      </w:r>
      <w:r>
        <w:rPr>
          <w:rFonts w:ascii="Calibri" w:cs="Calibri" w:eastAsia="Calibri" w:hAnsi="Calibri"/>
          <w:b w:val="false"/>
          <w:bCs w:val="false"/>
          <w:i w:val="false"/>
          <w:iCs w:val="false"/>
          <w:color w:val="1A1A1A"/>
          <w:sz w:val="21"/>
          <w:szCs w:val="21"/>
        </w:rPr>
        <w:t xml:space="preserve"> (Substance Use in Pregnancy and Parenting Service) and follow the NSW substance use in pregnancy guidelines. </w:t>
      </w:r>
      <w:r>
        <w:rPr>
          <w:rFonts w:ascii="Calibri" w:cs="Calibri" w:eastAsia="Calibri" w:hAnsi="Calibri"/>
          <w:b/>
          <w:bCs/>
          <w:i w:val="false"/>
          <w:iCs w:val="false"/>
          <w:color w:val="1A1A1A"/>
          <w:sz w:val="21"/>
          <w:szCs w:val="21"/>
        </w:rPr>
        <w:t xml:space="preserve">MotherSafe</w:t>
      </w:r>
      <w:r>
        <w:rPr>
          <w:rFonts w:ascii="Calibri" w:cs="Calibri" w:eastAsia="Calibri" w:hAnsi="Calibri"/>
          <w:b w:val="false"/>
          <w:bCs w:val="false"/>
          <w:i w:val="false"/>
          <w:iCs w:val="false"/>
          <w:color w:val="1A1A1A"/>
          <w:sz w:val="21"/>
          <w:szCs w:val="21"/>
        </w:rPr>
        <w:t xml:space="preserve"> 1800 647 848 for medication advice in pregnancy and lactation.</w:t>
      </w:r>
      <w:r>
        <w:rPr>
          <w:rFonts w:ascii="Calibri" w:cs="Calibri" w:eastAsia="Calibri" w:hAnsi="Calibri"/>
          <w:i/>
          <w:iCs/>
          <w:color w:val="6B6B6B"/>
          <w:sz w:val="16"/>
          <w:szCs w:val="16"/>
        </w:rPr>
        <w:t xml:space="preserve">  NSWCG App 4</w:t>
      </w:r>
    </w:p>
    <w:p>
      <w:pPr>
        <w:pStyle w:val="Heading3"/>
        <w:keepNext/>
        <w:spacing w:after="90" w:before="240"/>
      </w:pPr>
      <w:r>
        <w:rPr>
          <w:rFonts w:ascii="Calibri" w:cs="Calibri" w:eastAsia="Calibri" w:hAnsi="Calibri"/>
          <w:b/>
          <w:bCs/>
          <w:color w:val="1F3864"/>
          <w:sz w:val="23"/>
          <w:szCs w:val="23"/>
        </w:rPr>
        <w:t xml:space="preserve">Co-occurring mental health conditions</w:t>
      </w:r>
    </w:p>
    <w:p>
      <w:pPr>
        <w:spacing w:after="90" w:before="90" w:line="265"/>
      </w:pPr>
      <w:r>
        <w:rPr>
          <w:rFonts w:ascii="Calibri" w:cs="Calibri" w:eastAsia="Calibri" w:hAnsi="Calibri"/>
          <w:b/>
          <w:bCs/>
          <w:i w:val="false"/>
          <w:iCs w:val="false"/>
          <w:color w:val="1A1A1A"/>
          <w:sz w:val="21"/>
          <w:szCs w:val="21"/>
        </w:rPr>
        <w:t xml:space="preserve">More than a third</w:t>
      </w:r>
      <w:r>
        <w:rPr>
          <w:rFonts w:ascii="Calibri" w:cs="Calibri" w:eastAsia="Calibri" w:hAnsi="Calibri"/>
          <w:b w:val="false"/>
          <w:bCs w:val="false"/>
          <w:i w:val="false"/>
          <w:iCs w:val="false"/>
          <w:color w:val="1A1A1A"/>
          <w:sz w:val="21"/>
          <w:szCs w:val="21"/>
        </w:rPr>
        <w:t xml:space="preserve"> of people with a substance use disorder have a co-occurring affective or anxiety disorder - this is the common case, not the exception.</w:t>
      </w:r>
      <w:r>
        <w:rPr>
          <w:rFonts w:ascii="Calibri" w:cs="Calibri" w:eastAsia="Calibri" w:hAnsi="Calibri"/>
          <w:i/>
          <w:iCs/>
          <w:color w:val="6B6B6B"/>
          <w:sz w:val="16"/>
          <w:szCs w:val="16"/>
        </w:rPr>
        <w:t xml:space="preserve">  NSWCG App 4</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Withdrawal can precipitate or exacerbate psychiatric symptoms.</w:t>
      </w:r>
      <w:r>
        <w:rPr>
          <w:rFonts w:ascii="Calibri" w:cs="Calibri" w:eastAsia="Calibri" w:hAnsi="Calibri"/>
          <w:b w:val="false"/>
          <w:bCs w:val="false"/>
          <w:i w:val="false"/>
          <w:iCs w:val="false"/>
          <w:color w:val="1A1A1A"/>
          <w:sz w:val="21"/>
          <w:szCs w:val="21"/>
        </w:rPr>
        <w:t xml:space="preserve"> A mental state that deteriorates during withdrawal is not automatically a new diagnosis.</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Integrated care</w:t>
      </w:r>
      <w:r>
        <w:rPr>
          <w:rFonts w:ascii="Calibri" w:cs="Calibri" w:eastAsia="Calibri" w:hAnsi="Calibri"/>
          <w:b w:val="false"/>
          <w:bCs w:val="false"/>
          <w:i w:val="false"/>
          <w:iCs w:val="false"/>
          <w:color w:val="1A1A1A"/>
          <w:sz w:val="21"/>
          <w:szCs w:val="21"/>
        </w:rPr>
        <w:t xml:space="preserve"> - treat both, together, rather than sequencing one behind the other.</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Withdrawal with significant medical issues is usually not managed on a mental health unit</w:t>
      </w:r>
      <w:r>
        <w:rPr>
          <w:rFonts w:ascii="Calibri" w:cs="Calibri" w:eastAsia="Calibri" w:hAnsi="Calibri"/>
          <w:b w:val="false"/>
          <w:bCs w:val="false"/>
          <w:i w:val="false"/>
          <w:iCs w:val="false"/>
          <w:color w:val="1A1A1A"/>
          <w:sz w:val="21"/>
          <w:szCs w:val="21"/>
        </w:rPr>
        <w:t xml:space="preserve">, which is not resourced for the medical monitoring involved.</w:t>
      </w:r>
    </w:p>
    <w:p>
      <w:pPr>
        <w:pStyle w:val="Heading3"/>
        <w:keepNext/>
        <w:spacing w:after="90" w:before="240"/>
      </w:pPr>
      <w:r>
        <w:rPr>
          <w:rFonts w:ascii="Calibri" w:cs="Calibri" w:eastAsia="Calibri" w:hAnsi="Calibri"/>
          <w:b/>
          <w:bCs/>
          <w:color w:val="1F3864"/>
          <w:sz w:val="23"/>
          <w:szCs w:val="23"/>
        </w:rPr>
        <w:t xml:space="preserve">Aboriginal and Torres Strait Islander patients</w:t>
      </w:r>
    </w:p>
    <w:p>
      <w:pPr>
        <w:spacing w:after="90" w:before="90" w:line="265"/>
      </w:pPr>
      <w:r>
        <w:rPr>
          <w:rFonts w:ascii="Calibri" w:cs="Calibri" w:eastAsia="Calibri" w:hAnsi="Calibri"/>
          <w:b/>
          <w:bCs/>
          <w:i w:val="false"/>
          <w:iCs w:val="false"/>
          <w:color w:val="1A1A1A"/>
          <w:sz w:val="21"/>
          <w:szCs w:val="21"/>
        </w:rPr>
        <w:t xml:space="preserve">Two things that change what a consumption history means</w:t>
      </w:r>
      <w:r>
        <w:rPr>
          <w:rFonts w:ascii="Calibri" w:cs="Calibri" w:eastAsia="Calibri" w:hAnsi="Calibri"/>
          <w:b w:val="false"/>
          <w:bCs w:val="false"/>
          <w:i w:val="false"/>
          <w:iCs w:val="false"/>
          <w:color w:val="1A1A1A"/>
          <w:sz w:val="21"/>
          <w:szCs w:val="21"/>
        </w:rPr>
        <w:t xml:space="preserve"> - both feed directly into the Standard Drinks calculator:</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Ask whether the amount is for the individual or shared.</w:t>
      </w:r>
      <w:r>
        <w:rPr>
          <w:rFonts w:ascii="Calibri" w:cs="Calibri" w:eastAsia="Calibri" w:hAnsi="Calibri"/>
          <w:b w:val="false"/>
          <w:bCs w:val="false"/>
          <w:i w:val="false"/>
          <w:iCs w:val="false"/>
          <w:color w:val="1A1A1A"/>
          <w:sz w:val="21"/>
          <w:szCs w:val="21"/>
        </w:rPr>
        <w:t xml:space="preserve"> Reported quantities may describe what a couple or a group consumed.</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Check the actual container.</w:t>
      </w:r>
      <w:r>
        <w:rPr>
          <w:rFonts w:ascii="Calibri" w:cs="Calibri" w:eastAsia="Calibri" w:hAnsi="Calibri"/>
          <w:b w:val="false"/>
          <w:bCs w:val="false"/>
          <w:i w:val="false"/>
          <w:iCs w:val="false"/>
          <w:color w:val="1A1A1A"/>
          <w:sz w:val="21"/>
          <w:szCs w:val="21"/>
        </w:rPr>
        <w:t xml:space="preserve"> A "drink" of wine or spirits may be a 250mL kitchen tumbler filled near the top, or a repurposed 600mL water bottle - not a standard serve.</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Stop-start use patterns</w:t>
      </w:r>
      <w:r>
        <w:rPr>
          <w:rFonts w:ascii="Calibri" w:cs="Calibri" w:eastAsia="Calibri" w:hAnsi="Calibri"/>
          <w:b w:val="false"/>
          <w:bCs w:val="false"/>
          <w:i w:val="false"/>
          <w:iCs w:val="false"/>
          <w:color w:val="1A1A1A"/>
          <w:sz w:val="21"/>
          <w:szCs w:val="21"/>
        </w:rPr>
        <w:t xml:space="preserve"> may produce less severe withdrawal than the reported quantity suggests.</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Past head injury increases withdrawal seizure risk.</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Withdrawal is rarely the right time to explore past trauma.</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Consider involving </w:t>
      </w:r>
      <w:r>
        <w:rPr>
          <w:rFonts w:ascii="Calibri" w:cs="Calibri" w:eastAsia="Calibri" w:hAnsi="Calibri"/>
          <w:b/>
          <w:bCs/>
          <w:i w:val="false"/>
          <w:iCs w:val="false"/>
          <w:color w:val="1A1A1A"/>
          <w:sz w:val="21"/>
          <w:szCs w:val="21"/>
        </w:rPr>
        <w:t xml:space="preserve">Aboriginal Drug and Alcohol workers or Aboriginal Liaison Officers</w:t>
      </w:r>
      <w:r>
        <w:rPr>
          <w:rFonts w:ascii="Calibri" w:cs="Calibri" w:eastAsia="Calibri" w:hAnsi="Calibri"/>
          <w:b w:val="false"/>
          <w:bCs w:val="false"/>
          <w:i w:val="false"/>
          <w:iCs w:val="false"/>
          <w:color w:val="1A1A1A"/>
          <w:sz w:val="21"/>
          <w:szCs w:val="21"/>
        </w:rPr>
        <w:t xml:space="preserve">.</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13YARN:</w:t>
      </w:r>
      <w:r>
        <w:rPr>
          <w:rFonts w:ascii="Calibri" w:cs="Calibri" w:eastAsia="Calibri" w:hAnsi="Calibri"/>
          <w:b w:val="false"/>
          <w:bCs w:val="false"/>
          <w:i w:val="false"/>
          <w:iCs w:val="false"/>
          <w:color w:val="1A1A1A"/>
          <w:sz w:val="21"/>
          <w:szCs w:val="21"/>
        </w:rPr>
        <w:t xml:space="preserve"> 13 92 76 (24/7 crisis support).</w:t>
      </w:r>
    </w:p>
    <w:p>
      <w:pPr>
        <w:pStyle w:val="Heading3"/>
        <w:keepNext/>
        <w:spacing w:after="90" w:before="240"/>
      </w:pPr>
      <w:r>
        <w:rPr>
          <w:rFonts w:ascii="Calibri" w:cs="Calibri" w:eastAsia="Calibri" w:hAnsi="Calibri"/>
          <w:b/>
          <w:bCs/>
          <w:color w:val="1F3864"/>
          <w:sz w:val="23"/>
          <w:szCs w:val="23"/>
        </w:rPr>
        <w:t xml:space="preserve">Older people</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Longer withdrawal</w:t>
      </w:r>
      <w:r>
        <w:rPr>
          <w:rFonts w:ascii="Calibri" w:cs="Calibri" w:eastAsia="Calibri" w:hAnsi="Calibri"/>
          <w:b w:val="false"/>
          <w:bCs w:val="false"/>
          <w:i w:val="false"/>
          <w:iCs w:val="false"/>
          <w:color w:val="1A1A1A"/>
          <w:sz w:val="21"/>
          <w:szCs w:val="21"/>
        </w:rPr>
        <w:t xml:space="preserve"> and a need for </w:t>
      </w:r>
      <w:r>
        <w:rPr>
          <w:rFonts w:ascii="Calibri" w:cs="Calibri" w:eastAsia="Calibri" w:hAnsi="Calibri"/>
          <w:b/>
          <w:bCs/>
          <w:i w:val="false"/>
          <w:iCs w:val="false"/>
          <w:color w:val="1A1A1A"/>
          <w:sz w:val="21"/>
          <w:szCs w:val="21"/>
        </w:rPr>
        <w:t xml:space="preserve">more supervision</w:t>
      </w:r>
      <w:r>
        <w:rPr>
          <w:rFonts w:ascii="Calibri" w:cs="Calibri" w:eastAsia="Calibri" w:hAnsi="Calibri"/>
          <w:b w:val="false"/>
          <w:bCs w:val="false"/>
          <w:i w:val="false"/>
          <w:iCs w:val="false"/>
          <w:color w:val="1A1A1A"/>
          <w:sz w:val="21"/>
          <w:szCs w:val="21"/>
        </w:rPr>
        <w:t xml:space="preserve">.</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Consider </w:t>
      </w:r>
      <w:r>
        <w:rPr>
          <w:rFonts w:ascii="Calibri" w:cs="Calibri" w:eastAsia="Calibri" w:hAnsi="Calibri"/>
          <w:b/>
          <w:bCs/>
          <w:i w:val="false"/>
          <w:iCs w:val="false"/>
          <w:color w:val="1A1A1A"/>
          <w:sz w:val="21"/>
          <w:szCs w:val="21"/>
        </w:rPr>
        <w:t xml:space="preserve">prescription medicine misuse</w:t>
      </w:r>
      <w:r>
        <w:rPr>
          <w:rFonts w:ascii="Calibri" w:cs="Calibri" w:eastAsia="Calibri" w:hAnsi="Calibri"/>
          <w:b w:val="false"/>
          <w:bCs w:val="false"/>
          <w:i w:val="false"/>
          <w:iCs w:val="false"/>
          <w:color w:val="1A1A1A"/>
          <w:sz w:val="21"/>
          <w:szCs w:val="21"/>
        </w:rPr>
        <w:t xml:space="preserve">, which is easily missed.</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Cognitive screening</w:t>
      </w:r>
      <w:r>
        <w:rPr>
          <w:rFonts w:ascii="Calibri" w:cs="Calibri" w:eastAsia="Calibri" w:hAnsi="Calibri"/>
          <w:b w:val="false"/>
          <w:bCs w:val="false"/>
          <w:i w:val="false"/>
          <w:iCs w:val="false"/>
          <w:color w:val="1A1A1A"/>
          <w:sz w:val="21"/>
          <w:szCs w:val="21"/>
        </w:rPr>
        <w:t xml:space="preserve">, and attention to </w:t>
      </w:r>
      <w:r>
        <w:rPr>
          <w:rFonts w:ascii="Calibri" w:cs="Calibri" w:eastAsia="Calibri" w:hAnsi="Calibri"/>
          <w:b/>
          <w:bCs/>
          <w:i w:val="false"/>
          <w:iCs w:val="false"/>
          <w:color w:val="1A1A1A"/>
          <w:sz w:val="21"/>
          <w:szCs w:val="21"/>
        </w:rPr>
        <w:t xml:space="preserve">falls risk</w:t>
      </w:r>
      <w:r>
        <w:rPr>
          <w:rFonts w:ascii="Calibri" w:cs="Calibri" w:eastAsia="Calibri" w:hAnsi="Calibri"/>
          <w:b w:val="false"/>
          <w:bCs w:val="false"/>
          <w:i w:val="false"/>
          <w:iCs w:val="false"/>
          <w:color w:val="1A1A1A"/>
          <w:sz w:val="21"/>
          <w:szCs w:val="21"/>
        </w:rPr>
        <w:t xml:space="preserve">.</w:t>
      </w:r>
    </w:p>
    <w:p>
      <w:pPr>
        <w:pStyle w:val="Heading3"/>
        <w:keepNext/>
        <w:spacing w:after="90" w:before="240"/>
      </w:pPr>
      <w:r>
        <w:rPr>
          <w:rFonts w:ascii="Calibri" w:cs="Calibri" w:eastAsia="Calibri" w:hAnsi="Calibri"/>
          <w:b/>
          <w:bCs/>
          <w:color w:val="1F3864"/>
          <w:sz w:val="23"/>
          <w:szCs w:val="23"/>
        </w:rPr>
        <w:t xml:space="preserve">Adolescents and young adults (12-24)</w:t>
      </w:r>
    </w:p>
    <w:p>
      <w:pPr>
        <w:spacing w:after="90" w:before="90" w:line="265"/>
      </w:pPr>
      <w:r>
        <w:rPr>
          <w:rFonts w:ascii="Calibri" w:cs="Calibri" w:eastAsia="Calibri" w:hAnsi="Calibri"/>
          <w:b w:val="false"/>
          <w:bCs w:val="false"/>
          <w:i w:val="false"/>
          <w:iCs w:val="false"/>
          <w:color w:val="1A1A1A"/>
          <w:sz w:val="21"/>
          <w:szCs w:val="21"/>
        </w:rPr>
        <w:t xml:space="preserve">Developmentally distinct from adult withdrawal management, with different consent, family involvement and service pathways. The Substances and Choices Scale is validated for ages 13-18 (see Screening).</w:t>
      </w:r>
      <w:r>
        <w:rPr>
          <w:rFonts w:ascii="Calibri" w:cs="Calibri" w:eastAsia="Calibri" w:hAnsi="Calibri"/>
          <w:i/>
          <w:iCs/>
          <w:color w:val="6B6B6B"/>
          <w:sz w:val="16"/>
          <w:szCs w:val="16"/>
        </w:rPr>
        <w:t xml:space="preserve">  NSWCG App 4</w:t>
      </w:r>
    </w:p>
    <w:p>
      <w:pPr>
        <w:pBdr>
          <w:left w:val="single" w:color="D9A441" w:sz="18" w:space="8"/>
        </w:pBdr>
        <w:shd w:fill="FFF6E0" w:color="auto" w:val="clear"/>
        <w:spacing w:after="0" w:before="140"/>
        <w:ind w:left="170" w:right="170"/>
      </w:pPr>
      <w:r>
        <w:rPr>
          <w:rFonts w:ascii="Calibri" w:cs="Calibri" w:eastAsia="Calibri" w:hAnsi="Calibri"/>
          <w:b/>
          <w:bCs/>
          <w:color w:val="D9A441"/>
          <w:spacing w:val="20"/>
          <w:sz w:val="16"/>
          <w:szCs w:val="16"/>
        </w:rPr>
        <w:t xml:space="preserve">WARNING</w:t>
      </w:r>
    </w:p>
    <w:p>
      <w:pPr>
        <w:pBdr>
          <w:left w:val="single" w:color="D9A441" w:sz="18" w:space="8"/>
        </w:pBdr>
        <w:shd w:fill="FFF6E0" w:color="auto" w:val="clear"/>
        <w:spacing w:after="140" w:before="0" w:line="265"/>
        <w:ind w:left="170" w:right="170"/>
      </w:pPr>
      <w:r>
        <w:rPr>
          <w:rFonts w:ascii="Calibri" w:cs="Calibri" w:eastAsia="Calibri" w:hAnsi="Calibri"/>
          <w:b/>
          <w:bCs/>
          <w:i w:val="false"/>
          <w:iCs w:val="false"/>
          <w:color w:val="1A1A1A"/>
          <w:sz w:val="21"/>
          <w:szCs w:val="21"/>
        </w:rPr>
        <w:t xml:space="preserve">⚠️ The clinical content on this site is for adults.</w:t>
      </w:r>
      <w:r>
        <w:rPr>
          <w:rFonts w:ascii="Calibri" w:cs="Calibri" w:eastAsia="Calibri" w:hAnsi="Calibri"/>
          <w:b w:val="false"/>
          <w:bCs w:val="false"/>
          <w:i w:val="false"/>
          <w:iCs w:val="false"/>
          <w:color w:val="1A1A1A"/>
          <w:sz w:val="21"/>
          <w:szCs w:val="21"/>
        </w:rPr>
        <w:t xml:space="preserve"> Do not apply the regimens here to a patient under 18 without specialist paediatric or adolescent addiction advice.</w:t>
      </w:r>
    </w:p>
    <w:p>
      <w:pPr>
        <w:pStyle w:val="Heading3"/>
        <w:keepNext/>
        <w:spacing w:after="90" w:before="240"/>
      </w:pPr>
      <w:r>
        <w:rPr>
          <w:rFonts w:ascii="Calibri" w:cs="Calibri" w:eastAsia="Calibri" w:hAnsi="Calibri"/>
          <w:b/>
          <w:bCs/>
          <w:color w:val="1F3864"/>
          <w:sz w:val="23"/>
          <w:szCs w:val="23"/>
        </w:rPr>
        <w:t xml:space="preserve">Culturally and linguistically diverse patients</w:t>
      </w:r>
    </w:p>
    <w:p>
      <w:pPr>
        <w:spacing w:after="90" w:before="90" w:line="265"/>
      </w:pPr>
      <w:r>
        <w:rPr>
          <w:rFonts w:ascii="Calibri" w:cs="Calibri" w:eastAsia="Calibri" w:hAnsi="Calibri"/>
          <w:b/>
          <w:bCs/>
          <w:i w:val="false"/>
          <w:iCs w:val="false"/>
          <w:color w:val="1A1A1A"/>
          <w:sz w:val="21"/>
          <w:szCs w:val="21"/>
        </w:rPr>
        <w:t xml:space="preserve">Use a professional interpreter.</w:t>
      </w:r>
      <w:r>
        <w:rPr>
          <w:rFonts w:ascii="Calibri" w:cs="Calibri" w:eastAsia="Calibri" w:hAnsi="Calibri"/>
          <w:b w:val="false"/>
          <w:bCs w:val="false"/>
          <w:i w:val="false"/>
          <w:iCs w:val="false"/>
          <w:color w:val="1A1A1A"/>
          <w:sz w:val="21"/>
          <w:szCs w:val="21"/>
        </w:rPr>
        <w:t xml:space="preserve"> Family or friends should interpret only in an emergency - a consultation covering substance use, risk and child protection is precisely the one a relative should not be interpreting.</w:t>
      </w:r>
      <w:r>
        <w:rPr>
          <w:rFonts w:ascii="Calibri" w:cs="Calibri" w:eastAsia="Calibri" w:hAnsi="Calibri"/>
          <w:i/>
          <w:iCs/>
          <w:color w:val="6B6B6B"/>
          <w:sz w:val="16"/>
          <w:szCs w:val="16"/>
        </w:rPr>
        <w:t xml:space="preserve">  NSWCG App 4</w:t>
      </w:r>
    </w:p>
    <w:p>
      <w:pPr>
        <w:pStyle w:val="Heading3"/>
        <w:keepNext/>
        <w:spacing w:after="90" w:before="240"/>
      </w:pPr>
      <w:r>
        <w:rPr>
          <w:rFonts w:ascii="Calibri" w:cs="Calibri" w:eastAsia="Calibri" w:hAnsi="Calibri"/>
          <w:b/>
          <w:bCs/>
          <w:color w:val="1F3864"/>
          <w:sz w:val="23"/>
          <w:szCs w:val="23"/>
        </w:rPr>
        <w:t xml:space="preserve">Gender and sexuality diverse patients</w:t>
      </w:r>
    </w:p>
    <w:p>
      <w:pPr>
        <w:spacing w:after="90" w:before="90" w:line="265"/>
      </w:pPr>
      <w:r>
        <w:rPr>
          <w:rFonts w:ascii="Calibri" w:cs="Calibri" w:eastAsia="Calibri" w:hAnsi="Calibri"/>
          <w:b w:val="false"/>
          <w:bCs w:val="false"/>
          <w:i w:val="false"/>
          <w:iCs w:val="false"/>
          <w:color w:val="1A1A1A"/>
          <w:sz w:val="21"/>
          <w:szCs w:val="21"/>
        </w:rPr>
        <w:t xml:space="preserve">Use the patient's stated name and pronouns, and record them. Ask about substance use in the context of the patient's actual circumstances rather than assumed ones, and be aware that experiences of discrimination in healthcare shape what a patient will disclose.</w:t>
      </w:r>
      <w:r>
        <w:rPr>
          <w:rFonts w:ascii="Calibri" w:cs="Calibri" w:eastAsia="Calibri" w:hAnsi="Calibri"/>
          <w:i/>
          <w:iCs/>
          <w:color w:val="6B6B6B"/>
          <w:sz w:val="16"/>
          <w:szCs w:val="16"/>
        </w:rPr>
        <w:t xml:space="preserve">  NSWCG App 4</w:t>
      </w:r>
    </w:p>
    <w:p>
      <w:pPr>
        <w:pStyle w:val="Heading1"/>
        <w:keepNext/>
        <w:pageBreakBefore/>
        <w:pBdr>
          <w:bottom w:val="single" w:color="C9D3E8" w:sz="6" w:space="6"/>
        </w:pBdr>
        <w:spacing w:after="80" w:before="240"/>
      </w:pPr>
      <w:r>
        <w:rPr>
          <w:rFonts w:ascii="Calibri" w:cs="Calibri" w:eastAsia="Calibri" w:hAnsi="Calibri"/>
          <w:b/>
          <w:bCs/>
          <w:color w:val="1F3864"/>
          <w:sz w:val="34"/>
          <w:szCs w:val="34"/>
        </w:rPr>
        <w:t xml:space="preserve">Capacity, Consent &amp; Involuntary Pathways</w:t>
      </w:r>
    </w:p>
    <w:p>
      <w:pPr>
        <w:spacing w:after="20" w:before="0" w:line="250"/>
      </w:pPr>
      <w:r>
        <w:rPr>
          <w:rFonts w:ascii="Calibri" w:cs="Calibri" w:eastAsia="Calibri" w:hAnsi="Calibri"/>
          <w:i/>
          <w:iCs/>
          <w:color w:val="6B6B6B"/>
          <w:sz w:val="17"/>
          <w:szCs w:val="17"/>
        </w:rPr>
        <w:t xml:space="preserve">Source cited for this page: Not yet authored</w:t>
      </w:r>
    </w:p>
    <w:p>
      <w:pPr>
        <w:spacing w:after="180" w:before="0" w:line="250"/>
      </w:pPr>
      <w:r>
        <w:rPr>
          <w:rFonts w:ascii="Calibri" w:cs="Calibri" w:eastAsia="Calibri" w:hAnsi="Calibri"/>
          <w:i/>
          <w:iCs/>
          <w:color w:val="6B6B6B"/>
          <w:sz w:val="17"/>
          <w:szCs w:val="17"/>
        </w:rPr>
        <w:t xml:space="preserve">Last reviewed by author null · independent clinical review not yet completed</w:t>
      </w:r>
    </w:p>
    <w:p>
      <w:pPr>
        <w:pStyle w:val="Heading3"/>
        <w:keepNext/>
        <w:spacing w:after="90" w:before="240"/>
      </w:pPr>
      <w:r>
        <w:rPr>
          <w:rFonts w:ascii="Calibri" w:cs="Calibri" w:eastAsia="Calibri" w:hAnsi="Calibri"/>
          <w:b/>
          <w:bCs/>
          <w:color w:val="1F3864"/>
          <w:sz w:val="25"/>
          <w:szCs w:val="25"/>
        </w:rPr>
        <w:t xml:space="preserve">Capacity, Consent and Involuntary Pathways</w:t>
      </w:r>
    </w:p>
    <w:p>
      <w:pPr>
        <w:pBdr>
          <w:left w:val="single" w:color="D9A441" w:sz="18" w:space="8"/>
        </w:pBdr>
        <w:shd w:fill="FFF6E0" w:color="auto" w:val="clear"/>
        <w:spacing w:after="0" w:before="140"/>
        <w:ind w:left="170" w:right="170"/>
      </w:pPr>
      <w:r>
        <w:rPr>
          <w:rFonts w:ascii="Calibri" w:cs="Calibri" w:eastAsia="Calibri" w:hAnsi="Calibri"/>
          <w:b/>
          <w:bCs/>
          <w:color w:val="D9A441"/>
          <w:spacing w:val="20"/>
          <w:sz w:val="16"/>
          <w:szCs w:val="16"/>
        </w:rPr>
        <w:t xml:space="preserve">WARNING</w:t>
      </w:r>
    </w:p>
    <w:p>
      <w:pPr>
        <w:pBdr>
          <w:left w:val="single" w:color="D9A441" w:sz="18" w:space="8"/>
        </w:pBdr>
        <w:shd w:fill="FFF6E0" w:color="auto" w:val="clear"/>
        <w:spacing w:after="140" w:before="0" w:line="265"/>
        <w:ind w:left="170" w:right="170"/>
      </w:pPr>
      <w:r>
        <w:rPr>
          <w:rFonts w:ascii="Calibri" w:cs="Calibri" w:eastAsia="Calibri" w:hAnsi="Calibri"/>
          <w:b/>
          <w:bCs/>
          <w:i w:val="false"/>
          <w:iCs w:val="false"/>
          <w:color w:val="1A1A1A"/>
          <w:sz w:val="21"/>
          <w:szCs w:val="21"/>
        </w:rPr>
        <w:t xml:space="preserve">⚠️ This section is a scaffold. No content has been written yet.</w:t>
      </w:r>
    </w:p>
    <w:p>
      <w:pPr>
        <w:pBdr>
          <w:left w:val="single" w:color="D9A441" w:sz="18" w:space="8"/>
        </w:pBdr>
        <w:shd w:fill="FFF6E0" w:color="auto" w:val="clear"/>
        <w:spacing w:after="0" w:before="140"/>
        <w:ind w:left="170" w:right="170"/>
      </w:pPr>
      <w:r>
        <w:rPr>
          <w:rFonts w:ascii="Calibri" w:cs="Calibri" w:eastAsia="Calibri" w:hAnsi="Calibri"/>
          <w:b/>
          <w:bCs/>
          <w:color w:val="D9A441"/>
          <w:spacing w:val="20"/>
          <w:sz w:val="16"/>
          <w:szCs w:val="16"/>
        </w:rPr>
        <w:t xml:space="preserve">WARNING</w:t>
      </w:r>
    </w:p>
    <w:p>
      <w:pPr>
        <w:pBdr>
          <w:left w:val="single" w:color="D9A441" w:sz="18" w:space="8"/>
        </w:pBdr>
        <w:shd w:fill="FFF6E0" w:color="auto" w:val="clear"/>
        <w:spacing w:after="140" w:before="0" w:line="265"/>
        <w:ind w:left="170" w:right="170"/>
      </w:pPr>
      <w:r>
        <w:rPr>
          <w:rFonts w:ascii="Calibri" w:cs="Calibri" w:eastAsia="Calibri" w:hAnsi="Calibri"/>
          <w:b w:val="false"/>
          <w:bCs w:val="false"/>
          <w:i w:val="false"/>
          <w:iCs w:val="false"/>
          <w:color w:val="1A1A1A"/>
          <w:sz w:val="21"/>
          <w:szCs w:val="21"/>
        </w:rPr>
        <w:t xml:space="preserve">The headings below mark where content is needed. Nothing on this page should be relied on, because there is nothing on it. For any live question about capacity, consent, or an involuntary pathway, contact your Local Health District's mental health service, the after-hours medical officer, or your medico-legal service - not this app.</w:t>
      </w:r>
    </w:p>
    <w:p>
      <w:pPr>
        <w:spacing w:after="90" w:before="90" w:line="265"/>
      </w:pPr>
      <w:r>
        <w:rPr>
          <w:rFonts w:ascii="Calibri" w:cs="Calibri" w:eastAsia="Calibri" w:hAnsi="Calibri"/>
          <w:b w:val="false"/>
          <w:bCs w:val="false"/>
          <w:i w:val="false"/>
          <w:iCs w:val="false"/>
          <w:color w:val="1A1A1A"/>
          <w:sz w:val="21"/>
          <w:szCs w:val="21"/>
        </w:rPr>
        <w:t xml:space="preserve">Why this section exists: the NSW Clinical Guidance repeatedly flags capacity and consent - intoxication affecting the ability to consent (§5.3, §6.2, §8.2), cognitive impairment and capacity (§5.3.1), and patients with alcohol withdrawal delirium being mentally disordered and unable to self-discharge (§5.6.2) - and develops none of it. There is no coverage of involuntary pathways, guardianship, or the interaction between the Mental Health Act and drug and alcohol admissions anywhere in that document, and none in this app either. Naming the gap is more useful than pretending it is filled.</w:t>
      </w:r>
    </w:p>
    <w:p>
      <w:pPr>
        <w:pStyle w:val="Heading3"/>
        <w:keepNext/>
        <w:spacing w:after="90" w:before="240"/>
      </w:pPr>
      <w:r>
        <w:rPr>
          <w:rFonts w:ascii="Calibri" w:cs="Calibri" w:eastAsia="Calibri" w:hAnsi="Calibri"/>
          <w:b/>
          <w:bCs/>
          <w:color w:val="1F3864"/>
          <w:sz w:val="23"/>
          <w:szCs w:val="23"/>
        </w:rPr>
        <w:t xml:space="preserve">1. Capacity assessment in intoxication and withdrawal</w:t>
      </w:r>
    </w:p>
    <w:p>
      <w:pPr>
        <w:spacing w:after="90" w:before="90" w:line="265"/>
      </w:pPr>
      <w:r>
        <w:rPr>
          <w:rFonts w:ascii="Calibri" w:cs="Calibri" w:eastAsia="Calibri" w:hAnsi="Calibri"/>
          <w:b w:val="false"/>
          <w:bCs w:val="false"/>
          <w:i/>
          <w:iCs/>
          <w:color w:val="1A1A1A"/>
          <w:sz w:val="21"/>
          <w:szCs w:val="21"/>
        </w:rPr>
        <w:t xml:space="preserve">To be written.</w:t>
      </w:r>
    </w:p>
    <w:p>
      <w:pPr>
        <w:pStyle w:val="Heading3"/>
        <w:keepNext/>
        <w:spacing w:after="90" w:before="240"/>
      </w:pPr>
      <w:r>
        <w:rPr>
          <w:rFonts w:ascii="Calibri" w:cs="Calibri" w:eastAsia="Calibri" w:hAnsi="Calibri"/>
          <w:b/>
          <w:bCs/>
          <w:color w:val="1F3864"/>
          <w:sz w:val="23"/>
          <w:szCs w:val="23"/>
        </w:rPr>
        <w:t xml:space="preserve">2. Consent and cognitive impairment</w:t>
      </w:r>
    </w:p>
    <w:p>
      <w:pPr>
        <w:spacing w:after="90" w:before="90" w:line="265"/>
      </w:pPr>
      <w:r>
        <w:rPr>
          <w:rFonts w:ascii="Calibri" w:cs="Calibri" w:eastAsia="Calibri" w:hAnsi="Calibri"/>
          <w:b w:val="false"/>
          <w:bCs w:val="false"/>
          <w:i/>
          <w:iCs/>
          <w:color w:val="1A1A1A"/>
          <w:sz w:val="21"/>
          <w:szCs w:val="21"/>
        </w:rPr>
        <w:t xml:space="preserve">To be written.</w:t>
      </w:r>
    </w:p>
    <w:p>
      <w:pPr>
        <w:pStyle w:val="Heading3"/>
        <w:keepNext/>
        <w:spacing w:after="90" w:before="240"/>
      </w:pPr>
      <w:r>
        <w:rPr>
          <w:rFonts w:ascii="Calibri" w:cs="Calibri" w:eastAsia="Calibri" w:hAnsi="Calibri"/>
          <w:b/>
          <w:bCs/>
          <w:color w:val="1F3864"/>
          <w:sz w:val="23"/>
          <w:szCs w:val="23"/>
        </w:rPr>
        <w:t xml:space="preserve">3. When the Mental Health Act applies</w:t>
      </w:r>
    </w:p>
    <w:p>
      <w:pPr>
        <w:spacing w:after="90" w:before="90" w:line="265"/>
      </w:pPr>
      <w:r>
        <w:rPr>
          <w:rFonts w:ascii="Calibri" w:cs="Calibri" w:eastAsia="Calibri" w:hAnsi="Calibri"/>
          <w:b w:val="false"/>
          <w:bCs w:val="false"/>
          <w:i/>
          <w:iCs/>
          <w:color w:val="1A1A1A"/>
          <w:sz w:val="21"/>
          <w:szCs w:val="21"/>
        </w:rPr>
        <w:t xml:space="preserve">To be written.</w:t>
      </w:r>
    </w:p>
    <w:p>
      <w:pPr>
        <w:pStyle w:val="Heading3"/>
        <w:keepNext/>
        <w:spacing w:after="90" w:before="240"/>
      </w:pPr>
      <w:r>
        <w:rPr>
          <w:rFonts w:ascii="Calibri" w:cs="Calibri" w:eastAsia="Calibri" w:hAnsi="Calibri"/>
          <w:b/>
          <w:bCs/>
          <w:color w:val="1F3864"/>
          <w:sz w:val="23"/>
          <w:szCs w:val="23"/>
        </w:rPr>
        <w:t xml:space="preserve">4. The IDAT pathway</w:t>
      </w:r>
    </w:p>
    <w:p>
      <w:pPr>
        <w:spacing w:after="90" w:before="90" w:line="265"/>
      </w:pPr>
      <w:r>
        <w:rPr>
          <w:rFonts w:ascii="Calibri" w:cs="Calibri" w:eastAsia="Calibri" w:hAnsi="Calibri"/>
          <w:b w:val="false"/>
          <w:bCs w:val="false"/>
          <w:i/>
          <w:iCs/>
          <w:color w:val="1A1A1A"/>
          <w:sz w:val="21"/>
          <w:szCs w:val="21"/>
        </w:rPr>
        <w:t xml:space="preserve">To be written.</w:t>
      </w:r>
    </w:p>
    <w:p>
      <w:pPr>
        <w:pStyle w:val="Heading3"/>
        <w:keepNext/>
        <w:spacing w:after="90" w:before="240"/>
      </w:pPr>
      <w:r>
        <w:rPr>
          <w:rFonts w:ascii="Calibri" w:cs="Calibri" w:eastAsia="Calibri" w:hAnsi="Calibri"/>
          <w:b/>
          <w:bCs/>
          <w:color w:val="1F3864"/>
          <w:sz w:val="23"/>
          <w:szCs w:val="23"/>
        </w:rPr>
        <w:t xml:space="preserve">5. Guardianship and substitute decision-making</w:t>
      </w:r>
    </w:p>
    <w:p>
      <w:pPr>
        <w:spacing w:after="90" w:before="90" w:line="265"/>
      </w:pPr>
      <w:r>
        <w:rPr>
          <w:rFonts w:ascii="Calibri" w:cs="Calibri" w:eastAsia="Calibri" w:hAnsi="Calibri"/>
          <w:b w:val="false"/>
          <w:bCs w:val="false"/>
          <w:i/>
          <w:iCs/>
          <w:color w:val="1A1A1A"/>
          <w:sz w:val="21"/>
          <w:szCs w:val="21"/>
        </w:rPr>
        <w:t xml:space="preserve">To be written.</w:t>
      </w:r>
    </w:p>
    <w:p>
      <w:pPr>
        <w:pStyle w:val="Heading1"/>
        <w:keepNext/>
        <w:pageBreakBefore/>
        <w:pBdr>
          <w:bottom w:val="single" w:color="C9D3E8" w:sz="6" w:space="6"/>
        </w:pBdr>
        <w:spacing w:after="80" w:before="240"/>
      </w:pPr>
      <w:r>
        <w:rPr>
          <w:rFonts w:ascii="Calibri" w:cs="Calibri" w:eastAsia="Calibri" w:hAnsi="Calibri"/>
          <w:b/>
          <w:bCs/>
          <w:color w:val="1F3864"/>
          <w:sz w:val="34"/>
          <w:szCs w:val="34"/>
        </w:rPr>
        <w:t xml:space="preserve">Continuing Care</w:t>
      </w:r>
    </w:p>
    <w:p>
      <w:pPr>
        <w:spacing w:after="20" w:before="0" w:line="250"/>
      </w:pPr>
      <w:r>
        <w:rPr>
          <w:rFonts w:ascii="Calibri" w:cs="Calibri" w:eastAsia="Calibri" w:hAnsi="Calibri"/>
          <w:i/>
          <w:iCs/>
          <w:color w:val="6B6B6B"/>
          <w:sz w:val="17"/>
          <w:szCs w:val="17"/>
        </w:rPr>
        <w:t xml:space="preserve">Source cited for this page: NSW Health Clinical Guidance (Aug 2022); Haber PS, Riordan BC, et al., Guidelines for the Treatment of Alcohol Problems, 4th ed (2021)</w:t>
      </w:r>
    </w:p>
    <w:p>
      <w:pPr>
        <w:spacing w:after="180" w:before="0" w:line="250"/>
      </w:pPr>
      <w:r>
        <w:rPr>
          <w:rFonts w:ascii="Calibri" w:cs="Calibri" w:eastAsia="Calibri" w:hAnsi="Calibri"/>
          <w:i/>
          <w:iCs/>
          <w:color w:val="6B6B6B"/>
          <w:sz w:val="17"/>
          <w:szCs w:val="17"/>
        </w:rPr>
        <w:t xml:space="preserve">Last reviewed by author 2026-08-21 · independent clinical review not yet completed</w:t>
      </w:r>
    </w:p>
    <w:p>
      <w:pPr>
        <w:pStyle w:val="Heading3"/>
        <w:keepNext/>
        <w:spacing w:after="90" w:before="240"/>
      </w:pPr>
      <w:r>
        <w:rPr>
          <w:rFonts w:ascii="Calibri" w:cs="Calibri" w:eastAsia="Calibri" w:hAnsi="Calibri"/>
          <w:b/>
          <w:bCs/>
          <w:color w:val="1F3864"/>
          <w:sz w:val="25"/>
          <w:szCs w:val="25"/>
        </w:rPr>
        <w:t xml:space="preserve">Continuing Care and Relapse Prevention</w:t>
      </w:r>
    </w:p>
    <w:p>
      <w:pPr>
        <w:spacing w:after="90" w:before="90" w:line="265"/>
      </w:pPr>
      <w:r>
        <w:rPr>
          <w:rFonts w:ascii="Calibri" w:cs="Calibri" w:eastAsia="Calibri" w:hAnsi="Calibri"/>
          <w:b w:val="false"/>
          <w:bCs w:val="false"/>
          <w:i w:val="false"/>
          <w:iCs w:val="false"/>
          <w:color w:val="1A1A1A"/>
          <w:sz w:val="21"/>
          <w:szCs w:val="21"/>
        </w:rPr>
        <w:t xml:space="preserve">Withdrawal is not treatment - it is what makes treatment possible. The Prerequisites tab requires a post-withdrawal plan; this is what one is built from.</w:t>
      </w:r>
      <w:r>
        <w:rPr>
          <w:rFonts w:ascii="Calibri" w:cs="Calibri" w:eastAsia="Calibri" w:hAnsi="Calibri"/>
          <w:i/>
          <w:iCs/>
          <w:color w:val="6B6B6B"/>
          <w:sz w:val="16"/>
          <w:szCs w:val="16"/>
        </w:rPr>
        <w:t xml:space="preserve">  NSWCG §4.5</w:t>
      </w:r>
    </w:p>
    <w:p>
      <w:pPr>
        <w:pBdr>
          <w:left w:val="single" w:color="C0504D" w:sz="18" w:space="8"/>
        </w:pBdr>
        <w:shd w:fill="FDECEC" w:color="auto" w:val="clear"/>
        <w:spacing w:after="0" w:before="140"/>
        <w:ind w:left="170" w:right="170"/>
      </w:pPr>
      <w:r>
        <w:rPr>
          <w:rFonts w:ascii="Calibri" w:cs="Calibri" w:eastAsia="Calibri" w:hAnsi="Calibri"/>
          <w:b/>
          <w:bCs/>
          <w:color w:val="C0504D"/>
          <w:spacing w:val="20"/>
          <w:sz w:val="16"/>
          <w:szCs w:val="16"/>
        </w:rPr>
        <w:t xml:space="preserve">DANGER</w:t>
      </w:r>
    </w:p>
    <w:p>
      <w:pPr>
        <w:pBdr>
          <w:left w:val="single" w:color="C0504D" w:sz="18" w:space="8"/>
        </w:pBdr>
        <w:shd w:fill="FDECEC" w:color="auto" w:val="clear"/>
        <w:spacing w:after="140" w:before="0" w:line="265"/>
        <w:ind w:left="170" w:right="170"/>
      </w:pPr>
      <w:r>
        <w:rPr>
          <w:rFonts w:ascii="Calibri" w:cs="Calibri" w:eastAsia="Calibri" w:hAnsi="Calibri"/>
          <w:b/>
          <w:bCs/>
          <w:i w:val="false"/>
          <w:iCs w:val="false"/>
          <w:color w:val="1A1A1A"/>
          <w:sz w:val="21"/>
          <w:szCs w:val="21"/>
        </w:rPr>
        <w:t xml:space="preserve">🚨 Tolerance is lowest at the point of completion.</w:t>
      </w:r>
      <w:r>
        <w:rPr>
          <w:rFonts w:ascii="Calibri" w:cs="Calibri" w:eastAsia="Calibri" w:hAnsi="Calibri"/>
          <w:b w:val="false"/>
          <w:bCs w:val="false"/>
          <w:i w:val="false"/>
          <w:iCs w:val="false"/>
          <w:color w:val="1A1A1A"/>
          <w:sz w:val="21"/>
          <w:szCs w:val="21"/>
        </w:rPr>
        <w:t xml:space="preserve"> Every withdrawal episode ends with the patient at their most vulnerable to overdose. Safety planning and an explicit reduced-tolerance warning belong in the discharge conversation, not the discharge letter.</w:t>
      </w:r>
      <w:r>
        <w:rPr>
          <w:rFonts w:ascii="Calibri" w:cs="Calibri" w:eastAsia="Calibri" w:hAnsi="Calibri"/>
          <w:i/>
          <w:iCs/>
          <w:color w:val="6B6B6B"/>
          <w:sz w:val="16"/>
          <w:szCs w:val="16"/>
        </w:rPr>
        <w:t xml:space="preserve">  NSWCG §4.5.1-4.5.2</w:t>
      </w:r>
    </w:p>
    <w:p>
      <w:pPr>
        <w:pStyle w:val="Heading3"/>
        <w:keepNext/>
        <w:spacing w:after="90" w:before="240"/>
      </w:pPr>
      <w:r>
        <w:rPr>
          <w:rFonts w:ascii="Calibri" w:cs="Calibri" w:eastAsia="Calibri" w:hAnsi="Calibri"/>
          <w:b/>
          <w:bCs/>
          <w:color w:val="1F3864"/>
          <w:sz w:val="23"/>
          <w:szCs w:val="23"/>
        </w:rPr>
        <w:t xml:space="preserve">Alcohol use disorder pharmacotherapy</w:t>
      </w:r>
    </w:p>
    <w:p>
      <w:pPr>
        <w:spacing w:after="90" w:before="90" w:line="265"/>
      </w:pPr>
      <w:r>
        <w:rPr>
          <w:rFonts w:ascii="Calibri" w:cs="Calibri" w:eastAsia="Calibri" w:hAnsi="Calibri"/>
          <w:b w:val="false"/>
          <w:bCs w:val="false"/>
          <w:i w:val="false"/>
          <w:iCs w:val="false"/>
          <w:color w:val="1A1A1A"/>
          <w:sz w:val="21"/>
          <w:szCs w:val="21"/>
        </w:rPr>
        <w:t xml:space="preserve">Relapse-prevention pharmacotherapy for alcohol use disorder - </w:t>
      </w:r>
      <w:r>
        <w:rPr>
          <w:rFonts w:ascii="Calibri" w:cs="Calibri" w:eastAsia="Calibri" w:hAnsi="Calibri"/>
          <w:b/>
          <w:bCs/>
          <w:i w:val="false"/>
          <w:iCs w:val="false"/>
          <w:color w:val="1A1A1A"/>
          <w:sz w:val="21"/>
          <w:szCs w:val="21"/>
        </w:rPr>
        <w:t xml:space="preserve">naltrexone, acamprosate and disulfiram</w:t>
      </w:r>
      <w:r>
        <w:rPr>
          <w:rFonts w:ascii="Calibri" w:cs="Calibri" w:eastAsia="Calibri" w:hAnsi="Calibri"/>
          <w:b w:val="false"/>
          <w:bCs w:val="false"/>
          <w:i w:val="false"/>
          <w:iCs w:val="false"/>
          <w:color w:val="1A1A1A"/>
          <w:sz w:val="21"/>
          <w:szCs w:val="21"/>
        </w:rPr>
        <w:t xml:space="preserve"> - should be considered for every patient completing alcohol withdrawal, alongside psychosocial support rather than instead of it.</w:t>
      </w:r>
      <w:r>
        <w:rPr>
          <w:rFonts w:ascii="Calibri" w:cs="Calibri" w:eastAsia="Calibri" w:hAnsi="Calibri"/>
          <w:i/>
          <w:iCs/>
          <w:color w:val="6B6B6B"/>
          <w:sz w:val="16"/>
          <w:szCs w:val="16"/>
        </w:rPr>
        <w:t xml:space="preserve">  NSWCG §5.5  OTHER - AGTAP 10.1 (GPP)</w:t>
      </w:r>
    </w:p>
    <w:p>
      <w:pPr>
        <w:spacing w:after="90" w:before="90" w:line="265"/>
      </w:pPr>
      <w:r>
        <w:rPr>
          <w:rFonts w:ascii="Calibri" w:cs="Calibri" w:eastAsia="Calibri" w:hAnsi="Calibri"/>
          <w:b w:val="false"/>
          <w:bCs w:val="false"/>
          <w:i w:val="false"/>
          <w:iCs w:val="false"/>
          <w:color w:val="1A1A1A"/>
          <w:sz w:val="21"/>
          <w:szCs w:val="21"/>
        </w:rPr>
        <w:t xml:space="preserve">This site does not carry dosing or selection: that is AGTAP Chapter 10</w:t>
      </w:r>
      <w:r>
        <w:rPr>
          <w:rFonts w:ascii="Calibri" w:cs="Calibri" w:eastAsia="Calibri" w:hAnsi="Calibri"/>
          <w:b w:val="false"/>
          <w:bCs w:val="false"/>
          <w:i w:val="false"/>
          <w:iCs w:val="false"/>
          <w:color w:val="2E5496"/>
          <w:sz w:val="21"/>
          <w:szCs w:val="21"/>
        </w:rPr>
        <w:t xml:space="preserve"> &lt;https://alcoholtreatmentguidelines.com.au/pdf/guidelines-for-the-treatment-of-alcohol-problems.pdf#page=155&gt;</w:t>
      </w:r>
      <w:r>
        <w:rPr>
          <w:rFonts w:ascii="Calibri" w:cs="Calibri" w:eastAsia="Calibri" w:hAnsi="Calibri"/>
          <w:b w:val="false"/>
          <w:bCs w:val="false"/>
          <w:i w:val="false"/>
          <w:iCs w:val="false"/>
          <w:color w:val="1A1A1A"/>
          <w:sz w:val="21"/>
          <w:szCs w:val="21"/>
        </w:rPr>
        <w:t xml:space="preserve">, which gives indications, durations and contraindications for all three. Two of them are worth carrying across: the usual </w:t>
      </w:r>
      <w:r>
        <w:rPr>
          <w:rFonts w:ascii="Calibri" w:cs="Calibri" w:eastAsia="Calibri" w:hAnsi="Calibri"/>
          <w:b/>
          <w:bCs/>
          <w:i w:val="false"/>
          <w:iCs w:val="false"/>
          <w:color w:val="1A1A1A"/>
          <w:sz w:val="21"/>
          <w:szCs w:val="21"/>
        </w:rPr>
        <w:t xml:space="preserve">3 to 6 months</w:t>
      </w:r>
      <w:r>
        <w:rPr>
          <w:rFonts w:ascii="Calibri" w:cs="Calibri" w:eastAsia="Calibri" w:hAnsi="Calibri"/>
          <w:b w:val="false"/>
          <w:bCs w:val="false"/>
          <w:i w:val="false"/>
          <w:iCs w:val="false"/>
          <w:color w:val="1A1A1A"/>
          <w:sz w:val="21"/>
          <w:szCs w:val="21"/>
        </w:rPr>
        <w:t xml:space="preserve"> is a </w:t>
      </w:r>
      <w:r>
        <w:rPr>
          <w:rFonts w:ascii="Calibri" w:cs="Calibri" w:eastAsia="Calibri" w:hAnsi="Calibri"/>
          <w:b/>
          <w:bCs/>
          <w:i w:val="false"/>
          <w:iCs w:val="false"/>
          <w:color w:val="1A1A1A"/>
          <w:sz w:val="21"/>
          <w:szCs w:val="21"/>
        </w:rPr>
        <w:t xml:space="preserve">starting course, not a stopping point</w:t>
      </w:r>
      <w:r>
        <w:rPr>
          <w:rFonts w:ascii="Calibri" w:cs="Calibri" w:eastAsia="Calibri" w:hAnsi="Calibri"/>
          <w:b w:val="false"/>
          <w:bCs w:val="false"/>
          <w:i w:val="false"/>
          <w:iCs w:val="false"/>
          <w:color w:val="1A1A1A"/>
          <w:sz w:val="21"/>
          <w:szCs w:val="21"/>
        </w:rPr>
        <w:t xml:space="preserve"> - AGTAP frames it as "at least" that long, with continuation assessed for the individual patient thereafter; and </w:t>
      </w:r>
      <w:r>
        <w:rPr>
          <w:rFonts w:ascii="Calibri" w:cs="Calibri" w:eastAsia="Calibri" w:hAnsi="Calibri"/>
          <w:b/>
          <w:bCs/>
          <w:i w:val="false"/>
          <w:iCs w:val="false"/>
          <w:color w:val="1A1A1A"/>
          <w:sz w:val="21"/>
          <w:szCs w:val="21"/>
        </w:rPr>
        <w:t xml:space="preserve">naltrexone is unsuitable in opioid dependence, or where opioid analgesia is needed</w:t>
      </w:r>
      <w:r>
        <w:rPr>
          <w:rFonts w:ascii="Calibri" w:cs="Calibri" w:eastAsia="Calibri" w:hAnsi="Calibri"/>
          <w:b w:val="false"/>
          <w:bCs w:val="false"/>
          <w:i w:val="false"/>
          <w:iCs w:val="false"/>
          <w:color w:val="1A1A1A"/>
          <w:sz w:val="21"/>
          <w:szCs w:val="21"/>
        </w:rPr>
        <w:t xml:space="preserve">.</w:t>
      </w:r>
      <w:r>
        <w:rPr>
          <w:rFonts w:ascii="Calibri" w:cs="Calibri" w:eastAsia="Calibri" w:hAnsi="Calibri"/>
          <w:i/>
          <w:iCs/>
          <w:color w:val="6B6B6B"/>
          <w:sz w:val="16"/>
          <w:szCs w:val="16"/>
        </w:rPr>
        <w:t xml:space="preserve">  OTHER - AGTAP 10.4, 10.6 (GPP), 10.8 (A), 10.9, 10.12 (C)</w:t>
      </w:r>
    </w:p>
    <w:p>
      <w:pPr>
        <w:pStyle w:val="Heading3"/>
        <w:keepNext/>
        <w:spacing w:after="90" w:before="240"/>
      </w:pPr>
      <w:r>
        <w:rPr>
          <w:rFonts w:ascii="Calibri" w:cs="Calibri" w:eastAsia="Calibri" w:hAnsi="Calibri"/>
          <w:b/>
          <w:bCs/>
          <w:color w:val="1F3864"/>
          <w:sz w:val="23"/>
          <w:szCs w:val="23"/>
        </w:rPr>
        <w:t xml:space="preserve">Opioids</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Long-term opioid agonist treatment has a robust evidence base</w:t>
      </w:r>
      <w:r>
        <w:rPr>
          <w:rFonts w:ascii="Calibri" w:cs="Calibri" w:eastAsia="Calibri" w:hAnsi="Calibri"/>
          <w:b w:val="false"/>
          <w:bCs w:val="false"/>
          <w:i w:val="false"/>
          <w:iCs w:val="false"/>
          <w:color w:val="1A1A1A"/>
          <w:sz w:val="21"/>
          <w:szCs w:val="21"/>
        </w:rPr>
        <w:t xml:space="preserve"> and is often preferred by patients.</w:t>
      </w:r>
      <w:r>
        <w:rPr>
          <w:rFonts w:ascii="Calibri" w:cs="Calibri" w:eastAsia="Calibri" w:hAnsi="Calibri"/>
          <w:i/>
          <w:iCs/>
          <w:color w:val="6B6B6B"/>
          <w:sz w:val="16"/>
          <w:szCs w:val="16"/>
        </w:rPr>
        <w:t xml:space="preserve">  NSWCG §8.3.5</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Oral naltrexone is not supported</w:t>
      </w:r>
      <w:r>
        <w:rPr>
          <w:rFonts w:ascii="Calibri" w:cs="Calibri" w:eastAsia="Calibri" w:hAnsi="Calibri"/>
          <w:b w:val="false"/>
          <w:bCs w:val="false"/>
          <w:i w:val="false"/>
          <w:iCs w:val="false"/>
          <w:color w:val="1A1A1A"/>
          <w:sz w:val="21"/>
          <w:szCs w:val="21"/>
        </w:rPr>
        <w:t xml:space="preserve"> for relapse prevention.</w:t>
      </w:r>
      <w:r>
        <w:rPr>
          <w:rFonts w:ascii="Calibri" w:cs="Calibri" w:eastAsia="Calibri" w:hAnsi="Calibri"/>
          <w:i/>
          <w:iCs/>
          <w:color w:val="6B6B6B"/>
          <w:sz w:val="16"/>
          <w:szCs w:val="16"/>
        </w:rPr>
        <w:t xml:space="preserve">  NSWCG §8.4</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Naltrexone implants are not approved in Australia.</w:t>
      </w:r>
      <w:r>
        <w:rPr>
          <w:rFonts w:ascii="Calibri" w:cs="Calibri" w:eastAsia="Calibri" w:hAnsi="Calibri"/>
          <w:i/>
          <w:iCs/>
          <w:color w:val="6B6B6B"/>
          <w:sz w:val="16"/>
          <w:szCs w:val="16"/>
        </w:rPr>
        <w:t xml:space="preserve">  NSWCG §8.4</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Rapid naltrexone-assisted withdrawal is associated with high rates of adverse events and cannot be recommended.</w:t>
      </w:r>
      <w:r>
        <w:rPr>
          <w:rFonts w:ascii="Calibri" w:cs="Calibri" w:eastAsia="Calibri" w:hAnsi="Calibri"/>
          <w:i/>
          <w:iCs/>
          <w:color w:val="6B6B6B"/>
          <w:sz w:val="16"/>
          <w:szCs w:val="16"/>
        </w:rPr>
        <w:t xml:space="preserve">  NSWCG §8.4</w:t>
      </w:r>
    </w:p>
    <w:p>
      <w:pPr>
        <w:pStyle w:val="Heading3"/>
        <w:keepNext/>
        <w:spacing w:after="90" w:before="240"/>
      </w:pPr>
      <w:r>
        <w:rPr>
          <w:rFonts w:ascii="Calibri" w:cs="Calibri" w:eastAsia="Calibri" w:hAnsi="Calibri"/>
          <w:b/>
          <w:bCs/>
          <w:color w:val="1F3864"/>
          <w:sz w:val="23"/>
          <w:szCs w:val="23"/>
        </w:rPr>
        <w:t xml:space="preserve">Services</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LHD counselling</w:t>
      </w:r>
      <w:r>
        <w:rPr>
          <w:rFonts w:ascii="Calibri" w:cs="Calibri" w:eastAsia="Calibri" w:hAnsi="Calibri"/>
          <w:b w:val="false"/>
          <w:bCs w:val="false"/>
          <w:i w:val="false"/>
          <w:iCs w:val="false"/>
          <w:color w:val="1A1A1A"/>
          <w:sz w:val="21"/>
          <w:szCs w:val="21"/>
        </w:rPr>
        <w:t xml:space="preserve"> - via the intake lines in Helpful Contacts.</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Residential rehabilitation.</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Peer programs</w:t>
      </w:r>
      <w:r>
        <w:rPr>
          <w:rFonts w:ascii="Calibri" w:cs="Calibri" w:eastAsia="Calibri" w:hAnsi="Calibri"/>
          <w:b w:val="false"/>
          <w:bCs w:val="false"/>
          <w:i w:val="false"/>
          <w:iCs w:val="false"/>
          <w:color w:val="1A1A1A"/>
          <w:sz w:val="21"/>
          <w:szCs w:val="21"/>
        </w:rPr>
        <w:t xml:space="preserve"> - AA, NA, CMA; SMART Recovery.</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Family support</w:t>
      </w:r>
      <w:r>
        <w:rPr>
          <w:rFonts w:ascii="Calibri" w:cs="Calibri" w:eastAsia="Calibri" w:hAnsi="Calibri"/>
          <w:b w:val="false"/>
          <w:bCs w:val="false"/>
          <w:i w:val="false"/>
          <w:iCs w:val="false"/>
          <w:color w:val="1A1A1A"/>
          <w:sz w:val="21"/>
          <w:szCs w:val="21"/>
        </w:rPr>
        <w:t xml:space="preserve"> - Family Drug Support 1300 368 186; Al-Anon.</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Continuing Coordinated Care Program.</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Assertive Community Management.</w:t>
      </w:r>
    </w:p>
    <w:p>
      <w:pPr>
        <w:pStyle w:val="Heading3"/>
        <w:keepNext/>
        <w:spacing w:after="90" w:before="240"/>
      </w:pPr>
      <w:r>
        <w:rPr>
          <w:rFonts w:ascii="Calibri" w:cs="Calibri" w:eastAsia="Calibri" w:hAnsi="Calibri"/>
          <w:b/>
          <w:bCs/>
          <w:color w:val="1F3864"/>
          <w:sz w:val="23"/>
          <w:szCs w:val="23"/>
        </w:rPr>
        <w:t xml:space="preserve">Safety planning at completion</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State the reduced-tolerance overdose risk explicitly, and what a safer resumption looks like if it happens.</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Identify who the patient will contact, and how, if they are struggling.</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Confirm the follow-up appointment is booked before discharge, not offered.</w:t>
      </w:r>
    </w:p>
    <w:p>
      <w:pPr>
        <w:pStyle w:val="Heading1"/>
        <w:keepNext/>
        <w:pageBreakBefore/>
        <w:pBdr>
          <w:bottom w:val="single" w:color="C9D3E8" w:sz="6" w:space="6"/>
        </w:pBdr>
        <w:spacing w:after="80" w:before="240"/>
      </w:pPr>
      <w:r>
        <w:rPr>
          <w:rFonts w:ascii="Calibri" w:cs="Calibri" w:eastAsia="Calibri" w:hAnsi="Calibri"/>
          <w:b/>
          <w:bCs/>
          <w:color w:val="1F3864"/>
          <w:sz w:val="34"/>
          <w:szCs w:val="34"/>
        </w:rPr>
        <w:t xml:space="preserve">Helpful Contacts</w:t>
      </w:r>
    </w:p>
    <w:p>
      <w:pPr>
        <w:spacing w:after="20" w:before="0" w:line="250"/>
      </w:pPr>
      <w:r>
        <w:rPr>
          <w:rFonts w:ascii="Calibri" w:cs="Calibri" w:eastAsia="Calibri" w:hAnsi="Calibri"/>
          <w:i/>
          <w:iCs/>
          <w:color w:val="6B6B6B"/>
          <w:sz w:val="17"/>
          <w:szCs w:val="17"/>
        </w:rPr>
        <w:t xml:space="preserve">Source cited for this page: NSW Health service directories</w:t>
      </w:r>
    </w:p>
    <w:p>
      <w:pPr>
        <w:spacing w:after="180" w:before="0" w:line="250"/>
      </w:pPr>
      <w:r>
        <w:rPr>
          <w:rFonts w:ascii="Calibri" w:cs="Calibri" w:eastAsia="Calibri" w:hAnsi="Calibri"/>
          <w:i/>
          <w:iCs/>
          <w:color w:val="6B6B6B"/>
          <w:sz w:val="17"/>
          <w:szCs w:val="17"/>
        </w:rPr>
        <w:t xml:space="preserve">Last reviewed by author 2026-08-10 · independent clinical review not yet completed</w:t>
      </w:r>
    </w:p>
    <w:p>
      <w:pPr>
        <w:pStyle w:val="Heading3"/>
        <w:keepNext/>
        <w:spacing w:after="90" w:before="240"/>
      </w:pPr>
      <w:r>
        <w:rPr>
          <w:rFonts w:ascii="Calibri" w:cs="Calibri" w:eastAsia="Calibri" w:hAnsi="Calibri"/>
          <w:b/>
          <w:bCs/>
          <w:color w:val="1F3864"/>
          <w:sz w:val="25"/>
          <w:szCs w:val="25"/>
        </w:rPr>
        <w:t xml:space="preserve">Official State &amp; National Clinical Guidelines</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NSW Health:</w:t>
      </w:r>
      <w:r>
        <w:rPr>
          <w:rFonts w:ascii="Calibri" w:cs="Calibri" w:eastAsia="Calibri" w:hAnsi="Calibri"/>
          <w:b w:val="false"/>
          <w:bCs w:val="false"/>
          <w:i w:val="false"/>
          <w:iCs w:val="false"/>
          <w:color w:val="1A1A1A"/>
          <w:sz w:val="21"/>
          <w:szCs w:val="21"/>
        </w:rPr>
        <w:t xml:space="preserve"> Management of Withdrawal from Alcohol and Other Drugs: Clinical Guidance</w:t>
      </w:r>
      <w:r>
        <w:rPr>
          <w:rFonts w:ascii="Calibri" w:cs="Calibri" w:eastAsia="Calibri" w:hAnsi="Calibri"/>
          <w:b w:val="false"/>
          <w:bCs w:val="false"/>
          <w:i w:val="false"/>
          <w:iCs w:val="false"/>
          <w:color w:val="2E5496"/>
          <w:sz w:val="21"/>
          <w:szCs w:val="21"/>
        </w:rPr>
        <w:t xml:space="preserve"> &lt;https://www.health.nsw.gov.au/aod/professionals/Publications/clinical-guidance-withdrawal-alcohol-and-other-drugs.pdf&gt;</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National (AGTAP):</w:t>
      </w:r>
      <w:r>
        <w:rPr>
          <w:rFonts w:ascii="Calibri" w:cs="Calibri" w:eastAsia="Calibri" w:hAnsi="Calibri"/>
          <w:b w:val="false"/>
          <w:bCs w:val="false"/>
          <w:i w:val="false"/>
          <w:iCs w:val="false"/>
          <w:color w:val="1A1A1A"/>
          <w:sz w:val="21"/>
          <w:szCs w:val="21"/>
        </w:rPr>
        <w:t xml:space="preserve"> Guidelines for the Treatment of Alcohol Problems (4th ed, 2021)</w:t>
      </w:r>
      <w:r>
        <w:rPr>
          <w:rFonts w:ascii="Calibri" w:cs="Calibri" w:eastAsia="Calibri" w:hAnsi="Calibri"/>
          <w:b w:val="false"/>
          <w:bCs w:val="false"/>
          <w:i w:val="false"/>
          <w:iCs w:val="false"/>
          <w:color w:val="2E5496"/>
          <w:sz w:val="21"/>
          <w:szCs w:val="21"/>
        </w:rPr>
        <w:t xml:space="preserve"> &lt;https://alcoholtreatmentguidelines.com.au/pdf/guidelines-for-the-treatment-of-alcohol-problems.pdf&gt;</w:t>
      </w:r>
      <w:r>
        <w:rPr>
          <w:rFonts w:ascii="Calibri" w:cs="Calibri" w:eastAsia="Calibri" w:hAnsi="Calibri"/>
          <w:b w:val="false"/>
          <w:bCs w:val="false"/>
          <w:i w:val="false"/>
          <w:iCs w:val="false"/>
          <w:color w:val="1A1A1A"/>
          <w:sz w:val="21"/>
          <w:szCs w:val="21"/>
        </w:rPr>
        <w:t xml:space="preserve"> - Haber PS, Riordan BC, et al., for the Australian Government Department of Health. Alcohol treatment beyond withdrawal: screening, psychosocial interventions, pharmacotherapy, specific populations.</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Victoria (Turning Point):</w:t>
      </w:r>
      <w:r>
        <w:rPr>
          <w:rFonts w:ascii="Calibri" w:cs="Calibri" w:eastAsia="Calibri" w:hAnsi="Calibri"/>
          <w:b w:val="false"/>
          <w:bCs w:val="false"/>
          <w:i w:val="false"/>
          <w:iCs w:val="false"/>
          <w:color w:val="1A1A1A"/>
          <w:sz w:val="21"/>
          <w:szCs w:val="21"/>
        </w:rPr>
        <w:t xml:space="preserve"> Alcohol and Other Drug Withdrawal Guidelines (3rd Edition)</w:t>
      </w:r>
      <w:r>
        <w:rPr>
          <w:rFonts w:ascii="Calibri" w:cs="Calibri" w:eastAsia="Calibri" w:hAnsi="Calibri"/>
          <w:b w:val="false"/>
          <w:bCs w:val="false"/>
          <w:i w:val="false"/>
          <w:iCs w:val="false"/>
          <w:color w:val="2E5496"/>
          <w:sz w:val="21"/>
          <w:szCs w:val="21"/>
        </w:rPr>
        <w:t xml:space="preserve"> &lt;https://www.turningpoint.org.au/treatment/clinicians/aod-withdrawal-guidelines&gt;</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Queensland Health (Adis):</w:t>
      </w:r>
      <w:r>
        <w:rPr>
          <w:rFonts w:ascii="Calibri" w:cs="Calibri" w:eastAsia="Calibri" w:hAnsi="Calibri"/>
          <w:b w:val="false"/>
          <w:bCs w:val="false"/>
          <w:i w:val="false"/>
          <w:iCs w:val="false"/>
          <w:color w:val="1A1A1A"/>
          <w:sz w:val="21"/>
          <w:szCs w:val="21"/>
        </w:rPr>
        <w:t xml:space="preserve"> Queensland Alcohol and Drug Withdrawal Clinical Practice Guidelines</w:t>
      </w:r>
      <w:r>
        <w:rPr>
          <w:rFonts w:ascii="Calibri" w:cs="Calibri" w:eastAsia="Calibri" w:hAnsi="Calibri"/>
          <w:b w:val="false"/>
          <w:bCs w:val="false"/>
          <w:i w:val="false"/>
          <w:iCs w:val="false"/>
          <w:color w:val="2E5496"/>
          <w:sz w:val="21"/>
          <w:szCs w:val="21"/>
        </w:rPr>
        <w:t xml:space="preserve"> &lt;https://adis.health.qld.gov.au/sites/default/files/resource/file/qh_detox_guide.pdf&gt;</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South Australia (SA Health):</w:t>
      </w:r>
      <w:r>
        <w:rPr>
          <w:rFonts w:ascii="Calibri" w:cs="Calibri" w:eastAsia="Calibri" w:hAnsi="Calibri"/>
          <w:b w:val="false"/>
          <w:bCs w:val="false"/>
          <w:i w:val="false"/>
          <w:iCs w:val="false"/>
          <w:color w:val="1A1A1A"/>
          <w:sz w:val="21"/>
          <w:szCs w:val="21"/>
        </w:rPr>
        <w:t xml:space="preserve"> Inpatient Alcohol Withdrawal Management Guidelines</w:t>
      </w:r>
      <w:r>
        <w:rPr>
          <w:rFonts w:ascii="Calibri" w:cs="Calibri" w:eastAsia="Calibri" w:hAnsi="Calibri"/>
          <w:b w:val="false"/>
          <w:bCs w:val="false"/>
          <w:i w:val="false"/>
          <w:iCs w:val="false"/>
          <w:color w:val="2E5496"/>
          <w:sz w:val="21"/>
          <w:szCs w:val="21"/>
        </w:rPr>
        <w:t xml:space="preserve"> &lt;https://www.sahealth.sa.gov.au/wps/wcm/connect/public+content/sa+health+internet/clinical+resources/clinical+programs+and+practice+guidelines/substance+misuse+and+dependence/inpatient+alcohol+withdrawal+management&gt;</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Western Australia (Health WA):</w:t>
      </w:r>
      <w:r>
        <w:rPr>
          <w:rFonts w:ascii="Calibri" w:cs="Calibri" w:eastAsia="Calibri" w:hAnsi="Calibri"/>
          <w:b w:val="false"/>
          <w:bCs w:val="false"/>
          <w:i w:val="false"/>
          <w:iCs w:val="false"/>
          <w:color w:val="1A1A1A"/>
          <w:sz w:val="21"/>
          <w:szCs w:val="21"/>
        </w:rPr>
        <w:t xml:space="preserve"> AOD Withdrawal Management Guidelines &amp; Policies</w:t>
      </w:r>
      <w:r>
        <w:rPr>
          <w:rFonts w:ascii="Calibri" w:cs="Calibri" w:eastAsia="Calibri" w:hAnsi="Calibri"/>
          <w:b w:val="false"/>
          <w:bCs w:val="false"/>
          <w:i w:val="false"/>
          <w:iCs w:val="false"/>
          <w:color w:val="2E5496"/>
          <w:sz w:val="21"/>
          <w:szCs w:val="21"/>
        </w:rPr>
        <w:t xml:space="preserve"> &lt;https://www.health.wa.gov.au/~/media/Corp/Documents/Health-for/Walk-With-Me/Alcohol-and-Other-Drugs-Withdrawal-Management-Practice-and-Pathways.pdf&gt;</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New Zealand (MoH):</w:t>
      </w:r>
      <w:r>
        <w:rPr>
          <w:rFonts w:ascii="Calibri" w:cs="Calibri" w:eastAsia="Calibri" w:hAnsi="Calibri"/>
          <w:b w:val="false"/>
          <w:bCs w:val="false"/>
          <w:i w:val="false"/>
          <w:iCs w:val="false"/>
          <w:color w:val="1A1A1A"/>
          <w:sz w:val="21"/>
          <w:szCs w:val="21"/>
        </w:rPr>
        <w:t xml:space="preserve"> New Zealand Substance Withdrawal Management Guidelines</w:t>
      </w:r>
      <w:r>
        <w:rPr>
          <w:rFonts w:ascii="Calibri" w:cs="Calibri" w:eastAsia="Calibri" w:hAnsi="Calibri"/>
          <w:b w:val="false"/>
          <w:bCs w:val="false"/>
          <w:i w:val="false"/>
          <w:iCs w:val="false"/>
          <w:color w:val="2E5496"/>
          <w:sz w:val="21"/>
          <w:szCs w:val="21"/>
        </w:rPr>
        <w:t xml:space="preserve"> &lt;https://d2ew8vb2gktr0m.cloudfront.net/files/resources/Substance-withdrawl-management_updated_2022-06-08-213700_vohp.pdf&gt;</w:t>
      </w:r>
    </w:p>
    <w:p>
      <w:pPr>
        <w:pStyle w:val="Heading3"/>
        <w:keepNext/>
        <w:spacing w:after="90" w:before="240"/>
      </w:pPr>
      <w:r>
        <w:rPr>
          <w:rFonts w:ascii="Calibri" w:cs="Calibri" w:eastAsia="Calibri" w:hAnsi="Calibri"/>
          <w:b/>
          <w:bCs/>
          <w:color w:val="1F3864"/>
          <w:sz w:val="25"/>
          <w:szCs w:val="25"/>
        </w:rPr>
        <w:t xml:space="preserve">Statewide D&amp;A / Addiction Services</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ADIS (Alcohol and Drug Information Service):</w:t>
      </w:r>
      <w:r>
        <w:rPr>
          <w:rFonts w:ascii="Calibri" w:cs="Calibri" w:eastAsia="Calibri" w:hAnsi="Calibri"/>
          <w:b w:val="false"/>
          <w:bCs w:val="false"/>
          <w:i w:val="false"/>
          <w:iCs w:val="false"/>
          <w:color w:val="1A1A1A"/>
          <w:sz w:val="21"/>
          <w:szCs w:val="21"/>
        </w:rPr>
        <w:t xml:space="preserve"> 1800 422 599  / (02) 9361 8000 (24/7)</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DASAS (Drug and Alcohol State Advisory Service):</w:t>
      </w:r>
      <w:r>
        <w:rPr>
          <w:rFonts w:ascii="Calibri" w:cs="Calibri" w:eastAsia="Calibri" w:hAnsi="Calibri"/>
          <w:b w:val="false"/>
          <w:bCs w:val="false"/>
          <w:i w:val="false"/>
          <w:iCs w:val="false"/>
          <w:color w:val="1A1A1A"/>
          <w:sz w:val="21"/>
          <w:szCs w:val="21"/>
        </w:rPr>
        <w:t xml:space="preserve"> 24/7 line for advice from addiction specialists.</w:t>
      </w:r>
    </w:p>
    <w:p>
      <w:pPr>
        <w:spacing w:after="40" w:before="40" w:line="265"/>
        <w:ind w:left="340" w:hanging="200"/>
      </w:pPr>
      <w:r>
        <w:rPr>
          <w:rFonts w:ascii="Calibri" w:cs="Calibri" w:eastAsia="Calibri" w:hAnsi="Calibri"/>
          <w:b w:val="false"/>
          <w:bCs w:val="false"/>
          <w:i w:val="false"/>
          <w:iCs w:val="false"/>
          <w:color w:val="1A1A1A"/>
          <w:sz w:val="21"/>
          <w:szCs w:val="21"/>
        </w:rPr>
        <w:t xml:space="preserve">1800 023 687 - regional, rural and remote NSW.</w:t>
      </w:r>
    </w:p>
    <w:p>
      <w:pPr>
        <w:spacing w:after="40" w:before="40" w:line="265"/>
        <w:ind w:left="340" w:hanging="200"/>
      </w:pPr>
      <w:r>
        <w:rPr>
          <w:rFonts w:ascii="Calibri" w:cs="Calibri" w:eastAsia="Calibri" w:hAnsi="Calibri"/>
          <w:b w:val="false"/>
          <w:bCs w:val="false"/>
          <w:i w:val="false"/>
          <w:iCs w:val="false"/>
          <w:color w:val="1A1A1A"/>
          <w:sz w:val="21"/>
          <w:szCs w:val="21"/>
        </w:rPr>
        <w:t xml:space="preserve">(02) 8382 1006 - from within the Sydney metropolitan area.</w:t>
      </w:r>
      <w:r>
        <w:rPr>
          <w:rFonts w:ascii="Calibri" w:cs="Calibri" w:eastAsia="Calibri" w:hAnsi="Calibri"/>
          <w:i/>
          <w:iCs/>
          <w:color w:val="6B6B6B"/>
          <w:sz w:val="16"/>
          <w:szCs w:val="16"/>
        </w:rPr>
        <w:t xml:space="preserve">  NSWCG §2.6</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Opioid Treatment Line:</w:t>
      </w:r>
      <w:r>
        <w:rPr>
          <w:rFonts w:ascii="Calibri" w:cs="Calibri" w:eastAsia="Calibri" w:hAnsi="Calibri"/>
          <w:b w:val="false"/>
          <w:bCs w:val="false"/>
          <w:i w:val="false"/>
          <w:iCs w:val="false"/>
          <w:color w:val="1A1A1A"/>
          <w:sz w:val="21"/>
          <w:szCs w:val="21"/>
        </w:rPr>
        <w:t xml:space="preserve"> 1800 642 428 (M-F, 9:30am-5pm)</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Stimulant Treatment Line:</w:t>
      </w:r>
      <w:r>
        <w:rPr>
          <w:rFonts w:ascii="Calibri" w:cs="Calibri" w:eastAsia="Calibri" w:hAnsi="Calibri"/>
          <w:b w:val="false"/>
          <w:bCs w:val="false"/>
          <w:i w:val="false"/>
          <w:iCs w:val="false"/>
          <w:color w:val="1A1A1A"/>
          <w:sz w:val="21"/>
          <w:szCs w:val="21"/>
        </w:rPr>
        <w:t xml:space="preserve"> 1800 101 188 (24/7)</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Quitline (Smoking Cessation):</w:t>
      </w:r>
      <w:r>
        <w:rPr>
          <w:rFonts w:ascii="Calibri" w:cs="Calibri" w:eastAsia="Calibri" w:hAnsi="Calibri"/>
          <w:b w:val="false"/>
          <w:bCs w:val="false"/>
          <w:i w:val="false"/>
          <w:iCs w:val="false"/>
          <w:color w:val="1A1A1A"/>
          <w:sz w:val="21"/>
          <w:szCs w:val="21"/>
        </w:rPr>
        <w:t xml:space="preserve"> 13 78 48 (M-F, 8am-8pm; Sat, 9am-5pm)</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Family Drug Support Line:</w:t>
      </w:r>
      <w:r>
        <w:rPr>
          <w:rFonts w:ascii="Calibri" w:cs="Calibri" w:eastAsia="Calibri" w:hAnsi="Calibri"/>
          <w:b w:val="false"/>
          <w:bCs w:val="false"/>
          <w:i w:val="false"/>
          <w:iCs w:val="false"/>
          <w:color w:val="1A1A1A"/>
          <w:sz w:val="21"/>
          <w:szCs w:val="21"/>
        </w:rPr>
        <w:t xml:space="preserve"> 1300 368 186 (24/7)</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Gambling Help (G-Line):</w:t>
      </w:r>
      <w:r>
        <w:rPr>
          <w:rFonts w:ascii="Calibri" w:cs="Calibri" w:eastAsia="Calibri" w:hAnsi="Calibri"/>
          <w:b w:val="false"/>
          <w:bCs w:val="false"/>
          <w:i w:val="false"/>
          <w:iCs w:val="false"/>
          <w:color w:val="1A1A1A"/>
          <w:sz w:val="21"/>
          <w:szCs w:val="21"/>
        </w:rPr>
        <w:t xml:space="preserve"> 1800 633 635 (24/7)</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MotherSafe:</w:t>
      </w:r>
      <w:r>
        <w:rPr>
          <w:rFonts w:ascii="Calibri" w:cs="Calibri" w:eastAsia="Calibri" w:hAnsi="Calibri"/>
          <w:b w:val="false"/>
          <w:bCs w:val="false"/>
          <w:i w:val="false"/>
          <w:iCs w:val="false"/>
          <w:color w:val="1A1A1A"/>
          <w:sz w:val="21"/>
          <w:szCs w:val="21"/>
        </w:rPr>
        <w:t xml:space="preserve"> 1800 647 848 (Medications in pregnancy and lactation advice, M-F 9am-5pm)</w:t>
      </w:r>
    </w:p>
    <w:p>
      <w:pPr>
        <w:pStyle w:val="Heading3"/>
        <w:keepNext/>
        <w:spacing w:after="90" w:before="240"/>
      </w:pPr>
      <w:r>
        <w:rPr>
          <w:rFonts w:ascii="Calibri" w:cs="Calibri" w:eastAsia="Calibri" w:hAnsi="Calibri"/>
          <w:b/>
          <w:bCs/>
          <w:color w:val="1F3864"/>
          <w:sz w:val="25"/>
          <w:szCs w:val="25"/>
        </w:rPr>
        <w:t xml:space="preserve">NSW Local Health District (LHD) D&amp;A Service Intake Lines</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Albury Wodonga Health Network:</w:t>
      </w:r>
      <w:r>
        <w:rPr>
          <w:rFonts w:ascii="Calibri" w:cs="Calibri" w:eastAsia="Calibri" w:hAnsi="Calibri"/>
          <w:b w:val="false"/>
          <w:bCs w:val="false"/>
          <w:i w:val="false"/>
          <w:iCs w:val="false"/>
          <w:color w:val="1A1A1A"/>
          <w:sz w:val="21"/>
          <w:szCs w:val="21"/>
        </w:rPr>
        <w:t xml:space="preserve"> (02) 6058 1800</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Central Coast:</w:t>
      </w:r>
      <w:r>
        <w:rPr>
          <w:rFonts w:ascii="Calibri" w:cs="Calibri" w:eastAsia="Calibri" w:hAnsi="Calibri"/>
          <w:b w:val="false"/>
          <w:bCs w:val="false"/>
          <w:i w:val="false"/>
          <w:iCs w:val="false"/>
          <w:color w:val="1A1A1A"/>
          <w:sz w:val="21"/>
          <w:szCs w:val="21"/>
        </w:rPr>
        <w:t xml:space="preserve"> (02) 4394 4880</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Far West:</w:t>
      </w:r>
      <w:r>
        <w:rPr>
          <w:rFonts w:ascii="Calibri" w:cs="Calibri" w:eastAsia="Calibri" w:hAnsi="Calibri"/>
          <w:b w:val="false"/>
          <w:bCs w:val="false"/>
          <w:i w:val="false"/>
          <w:iCs w:val="false"/>
          <w:color w:val="1A1A1A"/>
          <w:sz w:val="21"/>
          <w:szCs w:val="21"/>
        </w:rPr>
        <w:t xml:space="preserve"> 08 8080 1554</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Hunter New England:</w:t>
      </w:r>
      <w:r>
        <w:rPr>
          <w:rFonts w:ascii="Calibri" w:cs="Calibri" w:eastAsia="Calibri" w:hAnsi="Calibri"/>
          <w:b w:val="false"/>
          <w:bCs w:val="false"/>
          <w:i w:val="false"/>
          <w:iCs w:val="false"/>
          <w:color w:val="1A1A1A"/>
          <w:sz w:val="21"/>
          <w:szCs w:val="21"/>
        </w:rPr>
        <w:t xml:space="preserve"> 1300 660 059</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Illawarra Shoalhaven:</w:t>
      </w:r>
      <w:r>
        <w:rPr>
          <w:rFonts w:ascii="Calibri" w:cs="Calibri" w:eastAsia="Calibri" w:hAnsi="Calibri"/>
          <w:b w:val="false"/>
          <w:bCs w:val="false"/>
          <w:i w:val="false"/>
          <w:iCs w:val="false"/>
          <w:color w:val="1A1A1A"/>
          <w:sz w:val="21"/>
          <w:szCs w:val="21"/>
        </w:rPr>
        <w:t xml:space="preserve"> 1300 652 226</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Mid North Coast:</w:t>
      </w:r>
      <w:r>
        <w:rPr>
          <w:rFonts w:ascii="Calibri" w:cs="Calibri" w:eastAsia="Calibri" w:hAnsi="Calibri"/>
          <w:b w:val="false"/>
          <w:bCs w:val="false"/>
          <w:i w:val="false"/>
          <w:iCs w:val="false"/>
          <w:color w:val="1A1A1A"/>
          <w:sz w:val="21"/>
          <w:szCs w:val="21"/>
        </w:rPr>
        <w:t xml:space="preserve"> 1300 662 263</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Murrumbidgee:</w:t>
      </w:r>
      <w:r>
        <w:rPr>
          <w:rFonts w:ascii="Calibri" w:cs="Calibri" w:eastAsia="Calibri" w:hAnsi="Calibri"/>
          <w:b w:val="false"/>
          <w:bCs w:val="false"/>
          <w:i w:val="false"/>
          <w:iCs w:val="false"/>
          <w:color w:val="1A1A1A"/>
          <w:sz w:val="21"/>
          <w:szCs w:val="21"/>
        </w:rPr>
        <w:t xml:space="preserve"> 1800 800 944</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Nepean Blue Mountains:</w:t>
      </w:r>
      <w:r>
        <w:rPr>
          <w:rFonts w:ascii="Calibri" w:cs="Calibri" w:eastAsia="Calibri" w:hAnsi="Calibri"/>
          <w:b w:val="false"/>
          <w:bCs w:val="false"/>
          <w:i w:val="false"/>
          <w:iCs w:val="false"/>
          <w:color w:val="1A1A1A"/>
          <w:sz w:val="21"/>
          <w:szCs w:val="21"/>
        </w:rPr>
        <w:t xml:space="preserve"> 1300 661 050</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Northern NSW:</w:t>
      </w:r>
      <w:r>
        <w:rPr>
          <w:rFonts w:ascii="Calibri" w:cs="Calibri" w:eastAsia="Calibri" w:hAnsi="Calibri"/>
          <w:b w:val="false"/>
          <w:bCs w:val="false"/>
          <w:i w:val="false"/>
          <w:iCs w:val="false"/>
          <w:color w:val="1A1A1A"/>
          <w:sz w:val="21"/>
          <w:szCs w:val="21"/>
        </w:rPr>
        <w:t xml:space="preserve"> (02) 6620 7608 (Lismore) / (02) 5506 7010 (Tweed Heads)</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Northern Sydney:</w:t>
      </w:r>
      <w:r>
        <w:rPr>
          <w:rFonts w:ascii="Calibri" w:cs="Calibri" w:eastAsia="Calibri" w:hAnsi="Calibri"/>
          <w:b w:val="false"/>
          <w:bCs w:val="false"/>
          <w:i w:val="false"/>
          <w:iCs w:val="false"/>
          <w:color w:val="1A1A1A"/>
          <w:sz w:val="21"/>
          <w:szCs w:val="21"/>
        </w:rPr>
        <w:t xml:space="preserve"> 1300 889 788</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South Eastern Sydney:</w:t>
      </w:r>
      <w:r>
        <w:rPr>
          <w:rFonts w:ascii="Calibri" w:cs="Calibri" w:eastAsia="Calibri" w:hAnsi="Calibri"/>
          <w:b w:val="false"/>
          <w:bCs w:val="false"/>
          <w:i w:val="false"/>
          <w:iCs w:val="false"/>
          <w:color w:val="1A1A1A"/>
          <w:sz w:val="21"/>
          <w:szCs w:val="21"/>
        </w:rPr>
        <w:t xml:space="preserve"> (02) 9332 8777 (Northern) / (02) 9113 2944 (Central)</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South Western Sydney:</w:t>
      </w:r>
      <w:r>
        <w:rPr>
          <w:rFonts w:ascii="Calibri" w:cs="Calibri" w:eastAsia="Calibri" w:hAnsi="Calibri"/>
          <w:b w:val="false"/>
          <w:bCs w:val="false"/>
          <w:i w:val="false"/>
          <w:iCs w:val="false"/>
          <w:color w:val="1A1A1A"/>
          <w:sz w:val="21"/>
          <w:szCs w:val="21"/>
        </w:rPr>
        <w:t xml:space="preserve"> (02) 9616 8586</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Southern NSW:</w:t>
      </w:r>
      <w:r>
        <w:rPr>
          <w:rFonts w:ascii="Calibri" w:cs="Calibri" w:eastAsia="Calibri" w:hAnsi="Calibri"/>
          <w:b w:val="false"/>
          <w:bCs w:val="false"/>
          <w:i w:val="false"/>
          <w:iCs w:val="false"/>
          <w:color w:val="1A1A1A"/>
          <w:sz w:val="21"/>
          <w:szCs w:val="21"/>
        </w:rPr>
        <w:t xml:space="preserve"> 1800 809 423</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Sydney:</w:t>
      </w:r>
      <w:r>
        <w:rPr>
          <w:rFonts w:ascii="Calibri" w:cs="Calibri" w:eastAsia="Calibri" w:hAnsi="Calibri"/>
          <w:b w:val="false"/>
          <w:bCs w:val="false"/>
          <w:i w:val="false"/>
          <w:iCs w:val="false"/>
          <w:color w:val="1A1A1A"/>
          <w:sz w:val="21"/>
          <w:szCs w:val="21"/>
        </w:rPr>
        <w:t xml:space="preserve"> 1800 793 466</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Western NSW:</w:t>
      </w:r>
      <w:r>
        <w:rPr>
          <w:rFonts w:ascii="Calibri" w:cs="Calibri" w:eastAsia="Calibri" w:hAnsi="Calibri"/>
          <w:b w:val="false"/>
          <w:bCs w:val="false"/>
          <w:i w:val="false"/>
          <w:iCs w:val="false"/>
          <w:color w:val="1A1A1A"/>
          <w:sz w:val="21"/>
          <w:szCs w:val="21"/>
        </w:rPr>
        <w:t xml:space="preserve"> 1300 887 000</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Western Sydney:</w:t>
      </w:r>
      <w:r>
        <w:rPr>
          <w:rFonts w:ascii="Calibri" w:cs="Calibri" w:eastAsia="Calibri" w:hAnsi="Calibri"/>
          <w:b w:val="false"/>
          <w:bCs w:val="false"/>
          <w:i w:val="false"/>
          <w:iCs w:val="false"/>
          <w:color w:val="1A1A1A"/>
          <w:sz w:val="21"/>
          <w:szCs w:val="21"/>
        </w:rPr>
        <w:t xml:space="preserve"> (02) 9840 3355</w:t>
      </w:r>
    </w:p>
    <w:p>
      <w:pPr>
        <w:pStyle w:val="Heading3"/>
        <w:keepNext/>
        <w:spacing w:after="90" w:before="240"/>
      </w:pPr>
      <w:r>
        <w:rPr>
          <w:rFonts w:ascii="Calibri" w:cs="Calibri" w:eastAsia="Calibri" w:hAnsi="Calibri"/>
          <w:b/>
          <w:bCs/>
          <w:color w:val="1F3864"/>
          <w:sz w:val="25"/>
          <w:szCs w:val="25"/>
        </w:rPr>
        <w:t xml:space="preserve">General Mental Health</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Mental Health Helpline:</w:t>
      </w:r>
      <w:r>
        <w:rPr>
          <w:rFonts w:ascii="Calibri" w:cs="Calibri" w:eastAsia="Calibri" w:hAnsi="Calibri"/>
          <w:b w:val="false"/>
          <w:bCs w:val="false"/>
          <w:i w:val="false"/>
          <w:iCs w:val="false"/>
          <w:color w:val="1A1A1A"/>
          <w:sz w:val="21"/>
          <w:szCs w:val="21"/>
        </w:rPr>
        <w:t xml:space="preserve"> 1800 011 511 (24/7 crisis support &amp; referral)</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Lifeline:</w:t>
      </w:r>
      <w:r>
        <w:rPr>
          <w:rFonts w:ascii="Calibri" w:cs="Calibri" w:eastAsia="Calibri" w:hAnsi="Calibri"/>
          <w:b w:val="false"/>
          <w:bCs w:val="false"/>
          <w:i w:val="false"/>
          <w:iCs w:val="false"/>
          <w:color w:val="1A1A1A"/>
          <w:sz w:val="21"/>
          <w:szCs w:val="21"/>
        </w:rPr>
        <w:t xml:space="preserve"> 13 11 14 (24/7 phone counselling)</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Suicide Call Back Service:</w:t>
      </w:r>
      <w:r>
        <w:rPr>
          <w:rFonts w:ascii="Calibri" w:cs="Calibri" w:eastAsia="Calibri" w:hAnsi="Calibri"/>
          <w:b w:val="false"/>
          <w:bCs w:val="false"/>
          <w:i w:val="false"/>
          <w:iCs w:val="false"/>
          <w:color w:val="1A1A1A"/>
          <w:sz w:val="21"/>
          <w:szCs w:val="21"/>
        </w:rPr>
        <w:t xml:space="preserve"> 1300 659 467 (Crisis counselling for those at risk of suicide and/or their carers, and those bereaved by suicide)</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Kids Helpline:</w:t>
      </w:r>
      <w:r>
        <w:rPr>
          <w:rFonts w:ascii="Calibri" w:cs="Calibri" w:eastAsia="Calibri" w:hAnsi="Calibri"/>
          <w:b w:val="false"/>
          <w:bCs w:val="false"/>
          <w:i w:val="false"/>
          <w:iCs w:val="false"/>
          <w:color w:val="1A1A1A"/>
          <w:sz w:val="21"/>
          <w:szCs w:val="21"/>
        </w:rPr>
        <w:t xml:space="preserve"> 1800 551 800 (Counselling for people aged 5-25)</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13YARN:</w:t>
      </w:r>
      <w:r>
        <w:rPr>
          <w:rFonts w:ascii="Calibri" w:cs="Calibri" w:eastAsia="Calibri" w:hAnsi="Calibri"/>
          <w:b w:val="false"/>
          <w:bCs w:val="false"/>
          <w:i w:val="false"/>
          <w:iCs w:val="false"/>
          <w:color w:val="1A1A1A"/>
          <w:sz w:val="21"/>
          <w:szCs w:val="21"/>
        </w:rPr>
        <w:t xml:space="preserve"> 13 92 76 (24/7 Aboriginal &amp; Torres Strait Islander crisis support)</w:t>
      </w:r>
    </w:p>
    <w:p>
      <w:pPr>
        <w:pStyle w:val="Heading3"/>
        <w:keepNext/>
        <w:spacing w:after="90" w:before="240"/>
      </w:pPr>
      <w:r>
        <w:rPr>
          <w:rFonts w:ascii="Calibri" w:cs="Calibri" w:eastAsia="Calibri" w:hAnsi="Calibri"/>
          <w:b/>
          <w:bCs/>
          <w:color w:val="1F3864"/>
          <w:sz w:val="25"/>
          <w:szCs w:val="25"/>
        </w:rPr>
        <w:t xml:space="preserve">Sexual Health and Infectious Diseases</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Sexual Health Checkup:</w:t>
      </w:r>
      <w:r>
        <w:rPr>
          <w:rFonts w:ascii="Calibri" w:cs="Calibri" w:eastAsia="Calibri" w:hAnsi="Calibri"/>
          <w:b w:val="false"/>
          <w:bCs w:val="false"/>
          <w:i w:val="false"/>
          <w:iCs w:val="false"/>
          <w:color w:val="1A1A1A"/>
          <w:sz w:val="21"/>
          <w:szCs w:val="21"/>
        </w:rPr>
        <w:t xml:space="preserve"> 1800 816 925 (Free sexual health check clinics, some vaccinations offered if relevant)</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NSW Sexual Health InfoLink:</w:t>
      </w:r>
      <w:r>
        <w:rPr>
          <w:rFonts w:ascii="Calibri" w:cs="Calibri" w:eastAsia="Calibri" w:hAnsi="Calibri"/>
          <w:b w:val="false"/>
          <w:bCs w:val="false"/>
          <w:i w:val="false"/>
          <w:iCs w:val="false"/>
          <w:color w:val="1A1A1A"/>
          <w:sz w:val="21"/>
          <w:szCs w:val="21"/>
        </w:rPr>
        <w:t xml:space="preserve"> 1800 451 624 (Advice on HIV, syphilis and other STI results and management)</w:t>
      </w:r>
      <w:r>
        <w:rPr>
          <w:rFonts w:ascii="Calibri" w:cs="Calibri" w:eastAsia="Calibri" w:hAnsi="Calibri"/>
          <w:i/>
          <w:iCs/>
          <w:color w:val="6B6B6B"/>
          <w:sz w:val="16"/>
          <w:szCs w:val="16"/>
        </w:rPr>
        <w:t xml:space="preserve">  NSWCG App 9</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Hepatitis Infoline:</w:t>
      </w:r>
      <w:r>
        <w:rPr>
          <w:rFonts w:ascii="Calibri" w:cs="Calibri" w:eastAsia="Calibri" w:hAnsi="Calibri"/>
          <w:b w:val="false"/>
          <w:bCs w:val="false"/>
          <w:i w:val="false"/>
          <w:iCs w:val="false"/>
          <w:color w:val="1A1A1A"/>
          <w:sz w:val="21"/>
          <w:szCs w:val="21"/>
        </w:rPr>
        <w:t xml:space="preserve"> 1800 803 990 (Free information, support and referrals for people with hepatitis including referrals for support with hepatitis C eradication: see also www.hep.org.au</w:t>
      </w:r>
      <w:r>
        <w:rPr>
          <w:rFonts w:ascii="Calibri" w:cs="Calibri" w:eastAsia="Calibri" w:hAnsi="Calibri"/>
          <w:b w:val="false"/>
          <w:bCs w:val="false"/>
          <w:i w:val="false"/>
          <w:iCs w:val="false"/>
          <w:color w:val="2E5496"/>
          <w:sz w:val="21"/>
          <w:szCs w:val="21"/>
        </w:rPr>
        <w:t xml:space="preserve"> &lt;https://www.hep.org.au&gt;</w:t>
      </w:r>
      <w:r>
        <w:rPr>
          <w:rFonts w:ascii="Calibri" w:cs="Calibri" w:eastAsia="Calibri" w:hAnsi="Calibri"/>
          <w:b w:val="false"/>
          <w:bCs w:val="false"/>
          <w:i w:val="false"/>
          <w:iCs w:val="false"/>
          <w:color w:val="1A1A1A"/>
          <w:sz w:val="21"/>
          <w:szCs w:val="21"/>
        </w:rPr>
        <w:t xml:space="preserve">)</w:t>
      </w:r>
    </w:p>
    <w:p>
      <w:pPr>
        <w:pStyle w:val="Heading3"/>
        <w:keepNext/>
        <w:spacing w:after="90" w:before="240"/>
      </w:pPr>
      <w:r>
        <w:rPr>
          <w:rFonts w:ascii="Calibri" w:cs="Calibri" w:eastAsia="Calibri" w:hAnsi="Calibri"/>
          <w:b/>
          <w:bCs/>
          <w:color w:val="1F3864"/>
          <w:sz w:val="25"/>
          <w:szCs w:val="25"/>
        </w:rPr>
        <w:t xml:space="preserve">Relationship Crisis / Domestic Violence</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1800RESPECT:</w:t>
      </w:r>
      <w:r>
        <w:rPr>
          <w:rFonts w:ascii="Calibri" w:cs="Calibri" w:eastAsia="Calibri" w:hAnsi="Calibri"/>
          <w:b w:val="false"/>
          <w:bCs w:val="false"/>
          <w:i w:val="false"/>
          <w:iCs w:val="false"/>
          <w:color w:val="1A1A1A"/>
          <w:sz w:val="21"/>
          <w:szCs w:val="21"/>
        </w:rPr>
        <w:t xml:space="preserve"> 1800 737 825 (24/7 national sexual assault, domestic and family violence counselling)</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MensLine Australia:</w:t>
      </w:r>
      <w:r>
        <w:rPr>
          <w:rFonts w:ascii="Calibri" w:cs="Calibri" w:eastAsia="Calibri" w:hAnsi="Calibri"/>
          <w:b w:val="false"/>
          <w:bCs w:val="false"/>
          <w:i w:val="false"/>
          <w:iCs w:val="false"/>
          <w:color w:val="1A1A1A"/>
          <w:sz w:val="21"/>
          <w:szCs w:val="21"/>
        </w:rPr>
        <w:t xml:space="preserve"> 1300 789 978 (Provides free practical support, information or referral to men with relationship or violence problems including free phone and online counselling. See mensline.org.au</w:t>
      </w:r>
      <w:r>
        <w:rPr>
          <w:rFonts w:ascii="Calibri" w:cs="Calibri" w:eastAsia="Calibri" w:hAnsi="Calibri"/>
          <w:b w:val="false"/>
          <w:bCs w:val="false"/>
          <w:i w:val="false"/>
          <w:iCs w:val="false"/>
          <w:color w:val="2E5496"/>
          <w:sz w:val="21"/>
          <w:szCs w:val="21"/>
        </w:rPr>
        <w:t xml:space="preserve"> &lt;https://mensline.org.au&gt;</w:t>
      </w:r>
      <w:r>
        <w:rPr>
          <w:rFonts w:ascii="Calibri" w:cs="Calibri" w:eastAsia="Calibri" w:hAnsi="Calibri"/>
          <w:b w:val="false"/>
          <w:bCs w:val="false"/>
          <w:i w:val="false"/>
          <w:iCs w:val="false"/>
          <w:color w:val="1A1A1A"/>
          <w:sz w:val="21"/>
          <w:szCs w:val="21"/>
        </w:rPr>
        <w:t xml:space="preserve">)</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Men's Referral Service:</w:t>
      </w:r>
      <w:r>
        <w:rPr>
          <w:rFonts w:ascii="Calibri" w:cs="Calibri" w:eastAsia="Calibri" w:hAnsi="Calibri"/>
          <w:b w:val="false"/>
          <w:bCs w:val="false"/>
          <w:i w:val="false"/>
          <w:iCs w:val="false"/>
          <w:color w:val="1A1A1A"/>
          <w:sz w:val="21"/>
          <w:szCs w:val="21"/>
        </w:rPr>
        <w:t xml:space="preserve"> 1300 766 491</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NSW Domestic Violence Line:</w:t>
      </w:r>
      <w:r>
        <w:rPr>
          <w:rFonts w:ascii="Calibri" w:cs="Calibri" w:eastAsia="Calibri" w:hAnsi="Calibri"/>
          <w:b w:val="false"/>
          <w:bCs w:val="false"/>
          <w:i w:val="false"/>
          <w:iCs w:val="false"/>
          <w:color w:val="1A1A1A"/>
          <w:sz w:val="21"/>
          <w:szCs w:val="21"/>
        </w:rPr>
        <w:t xml:space="preserve"> 1800 656 463 (Free 24/7 support with domestic violence issues)</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NSW Sexual Violence Helpline:</w:t>
      </w:r>
      <w:r>
        <w:rPr>
          <w:rFonts w:ascii="Calibri" w:cs="Calibri" w:eastAsia="Calibri" w:hAnsi="Calibri"/>
          <w:b w:val="false"/>
          <w:bCs w:val="false"/>
          <w:i w:val="false"/>
          <w:iCs w:val="false"/>
          <w:color w:val="1A1A1A"/>
          <w:sz w:val="21"/>
          <w:szCs w:val="21"/>
        </w:rPr>
        <w:t xml:space="preserve"> 1800 424 017(Free 24/7 access to trauma specialist counsellors)</w:t>
      </w:r>
    </w:p>
    <w:p>
      <w:pPr>
        <w:pStyle w:val="Heading3"/>
        <w:keepNext/>
        <w:spacing w:after="90" w:before="240"/>
      </w:pPr>
      <w:r>
        <w:rPr>
          <w:rFonts w:ascii="Calibri" w:cs="Calibri" w:eastAsia="Calibri" w:hAnsi="Calibri"/>
          <w:b/>
          <w:bCs/>
          <w:color w:val="1F3864"/>
          <w:sz w:val="25"/>
          <w:szCs w:val="25"/>
        </w:rPr>
        <w:t xml:space="preserve">Child Protection</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Child Protection Helpline:</w:t>
      </w:r>
      <w:r>
        <w:rPr>
          <w:rFonts w:ascii="Calibri" w:cs="Calibri" w:eastAsia="Calibri" w:hAnsi="Calibri"/>
          <w:b w:val="false"/>
          <w:bCs w:val="false"/>
          <w:i w:val="false"/>
          <w:iCs w:val="false"/>
          <w:color w:val="1A1A1A"/>
          <w:sz w:val="21"/>
          <w:szCs w:val="21"/>
        </w:rPr>
        <w:t xml:space="preserve"> 13 21 11</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NSW Health Child Wellbeing Unit:</w:t>
      </w:r>
      <w:r>
        <w:rPr>
          <w:rFonts w:ascii="Calibri" w:cs="Calibri" w:eastAsia="Calibri" w:hAnsi="Calibri"/>
          <w:b w:val="false"/>
          <w:bCs w:val="false"/>
          <w:i w:val="false"/>
          <w:iCs w:val="false"/>
          <w:color w:val="1A1A1A"/>
          <w:sz w:val="21"/>
          <w:szCs w:val="21"/>
        </w:rPr>
        <w:t xml:space="preserve"> 1300 480 420</w:t>
      </w:r>
    </w:p>
    <w:p>
      <w:pPr>
        <w:pStyle w:val="Heading3"/>
        <w:keepNext/>
        <w:spacing w:after="90" w:before="240"/>
      </w:pPr>
      <w:r>
        <w:rPr>
          <w:rFonts w:ascii="Calibri" w:cs="Calibri" w:eastAsia="Calibri" w:hAnsi="Calibri"/>
          <w:b/>
          <w:bCs/>
          <w:color w:val="1F3864"/>
          <w:sz w:val="25"/>
          <w:szCs w:val="25"/>
        </w:rPr>
        <w:t xml:space="preserve">Housing and Financial Instability</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Link2Home:</w:t>
      </w:r>
      <w:r>
        <w:rPr>
          <w:rFonts w:ascii="Calibri" w:cs="Calibri" w:eastAsia="Calibri" w:hAnsi="Calibri"/>
          <w:b w:val="false"/>
          <w:bCs w:val="false"/>
          <w:i w:val="false"/>
          <w:iCs w:val="false"/>
          <w:color w:val="1A1A1A"/>
          <w:sz w:val="21"/>
          <w:szCs w:val="21"/>
        </w:rPr>
        <w:t xml:space="preserve"> 1800 152 152 (Provides support and information about local homelessness services in NSW)</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Financial Counselling Australia:</w:t>
      </w:r>
      <w:r>
        <w:rPr>
          <w:rFonts w:ascii="Calibri" w:cs="Calibri" w:eastAsia="Calibri" w:hAnsi="Calibri"/>
          <w:b w:val="false"/>
          <w:bCs w:val="false"/>
          <w:i w:val="false"/>
          <w:iCs w:val="false"/>
          <w:color w:val="1A1A1A"/>
          <w:sz w:val="21"/>
          <w:szCs w:val="21"/>
        </w:rPr>
        <w:t xml:space="preserve"> 1300 007 007 (Provides free financial counselling and support)</w:t>
      </w:r>
    </w:p>
    <w:p>
      <w:pPr>
        <w:pStyle w:val="Heading1"/>
        <w:keepNext/>
        <w:pageBreakBefore/>
        <w:pBdr>
          <w:bottom w:val="single" w:color="C9D3E8" w:sz="6" w:space="6"/>
        </w:pBdr>
        <w:spacing w:after="80" w:before="240"/>
      </w:pPr>
      <w:r>
        <w:rPr>
          <w:rFonts w:ascii="Calibri" w:cs="Calibri" w:eastAsia="Calibri" w:hAnsi="Calibri"/>
          <w:b/>
          <w:bCs/>
          <w:color w:val="1F3864"/>
          <w:sz w:val="34"/>
          <w:szCs w:val="34"/>
        </w:rPr>
        <w:t xml:space="preserve">Appendix A — Diagnostic criteria pop-up</w:t>
      </w:r>
    </w:p>
    <w:p>
      <w:pPr>
        <w:pStyle w:val="Heading3"/>
        <w:keepNext/>
        <w:spacing w:after="90" w:before="240"/>
      </w:pPr>
      <w:r>
        <w:rPr>
          <w:rFonts w:ascii="Calibri" w:cs="Calibri" w:eastAsia="Calibri" w:hAnsi="Calibri"/>
          <w:b/>
          <w:bCs/>
          <w:color w:val="1F3864"/>
          <w:sz w:val="25"/>
          <w:szCs w:val="25"/>
        </w:rPr>
        <w:t xml:space="preserve">Diagnostic Criteria for Alcohol Withdrawal</w:t>
      </w:r>
    </w:p>
    <w:p>
      <w:pPr>
        <w:pStyle w:val="Heading3"/>
        <w:keepNext/>
        <w:spacing w:after="90" w:before="240"/>
      </w:pPr>
      <w:r>
        <w:rPr>
          <w:rFonts w:ascii="Calibri" w:cs="Calibri" w:eastAsia="Calibri" w:hAnsi="Calibri"/>
          <w:b/>
          <w:bCs/>
          <w:color w:val="1F3864"/>
          <w:sz w:val="23"/>
          <w:szCs w:val="23"/>
        </w:rPr>
        <w:t xml:space="preserve">DSM-5 Criteria</w:t>
      </w:r>
    </w:p>
    <w:p>
      <w:pPr>
        <w:spacing w:after="90" w:before="90" w:line="265"/>
      </w:pPr>
      <w:r>
        <w:rPr>
          <w:rFonts w:ascii="Calibri" w:cs="Calibri" w:eastAsia="Calibri" w:hAnsi="Calibri"/>
          <w:b/>
          <w:bCs/>
          <w:i w:val="false"/>
          <w:iCs w:val="false"/>
          <w:color w:val="1A1A1A"/>
          <w:sz w:val="21"/>
          <w:szCs w:val="21"/>
        </w:rPr>
        <w:t xml:space="preserve">A.</w:t>
      </w:r>
      <w:r>
        <w:rPr>
          <w:rFonts w:ascii="Calibri" w:cs="Calibri" w:eastAsia="Calibri" w:hAnsi="Calibri"/>
          <w:b w:val="false"/>
          <w:bCs w:val="false"/>
          <w:i w:val="false"/>
          <w:iCs w:val="false"/>
          <w:color w:val="1A1A1A"/>
          <w:sz w:val="21"/>
          <w:szCs w:val="21"/>
        </w:rPr>
        <w:t xml:space="preserve"> Cessation of (or reduction in) alcohol use that has been heavy and prolonged.</w:t>
      </w:r>
    </w:p>
    <w:p>
      <w:pPr>
        <w:spacing w:after="90" w:before="90" w:line="265"/>
      </w:pPr>
      <w:r>
        <w:rPr>
          <w:rFonts w:ascii="Calibri" w:cs="Calibri" w:eastAsia="Calibri" w:hAnsi="Calibri"/>
          <w:b/>
          <w:bCs/>
          <w:i w:val="false"/>
          <w:iCs w:val="false"/>
          <w:color w:val="1A1A1A"/>
          <w:sz w:val="21"/>
          <w:szCs w:val="21"/>
        </w:rPr>
        <w:t xml:space="preserve">B.</w:t>
      </w:r>
      <w:r>
        <w:rPr>
          <w:rFonts w:ascii="Calibri" w:cs="Calibri" w:eastAsia="Calibri" w:hAnsi="Calibri"/>
          <w:b w:val="false"/>
          <w:bCs w:val="false"/>
          <w:i w:val="false"/>
          <w:iCs w:val="false"/>
          <w:color w:val="1A1A1A"/>
          <w:sz w:val="21"/>
          <w:szCs w:val="21"/>
        </w:rPr>
        <w:t xml:space="preserve"> Two (or more) of the following, developing within several hours to a few days after the cessation of (or reduction in) alcohol use described in Criterion A:</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Autonomic hyperactivity (e.g., sweating or pulse rate greater than 100 bpm).</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Increased hand tremor.</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Insomnia.</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Nausea or vomiting.</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Transient visual, tactile, or auditory hallucinations or illusions.</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Psychomotor agitation.</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Anxiety.</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val="false"/>
          <w:bCs w:val="false"/>
          <w:i w:val="false"/>
          <w:iCs w:val="false"/>
          <w:color w:val="1A1A1A"/>
          <w:sz w:val="21"/>
          <w:szCs w:val="21"/>
        </w:rPr>
        <w:t xml:space="preserve">Generalized tonic-clonic seizures.</w:t>
      </w:r>
    </w:p>
    <w:p>
      <w:pPr>
        <w:spacing w:after="90" w:before="90" w:line="265"/>
      </w:pPr>
      <w:r>
        <w:rPr>
          <w:rFonts w:ascii="Calibri" w:cs="Calibri" w:eastAsia="Calibri" w:hAnsi="Calibri"/>
          <w:b/>
          <w:bCs/>
          <w:i w:val="false"/>
          <w:iCs w:val="false"/>
          <w:color w:val="1A1A1A"/>
          <w:sz w:val="21"/>
          <w:szCs w:val="21"/>
        </w:rPr>
        <w:t xml:space="preserve">C.</w:t>
      </w:r>
      <w:r>
        <w:rPr>
          <w:rFonts w:ascii="Calibri" w:cs="Calibri" w:eastAsia="Calibri" w:hAnsi="Calibri"/>
          <w:b w:val="false"/>
          <w:bCs w:val="false"/>
          <w:i w:val="false"/>
          <w:iCs w:val="false"/>
          <w:color w:val="1A1A1A"/>
          <w:sz w:val="21"/>
          <w:szCs w:val="21"/>
        </w:rPr>
        <w:t xml:space="preserve"> The signs or symptoms in Criterion B cause clinically significant distress or impairment in social, occupational, or other important areas of functioning.</w:t>
      </w:r>
    </w:p>
    <w:p>
      <w:pPr>
        <w:spacing w:after="90" w:before="90" w:line="265"/>
      </w:pPr>
      <w:r>
        <w:rPr>
          <w:rFonts w:ascii="Calibri" w:cs="Calibri" w:eastAsia="Calibri" w:hAnsi="Calibri"/>
          <w:b/>
          <w:bCs/>
          <w:i w:val="false"/>
          <w:iCs w:val="false"/>
          <w:color w:val="1A1A1A"/>
          <w:sz w:val="21"/>
          <w:szCs w:val="21"/>
        </w:rPr>
        <w:t xml:space="preserve">D.</w:t>
      </w:r>
      <w:r>
        <w:rPr>
          <w:rFonts w:ascii="Calibri" w:cs="Calibri" w:eastAsia="Calibri" w:hAnsi="Calibri"/>
          <w:b w:val="false"/>
          <w:bCs w:val="false"/>
          <w:i w:val="false"/>
          <w:iCs w:val="false"/>
          <w:color w:val="1A1A1A"/>
          <w:sz w:val="21"/>
          <w:szCs w:val="21"/>
        </w:rPr>
        <w:t xml:space="preserve"> The signs or symptoms are not attributable to another medical condition and are not better explained by another mental disorder, including intoxication or withdrawal from another substance.</w:t>
      </w:r>
    </w:p>
    <w:p>
      <w:pPr>
        <w:spacing w:after="90" w:before="90" w:line="265"/>
      </w:pPr>
      <w:r>
        <w:rPr>
          <w:rFonts w:ascii="Calibri" w:cs="Calibri" w:eastAsia="Calibri" w:hAnsi="Calibri"/>
          <w:b/>
          <w:bCs/>
          <w:i w:val="false"/>
          <w:iCs w:val="false"/>
          <w:color w:val="1A1A1A"/>
          <w:sz w:val="21"/>
          <w:szCs w:val="21"/>
        </w:rPr>
        <w:t xml:space="preserve">Specify if:</w:t>
      </w:r>
    </w:p>
    <w:p>
      <w:pPr>
        <w:spacing w:after="90" w:before="90" w:line="265"/>
      </w:pPr>
      <w:r>
        <w:rPr>
          <w:rFonts w:ascii="Calibri" w:cs="Calibri" w:eastAsia="Calibri" w:hAnsi="Calibri"/>
          <w:b w:val="false"/>
          <w:bCs w:val="false"/>
          <w:i/>
          <w:iCs/>
          <w:color w:val="1A1A1A"/>
          <w:sz w:val="21"/>
          <w:szCs w:val="21"/>
        </w:rPr>
        <w:t xml:space="preserve">With perceptual disturbances:</w:t>
      </w:r>
      <w:r>
        <w:rPr>
          <w:rFonts w:ascii="Calibri" w:cs="Calibri" w:eastAsia="Calibri" w:hAnsi="Calibri"/>
          <w:b w:val="false"/>
          <w:bCs w:val="false"/>
          <w:i w:val="false"/>
          <w:iCs w:val="false"/>
          <w:color w:val="1A1A1A"/>
          <w:sz w:val="21"/>
          <w:szCs w:val="21"/>
        </w:rPr>
        <w:t xml:space="preserve"> This specifier applies in the rare instance when hallucinations (usually visual or tactile) occur with intact reality testing, or auditory, visual, or tactile illusions occur in the absence of a delirium.</w:t>
      </w:r>
    </w:p>
    <w:p>
      <w:pPr>
        <w:pStyle w:val="Heading3"/>
        <w:keepNext/>
        <w:spacing w:after="90" w:before="240"/>
      </w:pPr>
      <w:r>
        <w:rPr>
          <w:rFonts w:ascii="Calibri" w:cs="Calibri" w:eastAsia="Calibri" w:hAnsi="Calibri"/>
          <w:b/>
          <w:bCs/>
          <w:color w:val="1F3864"/>
          <w:sz w:val="23"/>
          <w:szCs w:val="23"/>
        </w:rPr>
        <w:t xml:space="preserve">ICD-11 Criteria</w:t>
      </w:r>
    </w:p>
    <w:p>
      <w:pPr>
        <w:pStyle w:val="Heading4"/>
        <w:keepNext/>
        <w:spacing w:after="90" w:before="240"/>
      </w:pPr>
      <w:r>
        <w:rPr>
          <w:rFonts w:ascii="Calibri" w:cs="Calibri" w:eastAsia="Calibri" w:hAnsi="Calibri"/>
          <w:b/>
          <w:bCs/>
          <w:color w:val="2E5496"/>
          <w:sz w:val="21"/>
          <w:szCs w:val="21"/>
        </w:rPr>
        <w:t xml:space="preserve">Essential (Required) Features:</w:t>
      </w:r>
    </w:p>
    <w:p>
      <w:pPr>
        <w:spacing w:after="90" w:before="90" w:line="265"/>
      </w:pPr>
      <w:r>
        <w:rPr>
          <w:rFonts w:ascii="Calibri" w:cs="Calibri" w:eastAsia="Calibri" w:hAnsi="Calibri"/>
          <w:b w:val="false"/>
          <w:bCs w:val="false"/>
          <w:i w:val="false"/>
          <w:iCs w:val="false"/>
          <w:color w:val="1A1A1A"/>
          <w:sz w:val="21"/>
          <w:szCs w:val="21"/>
        </w:rPr>
        <w:t xml:space="preserve">The presence of a clinically significant cluster of symptoms, behaviours, and/or physiological features that occurs upon cessation or reduction in the use of alcohol in individuals who have developed dependence on alcohol or have used alcohol for a prolonged period or in large amounts.</w:t>
      </w:r>
    </w:p>
    <w:p>
      <w:pPr>
        <w:spacing w:after="90" w:before="90" w:line="265"/>
      </w:pPr>
      <w:r>
        <w:rPr>
          <w:rFonts w:ascii="Calibri" w:cs="Calibri" w:eastAsia="Calibri" w:hAnsi="Calibri"/>
          <w:b w:val="false"/>
          <w:bCs w:val="false"/>
          <w:i w:val="false"/>
          <w:iCs w:val="false"/>
          <w:color w:val="1A1A1A"/>
          <w:sz w:val="21"/>
          <w:szCs w:val="21"/>
        </w:rPr>
        <w:t xml:space="preserve">Presenting features of Alcohol Withdrawal may include autonomic hyperactivity (e.g., tachycardia, hypertension, perspiration), increased hand tremor, nausea, retching or vomiting, insomnia, anxiety, psychomotor agitation, depressed or dysphoric mood, transient visual, tactile or auditory illusions or hallucinations, and distractibility. Less commonly, Alcohol Withdrawal is complicated by seizures.</w:t>
      </w:r>
    </w:p>
    <w:p>
      <w:pPr>
        <w:spacing w:after="90" w:before="90" w:line="265"/>
      </w:pPr>
      <w:r>
        <w:rPr>
          <w:rFonts w:ascii="Calibri" w:cs="Calibri" w:eastAsia="Calibri" w:hAnsi="Calibri"/>
          <w:b w:val="false"/>
          <w:bCs w:val="false"/>
          <w:i w:val="false"/>
          <w:iCs w:val="false"/>
          <w:color w:val="1A1A1A"/>
          <w:sz w:val="21"/>
          <w:szCs w:val="21"/>
        </w:rPr>
        <w:t xml:space="preserve">Onset of Alcohol Withdrawal typically occurs within 6 to 12 hours after last use, as blood alcohol concentrations decline. Symptoms vary in type, severity, onset and duration according to the duration and intensity of alcohol use prior to cessation or reduction of use.</w:t>
      </w:r>
    </w:p>
    <w:p>
      <w:pPr>
        <w:spacing w:after="90" w:before="90" w:line="265"/>
      </w:pPr>
      <w:r>
        <w:rPr>
          <w:rFonts w:ascii="Calibri" w:cs="Calibri" w:eastAsia="Calibri" w:hAnsi="Calibri"/>
          <w:b w:val="false"/>
          <w:bCs w:val="false"/>
          <w:i w:val="false"/>
          <w:iCs w:val="false"/>
          <w:color w:val="1A1A1A"/>
          <w:sz w:val="21"/>
          <w:szCs w:val="21"/>
        </w:rPr>
        <w:t xml:space="preserve">The symptoms are not better accounted for by another medical condition or another mental disorder.</w:t>
      </w:r>
    </w:p>
    <w:p>
      <w:pPr>
        <w:pStyle w:val="Heading1"/>
        <w:keepNext/>
        <w:pageBreakBefore/>
        <w:pBdr>
          <w:bottom w:val="single" w:color="C9D3E8" w:sz="6" w:space="6"/>
        </w:pBdr>
        <w:spacing w:after="80" w:before="240"/>
      </w:pPr>
      <w:r>
        <w:rPr>
          <w:rFonts w:ascii="Calibri" w:cs="Calibri" w:eastAsia="Calibri" w:hAnsi="Calibri"/>
          <w:b/>
          <w:bCs/>
          <w:color w:val="1F3864"/>
          <w:sz w:val="34"/>
          <w:szCs w:val="34"/>
        </w:rPr>
        <w:t xml:space="preserve">Appendix B — Intended-use and terms gate</w:t>
      </w:r>
    </w:p>
    <w:p>
      <w:pPr>
        <w:pStyle w:val="Heading3"/>
        <w:keepNext/>
        <w:spacing w:after="90" w:before="240"/>
      </w:pPr>
      <w:r>
        <w:rPr>
          <w:rFonts w:ascii="Calibri" w:cs="Calibri" w:eastAsia="Calibri" w:hAnsi="Calibri"/>
          <w:b/>
          <w:bCs/>
          <w:color w:val="1F3864"/>
          <w:sz w:val="25"/>
          <w:szCs w:val="25"/>
        </w:rPr>
        <w:t xml:space="preserve">Intended use and terms</w:t>
      </w:r>
    </w:p>
    <w:p>
      <w:pPr>
        <w:spacing w:after="90" w:before="90" w:line="265"/>
      </w:pPr>
      <w:r>
        <w:rPr>
          <w:rFonts w:ascii="Calibri" w:cs="Calibri" w:eastAsia="Calibri" w:hAnsi="Calibri"/>
          <w:b/>
          <w:bCs/>
          <w:i w:val="false"/>
          <w:iCs w:val="false"/>
          <w:color w:val="1A1A1A"/>
          <w:sz w:val="21"/>
          <w:szCs w:val="21"/>
        </w:rPr>
        <w:t xml:space="preserve">This site is intended solely for use by appropriately qualified health professionals, as a clinical reference and decision-support aid. It is not intended for use by patients, carers or members of the public.</w:t>
      </w:r>
    </w:p>
    <w:p>
      <w:pPr>
        <w:spacing w:after="90" w:before="90" w:line="265"/>
      </w:pPr>
      <w:r>
        <w:rPr>
          <w:rFonts w:ascii="Calibri" w:cs="Calibri" w:eastAsia="Calibri" w:hAnsi="Calibri"/>
          <w:b w:val="false"/>
          <w:bCs w:val="false"/>
          <w:i w:val="false"/>
          <w:iCs w:val="false"/>
          <w:color w:val="1A1A1A"/>
          <w:sz w:val="21"/>
          <w:szCs w:val="21"/>
        </w:rPr>
        <w:t xml:space="preserve">It supports clinical judgement and does not replace it. Every recommendation it produces is to be independently reviewed by the treating clinician, against the current source guideline, before it is acted on. It does not diagnose, does not direct treatment, and does not analyse medical images or signals. All content assumes adult patients.</w:t>
      </w:r>
    </w:p>
    <w:p>
      <w:pPr>
        <w:spacing w:after="90" w:before="90" w:line="265"/>
      </w:pPr>
      <w:r>
        <w:rPr>
          <w:rFonts w:ascii="Calibri" w:cs="Calibri" w:eastAsia="Calibri" w:hAnsi="Calibri"/>
          <w:b/>
          <w:bCs/>
          <w:i w:val="false"/>
          <w:iCs w:val="false"/>
          <w:color w:val="1A1A1A"/>
          <w:sz w:val="21"/>
          <w:szCs w:val="21"/>
        </w:rPr>
        <w:t xml:space="preserve">No section has completed independent clinical review.</w:t>
      </w:r>
      <w:r>
        <w:rPr>
          <w:rFonts w:ascii="Calibri" w:cs="Calibri" w:eastAsia="Calibri" w:hAnsi="Calibri"/>
          <w:b w:val="false"/>
          <w:bCs w:val="false"/>
          <w:i w:val="false"/>
          <w:iCs w:val="false"/>
          <w:color w:val="1A1A1A"/>
          <w:sz w:val="21"/>
          <w:szCs w:val="21"/>
        </w:rPr>
        <w:t xml:space="preserve"> This is an informal quality improvement project written by one clinician, and may contain errors.</w:t>
      </w:r>
    </w:p>
    <w:p>
      <w:pPr>
        <w:spacing w:after="90" w:before="90" w:line="265"/>
      </w:pPr>
      <w:r>
        <w:rPr>
          <w:rFonts w:ascii="Calibri" w:cs="Calibri" w:eastAsia="Calibri" w:hAnsi="Calibri"/>
          <w:b/>
          <w:bCs/>
          <w:i w:val="false"/>
          <w:iCs w:val="false"/>
          <w:color w:val="1A1A1A"/>
          <w:sz w:val="21"/>
          <w:szCs w:val="21"/>
        </w:rPr>
        <w:t xml:space="preserve">It is not produced, authorised or endorsed by NSW Health or any government health department.</w:t>
      </w:r>
      <w:r>
        <w:rPr>
          <w:rFonts w:ascii="Calibri" w:cs="Calibri" w:eastAsia="Calibri" w:hAnsi="Calibri"/>
          <w:b w:val="false"/>
          <w:bCs w:val="false"/>
          <w:i w:val="false"/>
          <w:iCs w:val="false"/>
          <w:color w:val="1A1A1A"/>
          <w:sz w:val="21"/>
          <w:szCs w:val="21"/>
        </w:rPr>
        <w:t xml:space="preserve"> Where anything here disagrees with the source guideline it cites, the source guideline governs.</w:t>
      </w:r>
    </w:p>
    <w:p>
      <w:pPr>
        <w:spacing w:after="90" w:before="90" w:line="265"/>
      </w:pPr>
      <w:r>
        <w:rPr>
          <w:rFonts w:ascii="Calibri" w:cs="Calibri" w:eastAsia="Calibri" w:hAnsi="Calibri"/>
          <w:b w:val="false"/>
          <w:bCs w:val="false"/>
          <w:i w:val="false"/>
          <w:iCs w:val="false"/>
          <w:color w:val="1A1A1A"/>
          <w:sz w:val="21"/>
          <w:szCs w:val="21"/>
        </w:rPr>
        <w:t xml:space="preserve">Continuing confirms that you are an appropriately qualified health professional and accept these terms.</w:t>
      </w:r>
    </w:p>
    <w:p>
      <w:pPr>
        <w:pStyle w:val="Heading3"/>
        <w:keepNext/>
        <w:spacing w:after="90" w:before="240"/>
      </w:pPr>
      <w:r>
        <w:rPr>
          <w:rFonts w:ascii="Calibri" w:cs="Calibri" w:eastAsia="Calibri" w:hAnsi="Calibri"/>
          <w:b/>
          <w:bCs/>
          <w:color w:val="1F3864"/>
          <w:sz w:val="25"/>
          <w:szCs w:val="25"/>
        </w:rPr>
        <w:t xml:space="preserve">This site is not for you - and that is not a brush-off</w:t>
      </w:r>
    </w:p>
    <w:p>
      <w:pPr>
        <w:spacing w:after="90" w:before="90" w:line="265"/>
      </w:pPr>
      <w:r>
        <w:rPr>
          <w:rFonts w:ascii="Calibri" w:cs="Calibri" w:eastAsia="Calibri" w:hAnsi="Calibri"/>
          <w:b w:val="false"/>
          <w:bCs w:val="false"/>
          <w:i w:val="false"/>
          <w:iCs w:val="false"/>
          <w:color w:val="1A1A1A"/>
          <w:sz w:val="21"/>
          <w:szCs w:val="21"/>
        </w:rPr>
        <w:t xml:space="preserve">It is written for clinicians prescribing withdrawal medication in a hospital or clinic, in the shorthand they use with each other. Read outside that setting it is easy to misread in ways that are genuinely dangerous - </w:t>
      </w:r>
      <w:r>
        <w:rPr>
          <w:rFonts w:ascii="Calibri" w:cs="Calibri" w:eastAsia="Calibri" w:hAnsi="Calibri"/>
          <w:b/>
          <w:bCs/>
          <w:i w:val="false"/>
          <w:iCs w:val="false"/>
          <w:color w:val="1A1A1A"/>
          <w:sz w:val="21"/>
          <w:szCs w:val="21"/>
        </w:rPr>
        <w:t xml:space="preserve">withdrawal from alcohol, benzodiazepines or GHB can kill, and stopping suddenly without medical supervision is the most dangerous way to do it</w:t>
      </w:r>
      <w:r>
        <w:rPr>
          <w:rFonts w:ascii="Calibri" w:cs="Calibri" w:eastAsia="Calibri" w:hAnsi="Calibri"/>
          <w:b w:val="false"/>
          <w:bCs w:val="false"/>
          <w:i w:val="false"/>
          <w:iCs w:val="false"/>
          <w:color w:val="1A1A1A"/>
          <w:sz w:val="21"/>
          <w:szCs w:val="21"/>
        </w:rPr>
        <w:t xml:space="preserve">.</w:t>
      </w:r>
    </w:p>
    <w:p>
      <w:pPr>
        <w:spacing w:after="90" w:before="90" w:line="265"/>
      </w:pPr>
      <w:r>
        <w:rPr>
          <w:rFonts w:ascii="Calibri" w:cs="Calibri" w:eastAsia="Calibri" w:hAnsi="Calibri"/>
          <w:b w:val="false"/>
          <w:bCs w:val="false"/>
          <w:i w:val="false"/>
          <w:iCs w:val="false"/>
          <w:color w:val="1A1A1A"/>
          <w:sz w:val="21"/>
          <w:szCs w:val="21"/>
        </w:rPr>
        <w:t xml:space="preserve">These services are for you, they are free, and they are staffed by people who do this all day:</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In an emergency, or if someone is having a seizure or cannot be roused:</w:t>
      </w:r>
      <w:r>
        <w:rPr>
          <w:rFonts w:ascii="Calibri" w:cs="Calibri" w:eastAsia="Calibri" w:hAnsi="Calibri"/>
          <w:b w:val="false"/>
          <w:bCs w:val="false"/>
          <w:i w:val="false"/>
          <w:iCs w:val="false"/>
          <w:color w:val="1A1A1A"/>
          <w:sz w:val="21"/>
          <w:szCs w:val="21"/>
        </w:rPr>
        <w:t xml:space="preserve"> 000</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Alcohol and Drug Information Service (ADIS), NSW:</w:t>
      </w:r>
      <w:r>
        <w:rPr>
          <w:rFonts w:ascii="Calibri" w:cs="Calibri" w:eastAsia="Calibri" w:hAnsi="Calibri"/>
          <w:b w:val="false"/>
          <w:bCs w:val="false"/>
          <w:i w:val="false"/>
          <w:iCs w:val="false"/>
          <w:color w:val="1A1A1A"/>
          <w:sz w:val="21"/>
          <w:szCs w:val="21"/>
        </w:rPr>
        <w:t xml:space="preserve"> 1800 422 599 - 24 hours, confidential, for anyone including family and carers. They can advise on withdrawal and arrange access to treatment.</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National Alcohol and Other Drug Hotline:</w:t>
      </w:r>
      <w:r>
        <w:rPr>
          <w:rFonts w:ascii="Calibri" w:cs="Calibri" w:eastAsia="Calibri" w:hAnsi="Calibri"/>
          <w:b w:val="false"/>
          <w:bCs w:val="false"/>
          <w:i w:val="false"/>
          <w:iCs w:val="false"/>
          <w:color w:val="1A1A1A"/>
          <w:sz w:val="21"/>
          <w:szCs w:val="21"/>
        </w:rPr>
        <w:t xml:space="preserve"> 1800 250 015 - 24 hours, connects you to the service in your state or territory.</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Lifeline:</w:t>
      </w:r>
      <w:r>
        <w:rPr>
          <w:rFonts w:ascii="Calibri" w:cs="Calibri" w:eastAsia="Calibri" w:hAnsi="Calibri"/>
          <w:b w:val="false"/>
          <w:bCs w:val="false"/>
          <w:i w:val="false"/>
          <w:iCs w:val="false"/>
          <w:color w:val="1A1A1A"/>
          <w:sz w:val="21"/>
          <w:szCs w:val="21"/>
        </w:rPr>
        <w:t xml:space="preserve"> 13 11 14 - 24 hours, phone counselling.</w:t>
      </w:r>
    </w:p>
    <w:p>
      <w:pPr>
        <w:spacing w:after="40" w:before="40" w:line="265"/>
        <w:ind w:left="340" w:hanging="200"/>
      </w:pPr>
      <w:r>
        <w:rPr>
          <w:rFonts w:ascii="Calibri" w:cs="Calibri" w:eastAsia="Calibri" w:hAnsi="Calibri"/>
          <w:color w:val="6B6B6B"/>
          <w:sz w:val="21"/>
          <w:szCs w:val="21"/>
        </w:rPr>
        <w:t xml:space="preserve">• </w:t>
      </w:r>
      <w:r>
        <w:rPr>
          <w:rFonts w:ascii="Calibri" w:cs="Calibri" w:eastAsia="Calibri" w:hAnsi="Calibri"/>
          <w:b/>
          <w:bCs/>
          <w:i w:val="false"/>
          <w:iCs w:val="false"/>
          <w:color w:val="1A1A1A"/>
          <w:sz w:val="21"/>
          <w:szCs w:val="21"/>
        </w:rPr>
        <w:t xml:space="preserve">Your GP</w:t>
      </w:r>
      <w:r>
        <w:rPr>
          <w:rFonts w:ascii="Calibri" w:cs="Calibri" w:eastAsia="Calibri" w:hAnsi="Calibri"/>
          <w:b w:val="false"/>
          <w:bCs w:val="false"/>
          <w:i w:val="false"/>
          <w:iCs w:val="false"/>
          <w:color w:val="1A1A1A"/>
          <w:sz w:val="21"/>
          <w:szCs w:val="21"/>
        </w:rPr>
        <w:t xml:space="preserve"> can arrange supervised withdrawal, and can prescribe the medications described on this site safely and with monitoring.</w:t>
      </w:r>
    </w:p>
    <w:p>
      <w:pPr>
        <w:spacing w:after="90" w:before="90" w:line="265"/>
      </w:pPr>
      <w:r>
        <w:rPr>
          <w:rFonts w:ascii="Calibri" w:cs="Calibri" w:eastAsia="Calibri" w:hAnsi="Calibri"/>
          <w:b w:val="false"/>
          <w:bCs w:val="false"/>
          <w:i w:val="false"/>
          <w:iCs w:val="false"/>
          <w:color w:val="1A1A1A"/>
          <w:sz w:val="21"/>
          <w:szCs w:val="21"/>
        </w:rPr>
        <w:t xml:space="preserve">Please close this page.</w:t>
      </w:r>
    </w:p>
    <w:p>
      <w:pPr>
        <w:pStyle w:val="Heading1"/>
        <w:keepNext/>
        <w:pageBreakBefore/>
        <w:pBdr>
          <w:bottom w:val="single" w:color="C9D3E8" w:sz="6" w:space="6"/>
        </w:pBdr>
        <w:spacing w:after="80" w:before="240"/>
      </w:pPr>
      <w:r>
        <w:rPr>
          <w:rFonts w:ascii="Calibri" w:cs="Calibri" w:eastAsia="Calibri" w:hAnsi="Calibri"/>
          <w:b/>
          <w:bCs/>
          <w:color w:val="1F3864"/>
          <w:sz w:val="34"/>
          <w:szCs w:val="34"/>
        </w:rPr>
        <w:t xml:space="preserve">Appendix C — Review register recorded in the app</w:t>
      </w:r>
    </w:p>
    <w:p>
      <w:pPr>
        <w:spacing w:after="160" w:before="0" w:line="250"/>
      </w:pPr>
      <w:r>
        <w:rPr>
          <w:rFonts w:ascii="Calibri" w:cs="Calibri" w:eastAsia="Calibri" w:hAnsi="Calibri"/>
          <w:i w:val="false"/>
          <w:iCs w:val="false"/>
          <w:color w:val="6B6B6B"/>
          <w:sz w:val="19"/>
          <w:szCs w:val="19"/>
        </w:rPr>
        <w:t xml:space="preserve">The dates the app displays in each page footer. No section records a reviewer: authored, not independently reviewed.</w:t>
      </w:r>
    </w:p>
    <w:tbl>
      <w:tblPr>
        <w:tblW w:type="dxa" w:w="9638"/>
        <w:tblBorders>
          <w:top w:val="single" w:color="C9C9C9" w:sz="4"/>
          <w:left w:val="single" w:color="C9C9C9" w:sz="4"/>
          <w:bottom w:val="single" w:color="C9C9C9" w:sz="4"/>
          <w:right w:val="single" w:color="C9C9C9" w:sz="4"/>
          <w:insideH w:val="single" w:color="C9C9C9" w:sz="4"/>
          <w:insideV w:val="single" w:color="C9C9C9" w:sz="4"/>
        </w:tblBorders>
      </w:tblPr>
      <w:tblGrid>
        <w:gridCol w:w="3400"/>
        <w:gridCol w:w="4600"/>
        <w:gridCol w:w="1638"/>
      </w:tblGrid>
      <w:tr>
        <w:trPr>
          <w:tblHeader/>
        </w:trPr>
        <w:tc>
          <w:tcPr>
            <w:tcW w:type="dxa" w:w="3400"/>
            <w:shd w:fill="E8EDF6" w:color="auto" w:val="clear"/>
            <w:tcMar>
              <w:top w:type="dxa" w:w="70"/>
              <w:left w:type="dxa" w:w="110"/>
              <w:bottom w:type="dxa" w:w="70"/>
              <w:right w:type="dxa" w:w="110"/>
            </w:tcMar>
          </w:tcPr>
          <w:p>
            <w:r>
              <w:rPr>
                <w:rFonts w:ascii="Calibri" w:cs="Calibri" w:eastAsia="Calibri" w:hAnsi="Calibri"/>
                <w:b/>
                <w:bCs/>
                <w:sz w:val="19"/>
                <w:szCs w:val="19"/>
              </w:rPr>
              <w:t xml:space="preserve">Section</w:t>
            </w:r>
          </w:p>
        </w:tc>
        <w:tc>
          <w:tcPr>
            <w:tcW w:type="dxa" w:w="4600"/>
            <w:shd w:fill="E8EDF6" w:color="auto" w:val="clear"/>
            <w:tcMar>
              <w:top w:type="dxa" w:w="70"/>
              <w:left w:type="dxa" w:w="110"/>
              <w:bottom w:type="dxa" w:w="70"/>
              <w:right w:type="dxa" w:w="110"/>
            </w:tcMar>
          </w:tcPr>
          <w:p>
            <w:r>
              <w:rPr>
                <w:rFonts w:ascii="Calibri" w:cs="Calibri" w:eastAsia="Calibri" w:hAnsi="Calibri"/>
                <w:b/>
                <w:bCs/>
                <w:sz w:val="19"/>
                <w:szCs w:val="19"/>
              </w:rPr>
              <w:t xml:space="preserve">Source cited</w:t>
            </w:r>
          </w:p>
        </w:tc>
        <w:tc>
          <w:tcPr>
            <w:tcW w:type="dxa" w:w="1638"/>
            <w:shd w:fill="E8EDF6" w:color="auto" w:val="clear"/>
            <w:tcMar>
              <w:top w:type="dxa" w:w="70"/>
              <w:left w:type="dxa" w:w="110"/>
              <w:bottom w:type="dxa" w:w="70"/>
              <w:right w:type="dxa" w:w="110"/>
            </w:tcMar>
          </w:tcPr>
          <w:p>
            <w:r>
              <w:rPr>
                <w:rFonts w:ascii="Calibri" w:cs="Calibri" w:eastAsia="Calibri" w:hAnsi="Calibri"/>
                <w:b/>
                <w:bCs/>
                <w:sz w:val="19"/>
                <w:szCs w:val="19"/>
              </w:rPr>
              <w:t xml:space="preserve">Last reviewed</w:t>
            </w:r>
          </w:p>
        </w:tc>
      </w:tr>
      <w:tr>
        <w:tc>
          <w:tcPr>
            <w:tcW w:type="dxa" w:w="3400"/>
            <w:tcMar>
              <w:top w:type="dxa" w:w="70"/>
              <w:left w:type="dxa" w:w="110"/>
              <w:bottom w:type="dxa" w:w="70"/>
              <w:right w:type="dxa" w:w="110"/>
            </w:tcMar>
          </w:tcPr>
          <w:p>
            <w:pPr>
              <w:spacing w:after="30" w:before="30"/>
            </w:pPr>
            <w:r>
              <w:rPr>
                <w:rFonts w:ascii="Calibri" w:cs="Calibri" w:eastAsia="Calibri" w:hAnsi="Calibri"/>
                <w:sz w:val="18"/>
                <w:szCs w:val="18"/>
              </w:rPr>
              <w:t xml:space="preserve">inpatient-guidelines-page</w:t>
            </w:r>
          </w:p>
        </w:tc>
        <w:tc>
          <w:tcPr>
            <w:tcW w:type="dxa" w:w="4600"/>
            <w:tcMar>
              <w:top w:type="dxa" w:w="70"/>
              <w:left w:type="dxa" w:w="110"/>
              <w:bottom w:type="dxa" w:w="70"/>
              <w:right w:type="dxa" w:w="110"/>
            </w:tcMar>
          </w:tcPr>
          <w:p>
            <w:pPr>
              <w:spacing w:after="30" w:before="30"/>
            </w:pPr>
            <w:r>
              <w:rPr>
                <w:rFonts w:ascii="Calibri" w:cs="Calibri" w:eastAsia="Calibri" w:hAnsi="Calibri"/>
                <w:sz w:val="18"/>
                <w:szCs w:val="18"/>
              </w:rPr>
              <w:t xml:space="preserve">NSW Health Clinical Guidance (Aug 2022); Haber PS, Riordan BC, et al., Guidelines for the Treatment of Alcohol Problems, 4th ed (2021)</w:t>
            </w:r>
          </w:p>
        </w:tc>
        <w:tc>
          <w:tcPr>
            <w:tcW w:type="dxa" w:w="1638"/>
            <w:tcMar>
              <w:top w:type="dxa" w:w="70"/>
              <w:left w:type="dxa" w:w="110"/>
              <w:bottom w:type="dxa" w:w="70"/>
              <w:right w:type="dxa" w:w="110"/>
            </w:tcMar>
          </w:tcPr>
          <w:p>
            <w:pPr>
              <w:spacing w:after="30" w:before="30"/>
            </w:pPr>
            <w:r>
              <w:rPr>
                <w:rFonts w:ascii="Calibri" w:cs="Calibri" w:eastAsia="Calibri" w:hAnsi="Calibri"/>
                <w:sz w:val="18"/>
                <w:szCs w:val="18"/>
              </w:rPr>
              <w:t xml:space="preserve">2026-08-21</w:t>
            </w:r>
          </w:p>
        </w:tc>
      </w:tr>
      <w:tr>
        <w:tc>
          <w:tcPr>
            <w:tcW w:type="dxa" w:w="3400"/>
            <w:tcMar>
              <w:top w:type="dxa" w:w="70"/>
              <w:left w:type="dxa" w:w="110"/>
              <w:bottom w:type="dxa" w:w="70"/>
              <w:right w:type="dxa" w:w="110"/>
            </w:tcMar>
          </w:tcPr>
          <w:p>
            <w:pPr>
              <w:spacing w:after="30" w:before="30"/>
            </w:pPr>
            <w:r>
              <w:rPr>
                <w:rFonts w:ascii="Calibri" w:cs="Calibri" w:eastAsia="Calibri" w:hAnsi="Calibri"/>
                <w:sz w:val="18"/>
                <w:szCs w:val="18"/>
              </w:rPr>
              <w:t xml:space="preserve">ambulatory-guidelines-page</w:t>
            </w:r>
          </w:p>
        </w:tc>
        <w:tc>
          <w:tcPr>
            <w:tcW w:type="dxa" w:w="4600"/>
            <w:tcMar>
              <w:top w:type="dxa" w:w="70"/>
              <w:left w:type="dxa" w:w="110"/>
              <w:bottom w:type="dxa" w:w="70"/>
              <w:right w:type="dxa" w:w="110"/>
            </w:tcMar>
          </w:tcPr>
          <w:p>
            <w:pPr>
              <w:spacing w:after="30" w:before="30"/>
            </w:pPr>
            <w:r>
              <w:rPr>
                <w:rFonts w:ascii="Calibri" w:cs="Calibri" w:eastAsia="Calibri" w:hAnsi="Calibri"/>
                <w:sz w:val="18"/>
                <w:szCs w:val="18"/>
              </w:rPr>
              <w:t xml:space="preserve">NSW Health Clinical Guidance (Aug 2022)</w:t>
            </w:r>
          </w:p>
        </w:tc>
        <w:tc>
          <w:tcPr>
            <w:tcW w:type="dxa" w:w="1638"/>
            <w:tcMar>
              <w:top w:type="dxa" w:w="70"/>
              <w:left w:type="dxa" w:w="110"/>
              <w:bottom w:type="dxa" w:w="70"/>
              <w:right w:type="dxa" w:w="110"/>
            </w:tcMar>
          </w:tcPr>
          <w:p>
            <w:pPr>
              <w:spacing w:after="30" w:before="30"/>
            </w:pPr>
            <w:r>
              <w:rPr>
                <w:rFonts w:ascii="Calibri" w:cs="Calibri" w:eastAsia="Calibri" w:hAnsi="Calibri"/>
                <w:sz w:val="18"/>
                <w:szCs w:val="18"/>
              </w:rPr>
              <w:t xml:space="preserve">2026-08-10</w:t>
            </w:r>
          </w:p>
        </w:tc>
      </w:tr>
      <w:tr>
        <w:tc>
          <w:tcPr>
            <w:tcW w:type="dxa" w:w="3400"/>
            <w:tcMar>
              <w:top w:type="dxa" w:w="70"/>
              <w:left w:type="dxa" w:w="110"/>
              <w:bottom w:type="dxa" w:w="70"/>
              <w:right w:type="dxa" w:w="110"/>
            </w:tcMar>
          </w:tcPr>
          <w:p>
            <w:pPr>
              <w:spacing w:after="30" w:before="30"/>
            </w:pPr>
            <w:r>
              <w:rPr>
                <w:rFonts w:ascii="Calibri" w:cs="Calibri" w:eastAsia="Calibri" w:hAnsi="Calibri"/>
                <w:sz w:val="18"/>
                <w:szCs w:val="18"/>
              </w:rPr>
              <w:t xml:space="preserve">alcohol-withdrawal-page</w:t>
            </w:r>
          </w:p>
        </w:tc>
        <w:tc>
          <w:tcPr>
            <w:tcW w:type="dxa" w:w="4600"/>
            <w:tcMar>
              <w:top w:type="dxa" w:w="70"/>
              <w:left w:type="dxa" w:w="110"/>
              <w:bottom w:type="dxa" w:w="70"/>
              <w:right w:type="dxa" w:w="110"/>
            </w:tcMar>
          </w:tcPr>
          <w:p>
            <w:pPr>
              <w:spacing w:after="30" w:before="30"/>
            </w:pPr>
            <w:r>
              <w:rPr>
                <w:rFonts w:ascii="Calibri" w:cs="Calibri" w:eastAsia="Calibri" w:hAnsi="Calibri"/>
                <w:sz w:val="18"/>
                <w:szCs w:val="18"/>
              </w:rPr>
              <w:t xml:space="preserve">NSW Health Clinical Guidance (Aug 2022)</w:t>
            </w:r>
          </w:p>
        </w:tc>
        <w:tc>
          <w:tcPr>
            <w:tcW w:type="dxa" w:w="1638"/>
            <w:tcMar>
              <w:top w:type="dxa" w:w="70"/>
              <w:left w:type="dxa" w:w="110"/>
              <w:bottom w:type="dxa" w:w="70"/>
              <w:right w:type="dxa" w:w="110"/>
            </w:tcMar>
          </w:tcPr>
          <w:p>
            <w:pPr>
              <w:spacing w:after="30" w:before="30"/>
            </w:pPr>
            <w:r>
              <w:rPr>
                <w:rFonts w:ascii="Calibri" w:cs="Calibri" w:eastAsia="Calibri" w:hAnsi="Calibri"/>
                <w:sz w:val="18"/>
                <w:szCs w:val="18"/>
              </w:rPr>
              <w:t xml:space="preserve">2026-08-10</w:t>
            </w:r>
          </w:p>
        </w:tc>
      </w:tr>
      <w:tr>
        <w:tc>
          <w:tcPr>
            <w:tcW w:type="dxa" w:w="3400"/>
            <w:tcMar>
              <w:top w:type="dxa" w:w="70"/>
              <w:left w:type="dxa" w:w="110"/>
              <w:bottom w:type="dxa" w:w="70"/>
              <w:right w:type="dxa" w:w="110"/>
            </w:tcMar>
          </w:tcPr>
          <w:p>
            <w:pPr>
              <w:spacing w:after="30" w:before="30"/>
            </w:pPr>
            <w:r>
              <w:rPr>
                <w:rFonts w:ascii="Calibri" w:cs="Calibri" w:eastAsia="Calibri" w:hAnsi="Calibri"/>
                <w:sz w:val="18"/>
                <w:szCs w:val="18"/>
              </w:rPr>
              <w:t xml:space="preserve">screening-page</w:t>
            </w:r>
          </w:p>
        </w:tc>
        <w:tc>
          <w:tcPr>
            <w:tcW w:type="dxa" w:w="4600"/>
            <w:tcMar>
              <w:top w:type="dxa" w:w="70"/>
              <w:left w:type="dxa" w:w="110"/>
              <w:bottom w:type="dxa" w:w="70"/>
              <w:right w:type="dxa" w:w="110"/>
            </w:tcMar>
          </w:tcPr>
          <w:p>
            <w:pPr>
              <w:spacing w:after="30" w:before="30"/>
            </w:pPr>
            <w:r>
              <w:rPr>
                <w:rFonts w:ascii="Calibri" w:cs="Calibri" w:eastAsia="Calibri" w:hAnsi="Calibri"/>
                <w:sz w:val="18"/>
                <w:szCs w:val="18"/>
              </w:rPr>
              <w:t xml:space="preserve">NSW Health Clinical Guidance (Aug 2022)</w:t>
            </w:r>
          </w:p>
        </w:tc>
        <w:tc>
          <w:tcPr>
            <w:tcW w:type="dxa" w:w="1638"/>
            <w:tcMar>
              <w:top w:type="dxa" w:w="70"/>
              <w:left w:type="dxa" w:w="110"/>
              <w:bottom w:type="dxa" w:w="70"/>
              <w:right w:type="dxa" w:w="110"/>
            </w:tcMar>
          </w:tcPr>
          <w:p>
            <w:pPr>
              <w:spacing w:after="30" w:before="30"/>
            </w:pPr>
            <w:r>
              <w:rPr>
                <w:rFonts w:ascii="Calibri" w:cs="Calibri" w:eastAsia="Calibri" w:hAnsi="Calibri"/>
                <w:sz w:val="18"/>
                <w:szCs w:val="18"/>
              </w:rPr>
              <w:t xml:space="preserve">2026-08-10</w:t>
            </w:r>
          </w:p>
        </w:tc>
      </w:tr>
      <w:tr>
        <w:tc>
          <w:tcPr>
            <w:tcW w:type="dxa" w:w="3400"/>
            <w:tcMar>
              <w:top w:type="dxa" w:w="70"/>
              <w:left w:type="dxa" w:w="110"/>
              <w:bottom w:type="dxa" w:w="70"/>
              <w:right w:type="dxa" w:w="110"/>
            </w:tcMar>
          </w:tcPr>
          <w:p>
            <w:pPr>
              <w:spacing w:after="30" w:before="30"/>
            </w:pPr>
            <w:r>
              <w:rPr>
                <w:rFonts w:ascii="Calibri" w:cs="Calibri" w:eastAsia="Calibri" w:hAnsi="Calibri"/>
                <w:sz w:val="18"/>
                <w:szCs w:val="18"/>
              </w:rPr>
              <w:t xml:space="preserve">populations-page</w:t>
            </w:r>
          </w:p>
        </w:tc>
        <w:tc>
          <w:tcPr>
            <w:tcW w:type="dxa" w:w="4600"/>
            <w:tcMar>
              <w:top w:type="dxa" w:w="70"/>
              <w:left w:type="dxa" w:w="110"/>
              <w:bottom w:type="dxa" w:w="70"/>
              <w:right w:type="dxa" w:w="110"/>
            </w:tcMar>
          </w:tcPr>
          <w:p>
            <w:pPr>
              <w:spacing w:after="30" w:before="30"/>
            </w:pPr>
            <w:r>
              <w:rPr>
                <w:rFonts w:ascii="Calibri" w:cs="Calibri" w:eastAsia="Calibri" w:hAnsi="Calibri"/>
                <w:sz w:val="18"/>
                <w:szCs w:val="18"/>
              </w:rPr>
              <w:t xml:space="preserve">NSW Health Clinical Guidance (Aug 2022)</w:t>
            </w:r>
          </w:p>
        </w:tc>
        <w:tc>
          <w:tcPr>
            <w:tcW w:type="dxa" w:w="1638"/>
            <w:tcMar>
              <w:top w:type="dxa" w:w="70"/>
              <w:left w:type="dxa" w:w="110"/>
              <w:bottom w:type="dxa" w:w="70"/>
              <w:right w:type="dxa" w:w="110"/>
            </w:tcMar>
          </w:tcPr>
          <w:p>
            <w:pPr>
              <w:spacing w:after="30" w:before="30"/>
            </w:pPr>
            <w:r>
              <w:rPr>
                <w:rFonts w:ascii="Calibri" w:cs="Calibri" w:eastAsia="Calibri" w:hAnsi="Calibri"/>
                <w:sz w:val="18"/>
                <w:szCs w:val="18"/>
              </w:rPr>
              <w:t xml:space="preserve">2026-08-10</w:t>
            </w:r>
          </w:p>
        </w:tc>
      </w:tr>
      <w:tr>
        <w:tc>
          <w:tcPr>
            <w:tcW w:type="dxa" w:w="3400"/>
            <w:tcMar>
              <w:top w:type="dxa" w:w="70"/>
              <w:left w:type="dxa" w:w="110"/>
              <w:bottom w:type="dxa" w:w="70"/>
              <w:right w:type="dxa" w:w="110"/>
            </w:tcMar>
          </w:tcPr>
          <w:p>
            <w:pPr>
              <w:spacing w:after="30" w:before="30"/>
            </w:pPr>
            <w:r>
              <w:rPr>
                <w:rFonts w:ascii="Calibri" w:cs="Calibri" w:eastAsia="Calibri" w:hAnsi="Calibri"/>
                <w:sz w:val="18"/>
                <w:szCs w:val="18"/>
              </w:rPr>
              <w:t xml:space="preserve">continuing-care-page</w:t>
            </w:r>
          </w:p>
        </w:tc>
        <w:tc>
          <w:tcPr>
            <w:tcW w:type="dxa" w:w="4600"/>
            <w:tcMar>
              <w:top w:type="dxa" w:w="70"/>
              <w:left w:type="dxa" w:w="110"/>
              <w:bottom w:type="dxa" w:w="70"/>
              <w:right w:type="dxa" w:w="110"/>
            </w:tcMar>
          </w:tcPr>
          <w:p>
            <w:pPr>
              <w:spacing w:after="30" w:before="30"/>
            </w:pPr>
            <w:r>
              <w:rPr>
                <w:rFonts w:ascii="Calibri" w:cs="Calibri" w:eastAsia="Calibri" w:hAnsi="Calibri"/>
                <w:sz w:val="18"/>
                <w:szCs w:val="18"/>
              </w:rPr>
              <w:t xml:space="preserve">NSW Health Clinical Guidance (Aug 2022); Haber PS, Riordan BC, et al., Guidelines for the Treatment of Alcohol Problems, 4th ed (2021)</w:t>
            </w:r>
          </w:p>
        </w:tc>
        <w:tc>
          <w:tcPr>
            <w:tcW w:type="dxa" w:w="1638"/>
            <w:tcMar>
              <w:top w:type="dxa" w:w="70"/>
              <w:left w:type="dxa" w:w="110"/>
              <w:bottom w:type="dxa" w:w="70"/>
              <w:right w:type="dxa" w:w="110"/>
            </w:tcMar>
          </w:tcPr>
          <w:p>
            <w:pPr>
              <w:spacing w:after="30" w:before="30"/>
            </w:pPr>
            <w:r>
              <w:rPr>
                <w:rFonts w:ascii="Calibri" w:cs="Calibri" w:eastAsia="Calibri" w:hAnsi="Calibri"/>
                <w:sz w:val="18"/>
                <w:szCs w:val="18"/>
              </w:rPr>
              <w:t xml:space="preserve">2026-08-21</w:t>
            </w:r>
          </w:p>
        </w:tc>
      </w:tr>
      <w:tr>
        <w:tc>
          <w:tcPr>
            <w:tcW w:type="dxa" w:w="3400"/>
            <w:tcMar>
              <w:top w:type="dxa" w:w="70"/>
              <w:left w:type="dxa" w:w="110"/>
              <w:bottom w:type="dxa" w:w="70"/>
              <w:right w:type="dxa" w:w="110"/>
            </w:tcMar>
          </w:tcPr>
          <w:p>
            <w:pPr>
              <w:spacing w:after="30" w:before="30"/>
            </w:pPr>
            <w:r>
              <w:rPr>
                <w:rFonts w:ascii="Calibri" w:cs="Calibri" w:eastAsia="Calibri" w:hAnsi="Calibri"/>
                <w:sz w:val="18"/>
                <w:szCs w:val="18"/>
              </w:rPr>
              <w:t xml:space="preserve">bbv-sti-page</w:t>
            </w:r>
          </w:p>
        </w:tc>
        <w:tc>
          <w:tcPr>
            <w:tcW w:type="dxa" w:w="4600"/>
            <w:tcMar>
              <w:top w:type="dxa" w:w="70"/>
              <w:left w:type="dxa" w:w="110"/>
              <w:bottom w:type="dxa" w:w="70"/>
              <w:right w:type="dxa" w:w="110"/>
            </w:tcMar>
          </w:tcPr>
          <w:p>
            <w:pPr>
              <w:spacing w:after="30" w:before="30"/>
            </w:pPr>
            <w:r>
              <w:rPr>
                <w:rFonts w:ascii="Calibri" w:cs="Calibri" w:eastAsia="Calibri" w:hAnsi="Calibri"/>
                <w:sz w:val="18"/>
                <w:szCs w:val="18"/>
              </w:rPr>
              <w:t xml:space="preserve">NSW Health Clinical Guidance (Aug 2022)</w:t>
            </w:r>
          </w:p>
        </w:tc>
        <w:tc>
          <w:tcPr>
            <w:tcW w:type="dxa" w:w="1638"/>
            <w:tcMar>
              <w:top w:type="dxa" w:w="70"/>
              <w:left w:type="dxa" w:w="110"/>
              <w:bottom w:type="dxa" w:w="70"/>
              <w:right w:type="dxa" w:w="110"/>
            </w:tcMar>
          </w:tcPr>
          <w:p>
            <w:pPr>
              <w:spacing w:after="30" w:before="30"/>
            </w:pPr>
            <w:r>
              <w:rPr>
                <w:rFonts w:ascii="Calibri" w:cs="Calibri" w:eastAsia="Calibri" w:hAnsi="Calibri"/>
                <w:sz w:val="18"/>
                <w:szCs w:val="18"/>
              </w:rPr>
              <w:t xml:space="preserve">2026-08-10</w:t>
            </w:r>
          </w:p>
        </w:tc>
      </w:tr>
      <w:tr>
        <w:tc>
          <w:tcPr>
            <w:tcW w:type="dxa" w:w="3400"/>
            <w:tcMar>
              <w:top w:type="dxa" w:w="70"/>
              <w:left w:type="dxa" w:w="110"/>
              <w:bottom w:type="dxa" w:w="70"/>
              <w:right w:type="dxa" w:w="110"/>
            </w:tcMar>
          </w:tcPr>
          <w:p>
            <w:pPr>
              <w:spacing w:after="30" w:before="30"/>
            </w:pPr>
            <w:r>
              <w:rPr>
                <w:rFonts w:ascii="Calibri" w:cs="Calibri" w:eastAsia="Calibri" w:hAnsi="Calibri"/>
                <w:sz w:val="18"/>
                <w:szCs w:val="18"/>
              </w:rPr>
              <w:t xml:space="preserve">opioid-withdrawal-page</w:t>
            </w:r>
          </w:p>
        </w:tc>
        <w:tc>
          <w:tcPr>
            <w:tcW w:type="dxa" w:w="4600"/>
            <w:tcMar>
              <w:top w:type="dxa" w:w="70"/>
              <w:left w:type="dxa" w:w="110"/>
              <w:bottom w:type="dxa" w:w="70"/>
              <w:right w:type="dxa" w:w="110"/>
            </w:tcMar>
          </w:tcPr>
          <w:p>
            <w:pPr>
              <w:spacing w:after="30" w:before="30"/>
            </w:pPr>
            <w:r>
              <w:rPr>
                <w:rFonts w:ascii="Calibri" w:cs="Calibri" w:eastAsia="Calibri" w:hAnsi="Calibri"/>
                <w:sz w:val="18"/>
                <w:szCs w:val="18"/>
              </w:rPr>
              <w:t xml:space="preserve">NSW Health Clinical Guidance (Aug 2022)</w:t>
            </w:r>
          </w:p>
        </w:tc>
        <w:tc>
          <w:tcPr>
            <w:tcW w:type="dxa" w:w="1638"/>
            <w:tcMar>
              <w:top w:type="dxa" w:w="70"/>
              <w:left w:type="dxa" w:w="110"/>
              <w:bottom w:type="dxa" w:w="70"/>
              <w:right w:type="dxa" w:w="110"/>
            </w:tcMar>
          </w:tcPr>
          <w:p>
            <w:pPr>
              <w:spacing w:after="30" w:before="30"/>
            </w:pPr>
            <w:r>
              <w:rPr>
                <w:rFonts w:ascii="Calibri" w:cs="Calibri" w:eastAsia="Calibri" w:hAnsi="Calibri"/>
                <w:sz w:val="18"/>
                <w:szCs w:val="18"/>
              </w:rPr>
              <w:t xml:space="preserve">2026-08-10</w:t>
            </w:r>
          </w:p>
        </w:tc>
      </w:tr>
      <w:tr>
        <w:tc>
          <w:tcPr>
            <w:tcW w:type="dxa" w:w="3400"/>
            <w:tcMar>
              <w:top w:type="dxa" w:w="70"/>
              <w:left w:type="dxa" w:w="110"/>
              <w:bottom w:type="dxa" w:w="70"/>
              <w:right w:type="dxa" w:w="110"/>
            </w:tcMar>
          </w:tcPr>
          <w:p>
            <w:pPr>
              <w:spacing w:after="30" w:before="30"/>
            </w:pPr>
            <w:r>
              <w:rPr>
                <w:rFonts w:ascii="Calibri" w:cs="Calibri" w:eastAsia="Calibri" w:hAnsi="Calibri"/>
                <w:sz w:val="18"/>
                <w:szCs w:val="18"/>
              </w:rPr>
              <w:t xml:space="preserve">benzo-withdrawal-page</w:t>
            </w:r>
          </w:p>
        </w:tc>
        <w:tc>
          <w:tcPr>
            <w:tcW w:type="dxa" w:w="4600"/>
            <w:tcMar>
              <w:top w:type="dxa" w:w="70"/>
              <w:left w:type="dxa" w:w="110"/>
              <w:bottom w:type="dxa" w:w="70"/>
              <w:right w:type="dxa" w:w="110"/>
            </w:tcMar>
          </w:tcPr>
          <w:p>
            <w:pPr>
              <w:spacing w:after="30" w:before="30"/>
            </w:pPr>
            <w:r>
              <w:rPr>
                <w:rFonts w:ascii="Calibri" w:cs="Calibri" w:eastAsia="Calibri" w:hAnsi="Calibri"/>
                <w:sz w:val="18"/>
                <w:szCs w:val="18"/>
              </w:rPr>
              <w:t xml:space="preserve">NSW Health Clinical Guidance (Aug 2022)</w:t>
            </w:r>
          </w:p>
        </w:tc>
        <w:tc>
          <w:tcPr>
            <w:tcW w:type="dxa" w:w="1638"/>
            <w:tcMar>
              <w:top w:type="dxa" w:w="70"/>
              <w:left w:type="dxa" w:w="110"/>
              <w:bottom w:type="dxa" w:w="70"/>
              <w:right w:type="dxa" w:w="110"/>
            </w:tcMar>
          </w:tcPr>
          <w:p>
            <w:pPr>
              <w:spacing w:after="30" w:before="30"/>
            </w:pPr>
            <w:r>
              <w:rPr>
                <w:rFonts w:ascii="Calibri" w:cs="Calibri" w:eastAsia="Calibri" w:hAnsi="Calibri"/>
                <w:sz w:val="18"/>
                <w:szCs w:val="18"/>
              </w:rPr>
              <w:t xml:space="preserve">2026-08-10</w:t>
            </w:r>
          </w:p>
        </w:tc>
      </w:tr>
      <w:tr>
        <w:tc>
          <w:tcPr>
            <w:tcW w:type="dxa" w:w="3400"/>
            <w:tcMar>
              <w:top w:type="dxa" w:w="70"/>
              <w:left w:type="dxa" w:w="110"/>
              <w:bottom w:type="dxa" w:w="70"/>
              <w:right w:type="dxa" w:w="110"/>
            </w:tcMar>
          </w:tcPr>
          <w:p>
            <w:pPr>
              <w:spacing w:after="30" w:before="30"/>
            </w:pPr>
            <w:r>
              <w:rPr>
                <w:rFonts w:ascii="Calibri" w:cs="Calibri" w:eastAsia="Calibri" w:hAnsi="Calibri"/>
                <w:sz w:val="18"/>
                <w:szCs w:val="18"/>
              </w:rPr>
              <w:t xml:space="preserve">cannabis-withdrawal-page</w:t>
            </w:r>
          </w:p>
        </w:tc>
        <w:tc>
          <w:tcPr>
            <w:tcW w:type="dxa" w:w="4600"/>
            <w:tcMar>
              <w:top w:type="dxa" w:w="70"/>
              <w:left w:type="dxa" w:w="110"/>
              <w:bottom w:type="dxa" w:w="70"/>
              <w:right w:type="dxa" w:w="110"/>
            </w:tcMar>
          </w:tcPr>
          <w:p>
            <w:pPr>
              <w:spacing w:after="30" w:before="30"/>
            </w:pPr>
            <w:r>
              <w:rPr>
                <w:rFonts w:ascii="Calibri" w:cs="Calibri" w:eastAsia="Calibri" w:hAnsi="Calibri"/>
                <w:sz w:val="18"/>
                <w:szCs w:val="18"/>
              </w:rPr>
              <w:t xml:space="preserve">NSW Health Clinical Guidance (Aug 2022)</w:t>
            </w:r>
          </w:p>
        </w:tc>
        <w:tc>
          <w:tcPr>
            <w:tcW w:type="dxa" w:w="1638"/>
            <w:tcMar>
              <w:top w:type="dxa" w:w="70"/>
              <w:left w:type="dxa" w:w="110"/>
              <w:bottom w:type="dxa" w:w="70"/>
              <w:right w:type="dxa" w:w="110"/>
            </w:tcMar>
          </w:tcPr>
          <w:p>
            <w:pPr>
              <w:spacing w:after="30" w:before="30"/>
            </w:pPr>
            <w:r>
              <w:rPr>
                <w:rFonts w:ascii="Calibri" w:cs="Calibri" w:eastAsia="Calibri" w:hAnsi="Calibri"/>
                <w:sz w:val="18"/>
                <w:szCs w:val="18"/>
              </w:rPr>
              <w:t xml:space="preserve">2026-08-10</w:t>
            </w:r>
          </w:p>
        </w:tc>
      </w:tr>
      <w:tr>
        <w:tc>
          <w:tcPr>
            <w:tcW w:type="dxa" w:w="3400"/>
            <w:tcMar>
              <w:top w:type="dxa" w:w="70"/>
              <w:left w:type="dxa" w:w="110"/>
              <w:bottom w:type="dxa" w:w="70"/>
              <w:right w:type="dxa" w:w="110"/>
            </w:tcMar>
          </w:tcPr>
          <w:p>
            <w:pPr>
              <w:spacing w:after="30" w:before="30"/>
            </w:pPr>
            <w:r>
              <w:rPr>
                <w:rFonts w:ascii="Calibri" w:cs="Calibri" w:eastAsia="Calibri" w:hAnsi="Calibri"/>
                <w:sz w:val="18"/>
                <w:szCs w:val="18"/>
              </w:rPr>
              <w:t xml:space="preserve">stimulant-withdrawal-page</w:t>
            </w:r>
          </w:p>
        </w:tc>
        <w:tc>
          <w:tcPr>
            <w:tcW w:type="dxa" w:w="4600"/>
            <w:tcMar>
              <w:top w:type="dxa" w:w="70"/>
              <w:left w:type="dxa" w:w="110"/>
              <w:bottom w:type="dxa" w:w="70"/>
              <w:right w:type="dxa" w:w="110"/>
            </w:tcMar>
          </w:tcPr>
          <w:p>
            <w:pPr>
              <w:spacing w:after="30" w:before="30"/>
            </w:pPr>
            <w:r>
              <w:rPr>
                <w:rFonts w:ascii="Calibri" w:cs="Calibri" w:eastAsia="Calibri" w:hAnsi="Calibri"/>
                <w:sz w:val="18"/>
                <w:szCs w:val="18"/>
              </w:rPr>
              <w:t xml:space="preserve">NSW Health Clinical Guidance (Aug 2022)</w:t>
            </w:r>
          </w:p>
        </w:tc>
        <w:tc>
          <w:tcPr>
            <w:tcW w:type="dxa" w:w="1638"/>
            <w:tcMar>
              <w:top w:type="dxa" w:w="70"/>
              <w:left w:type="dxa" w:w="110"/>
              <w:bottom w:type="dxa" w:w="70"/>
              <w:right w:type="dxa" w:w="110"/>
            </w:tcMar>
          </w:tcPr>
          <w:p>
            <w:pPr>
              <w:spacing w:after="30" w:before="30"/>
            </w:pPr>
            <w:r>
              <w:rPr>
                <w:rFonts w:ascii="Calibri" w:cs="Calibri" w:eastAsia="Calibri" w:hAnsi="Calibri"/>
                <w:sz w:val="18"/>
                <w:szCs w:val="18"/>
              </w:rPr>
              <w:t xml:space="preserve">2026-08-10</w:t>
            </w:r>
          </w:p>
        </w:tc>
      </w:tr>
      <w:tr>
        <w:tc>
          <w:tcPr>
            <w:tcW w:type="dxa" w:w="3400"/>
            <w:tcMar>
              <w:top w:type="dxa" w:w="70"/>
              <w:left w:type="dxa" w:w="110"/>
              <w:bottom w:type="dxa" w:w="70"/>
              <w:right w:type="dxa" w:w="110"/>
            </w:tcMar>
          </w:tcPr>
          <w:p>
            <w:pPr>
              <w:spacing w:after="30" w:before="30"/>
            </w:pPr>
            <w:r>
              <w:rPr>
                <w:rFonts w:ascii="Calibri" w:cs="Calibri" w:eastAsia="Calibri" w:hAnsi="Calibri"/>
                <w:sz w:val="18"/>
                <w:szCs w:val="18"/>
              </w:rPr>
              <w:t xml:space="preserve">ghb-withdrawal-page</w:t>
            </w:r>
          </w:p>
        </w:tc>
        <w:tc>
          <w:tcPr>
            <w:tcW w:type="dxa" w:w="4600"/>
            <w:tcMar>
              <w:top w:type="dxa" w:w="70"/>
              <w:left w:type="dxa" w:w="110"/>
              <w:bottom w:type="dxa" w:w="70"/>
              <w:right w:type="dxa" w:w="110"/>
            </w:tcMar>
          </w:tcPr>
          <w:p>
            <w:pPr>
              <w:spacing w:after="30" w:before="30"/>
            </w:pPr>
            <w:r>
              <w:rPr>
                <w:rFonts w:ascii="Calibri" w:cs="Calibri" w:eastAsia="Calibri" w:hAnsi="Calibri"/>
                <w:sz w:val="18"/>
                <w:szCs w:val="18"/>
              </w:rPr>
              <w:t xml:space="preserve">NSW Health Clinical Guidance (Aug 2022)</w:t>
            </w:r>
          </w:p>
        </w:tc>
        <w:tc>
          <w:tcPr>
            <w:tcW w:type="dxa" w:w="1638"/>
            <w:tcMar>
              <w:top w:type="dxa" w:w="70"/>
              <w:left w:type="dxa" w:w="110"/>
              <w:bottom w:type="dxa" w:w="70"/>
              <w:right w:type="dxa" w:w="110"/>
            </w:tcMar>
          </w:tcPr>
          <w:p>
            <w:pPr>
              <w:spacing w:after="30" w:before="30"/>
            </w:pPr>
            <w:r>
              <w:rPr>
                <w:rFonts w:ascii="Calibri" w:cs="Calibri" w:eastAsia="Calibri" w:hAnsi="Calibri"/>
                <w:sz w:val="18"/>
                <w:szCs w:val="18"/>
              </w:rPr>
              <w:t xml:space="preserve">2026-08-10</w:t>
            </w:r>
          </w:p>
        </w:tc>
      </w:tr>
      <w:tr>
        <w:tc>
          <w:tcPr>
            <w:tcW w:type="dxa" w:w="3400"/>
            <w:tcMar>
              <w:top w:type="dxa" w:w="70"/>
              <w:left w:type="dxa" w:w="110"/>
              <w:bottom w:type="dxa" w:w="70"/>
              <w:right w:type="dxa" w:w="110"/>
            </w:tcMar>
          </w:tcPr>
          <w:p>
            <w:pPr>
              <w:spacing w:after="30" w:before="30"/>
            </w:pPr>
            <w:r>
              <w:rPr>
                <w:rFonts w:ascii="Calibri" w:cs="Calibri" w:eastAsia="Calibri" w:hAnsi="Calibri"/>
                <w:sz w:val="18"/>
                <w:szCs w:val="18"/>
              </w:rPr>
              <w:t xml:space="preserve">gabapentinoid-withdrawal-page</w:t>
            </w:r>
          </w:p>
        </w:tc>
        <w:tc>
          <w:tcPr>
            <w:tcW w:type="dxa" w:w="4600"/>
            <w:tcMar>
              <w:top w:type="dxa" w:w="70"/>
              <w:left w:type="dxa" w:w="110"/>
              <w:bottom w:type="dxa" w:w="70"/>
              <w:right w:type="dxa" w:w="110"/>
            </w:tcMar>
          </w:tcPr>
          <w:p>
            <w:pPr>
              <w:spacing w:after="30" w:before="30"/>
            </w:pPr>
            <w:r>
              <w:rPr>
                <w:rFonts w:ascii="Calibri" w:cs="Calibri" w:eastAsia="Calibri" w:hAnsi="Calibri"/>
                <w:sz w:val="18"/>
                <w:szCs w:val="18"/>
              </w:rPr>
              <w:t xml:space="preserve">NSW Health Clinical Guidance (Aug 2022)</w:t>
            </w:r>
          </w:p>
        </w:tc>
        <w:tc>
          <w:tcPr>
            <w:tcW w:type="dxa" w:w="1638"/>
            <w:tcMar>
              <w:top w:type="dxa" w:w="70"/>
              <w:left w:type="dxa" w:w="110"/>
              <w:bottom w:type="dxa" w:w="70"/>
              <w:right w:type="dxa" w:w="110"/>
            </w:tcMar>
          </w:tcPr>
          <w:p>
            <w:pPr>
              <w:spacing w:after="30" w:before="30"/>
            </w:pPr>
            <w:r>
              <w:rPr>
                <w:rFonts w:ascii="Calibri" w:cs="Calibri" w:eastAsia="Calibri" w:hAnsi="Calibri"/>
                <w:sz w:val="18"/>
                <w:szCs w:val="18"/>
              </w:rPr>
              <w:t xml:space="preserve">2026-08-10</w:t>
            </w:r>
          </w:p>
        </w:tc>
      </w:tr>
      <w:tr>
        <w:tc>
          <w:tcPr>
            <w:tcW w:type="dxa" w:w="3400"/>
            <w:tcMar>
              <w:top w:type="dxa" w:w="70"/>
              <w:left w:type="dxa" w:w="110"/>
              <w:bottom w:type="dxa" w:w="70"/>
              <w:right w:type="dxa" w:w="110"/>
            </w:tcMar>
          </w:tcPr>
          <w:p>
            <w:pPr>
              <w:spacing w:after="30" w:before="30"/>
            </w:pPr>
            <w:r>
              <w:rPr>
                <w:rFonts w:ascii="Calibri" w:cs="Calibri" w:eastAsia="Calibri" w:hAnsi="Calibri"/>
                <w:sz w:val="18"/>
                <w:szCs w:val="18"/>
              </w:rPr>
              <w:t xml:space="preserve">scales-page</w:t>
            </w:r>
          </w:p>
        </w:tc>
        <w:tc>
          <w:tcPr>
            <w:tcW w:type="dxa" w:w="4600"/>
            <w:tcMar>
              <w:top w:type="dxa" w:w="70"/>
              <w:left w:type="dxa" w:w="110"/>
              <w:bottom w:type="dxa" w:w="70"/>
              <w:right w:type="dxa" w:w="110"/>
            </w:tcMar>
          </w:tcPr>
          <w:p>
            <w:pPr>
              <w:spacing w:after="30" w:before="30"/>
            </w:pPr>
            <w:r>
              <w:rPr>
                <w:rFonts w:ascii="Calibri" w:cs="Calibri" w:eastAsia="Calibri" w:hAnsi="Calibri"/>
                <w:sz w:val="18"/>
                <w:szCs w:val="18"/>
              </w:rPr>
              <w:t xml:space="preserve">NSW Health Clinical Guidance (Aug 2022)</w:t>
            </w:r>
          </w:p>
        </w:tc>
        <w:tc>
          <w:tcPr>
            <w:tcW w:type="dxa" w:w="1638"/>
            <w:tcMar>
              <w:top w:type="dxa" w:w="70"/>
              <w:left w:type="dxa" w:w="110"/>
              <w:bottom w:type="dxa" w:w="70"/>
              <w:right w:type="dxa" w:w="110"/>
            </w:tcMar>
          </w:tcPr>
          <w:p>
            <w:pPr>
              <w:spacing w:after="30" w:before="30"/>
            </w:pPr>
            <w:r>
              <w:rPr>
                <w:rFonts w:ascii="Calibri" w:cs="Calibri" w:eastAsia="Calibri" w:hAnsi="Calibri"/>
                <w:sz w:val="18"/>
                <w:szCs w:val="18"/>
              </w:rPr>
              <w:t xml:space="preserve">2026-08-10</w:t>
            </w:r>
          </w:p>
        </w:tc>
      </w:tr>
      <w:tr>
        <w:tc>
          <w:tcPr>
            <w:tcW w:type="dxa" w:w="3400"/>
            <w:tcMar>
              <w:top w:type="dxa" w:w="70"/>
              <w:left w:type="dxa" w:w="110"/>
              <w:bottom w:type="dxa" w:w="70"/>
              <w:right w:type="dxa" w:w="110"/>
            </w:tcMar>
          </w:tcPr>
          <w:p>
            <w:pPr>
              <w:spacing w:after="30" w:before="30"/>
            </w:pPr>
            <w:r>
              <w:rPr>
                <w:rFonts w:ascii="Calibri" w:cs="Calibri" w:eastAsia="Calibri" w:hAnsi="Calibri"/>
                <w:sz w:val="18"/>
                <w:szCs w:val="18"/>
              </w:rPr>
              <w:t xml:space="preserve">nicotine-withdrawal-page</w:t>
            </w:r>
          </w:p>
        </w:tc>
        <w:tc>
          <w:tcPr>
            <w:tcW w:type="dxa" w:w="4600"/>
            <w:tcMar>
              <w:top w:type="dxa" w:w="70"/>
              <w:left w:type="dxa" w:w="110"/>
              <w:bottom w:type="dxa" w:w="70"/>
              <w:right w:type="dxa" w:w="110"/>
            </w:tcMar>
          </w:tcPr>
          <w:p>
            <w:pPr>
              <w:spacing w:after="30" w:before="30"/>
            </w:pPr>
            <w:r>
              <w:rPr>
                <w:rFonts w:ascii="Calibri" w:cs="Calibri" w:eastAsia="Calibri" w:hAnsi="Calibri"/>
                <w:sz w:val="18"/>
                <w:szCs w:val="18"/>
              </w:rPr>
              <w:t xml:space="preserve">NSW Health tobacco and nicotine guidance; RACGP; local practice</w:t>
            </w:r>
          </w:p>
        </w:tc>
        <w:tc>
          <w:tcPr>
            <w:tcW w:type="dxa" w:w="1638"/>
            <w:tcMar>
              <w:top w:type="dxa" w:w="70"/>
              <w:left w:type="dxa" w:w="110"/>
              <w:bottom w:type="dxa" w:w="70"/>
              <w:right w:type="dxa" w:w="110"/>
            </w:tcMar>
          </w:tcPr>
          <w:p>
            <w:pPr>
              <w:spacing w:after="30" w:before="30"/>
            </w:pPr>
            <w:r>
              <w:rPr>
                <w:rFonts w:ascii="Calibri" w:cs="Calibri" w:eastAsia="Calibri" w:hAnsi="Calibri"/>
                <w:sz w:val="18"/>
                <w:szCs w:val="18"/>
              </w:rPr>
              <w:t xml:space="preserve">2026-08-10</w:t>
            </w:r>
          </w:p>
        </w:tc>
      </w:tr>
      <w:tr>
        <w:tc>
          <w:tcPr>
            <w:tcW w:type="dxa" w:w="3400"/>
            <w:tcMar>
              <w:top w:type="dxa" w:w="70"/>
              <w:left w:type="dxa" w:w="110"/>
              <w:bottom w:type="dxa" w:w="70"/>
              <w:right w:type="dxa" w:w="110"/>
            </w:tcMar>
          </w:tcPr>
          <w:p>
            <w:pPr>
              <w:spacing w:after="30" w:before="30"/>
            </w:pPr>
            <w:r>
              <w:rPr>
                <w:rFonts w:ascii="Calibri" w:cs="Calibri" w:eastAsia="Calibri" w:hAnsi="Calibri"/>
                <w:sz w:val="18"/>
                <w:szCs w:val="18"/>
              </w:rPr>
              <w:t xml:space="preserve">volatile-withdrawal-page</w:t>
            </w:r>
          </w:p>
        </w:tc>
        <w:tc>
          <w:tcPr>
            <w:tcW w:type="dxa" w:w="4600"/>
            <w:tcMar>
              <w:top w:type="dxa" w:w="70"/>
              <w:left w:type="dxa" w:w="110"/>
              <w:bottom w:type="dxa" w:w="70"/>
              <w:right w:type="dxa" w:w="110"/>
            </w:tcMar>
          </w:tcPr>
          <w:p>
            <w:pPr>
              <w:spacing w:after="30" w:before="30"/>
            </w:pPr>
            <w:r>
              <w:rPr>
                <w:rFonts w:ascii="Calibri" w:cs="Calibri" w:eastAsia="Calibri" w:hAnsi="Calibri"/>
                <w:sz w:val="18"/>
                <w:szCs w:val="18"/>
              </w:rPr>
              <w:t xml:space="preserve">Local practice; not covered by NSWCG</w:t>
            </w:r>
          </w:p>
        </w:tc>
        <w:tc>
          <w:tcPr>
            <w:tcW w:type="dxa" w:w="1638"/>
            <w:tcMar>
              <w:top w:type="dxa" w:w="70"/>
              <w:left w:type="dxa" w:w="110"/>
              <w:bottom w:type="dxa" w:w="70"/>
              <w:right w:type="dxa" w:w="110"/>
            </w:tcMar>
          </w:tcPr>
          <w:p>
            <w:pPr>
              <w:spacing w:after="30" w:before="30"/>
            </w:pPr>
            <w:r>
              <w:rPr>
                <w:rFonts w:ascii="Calibri" w:cs="Calibri" w:eastAsia="Calibri" w:hAnsi="Calibri"/>
                <w:sz w:val="18"/>
                <w:szCs w:val="18"/>
              </w:rPr>
              <w:t xml:space="preserve">2026-08-10</w:t>
            </w:r>
          </w:p>
        </w:tc>
      </w:tr>
      <w:tr>
        <w:tc>
          <w:tcPr>
            <w:tcW w:type="dxa" w:w="3400"/>
            <w:tcMar>
              <w:top w:type="dxa" w:w="70"/>
              <w:left w:type="dxa" w:w="110"/>
              <w:bottom w:type="dxa" w:w="70"/>
              <w:right w:type="dxa" w:w="110"/>
            </w:tcMar>
          </w:tcPr>
          <w:p>
            <w:pPr>
              <w:spacing w:after="30" w:before="30"/>
            </w:pPr>
            <w:r>
              <w:rPr>
                <w:rFonts w:ascii="Calibri" w:cs="Calibri" w:eastAsia="Calibri" w:hAnsi="Calibri"/>
                <w:sz w:val="18"/>
                <w:szCs w:val="18"/>
              </w:rPr>
              <w:t xml:space="preserve">capacity-page</w:t>
            </w:r>
          </w:p>
        </w:tc>
        <w:tc>
          <w:tcPr>
            <w:tcW w:type="dxa" w:w="4600"/>
            <w:tcMar>
              <w:top w:type="dxa" w:w="70"/>
              <w:left w:type="dxa" w:w="110"/>
              <w:bottom w:type="dxa" w:w="70"/>
              <w:right w:type="dxa" w:w="110"/>
            </w:tcMar>
          </w:tcPr>
          <w:p>
            <w:pPr>
              <w:spacing w:after="30" w:before="30"/>
            </w:pPr>
            <w:r>
              <w:rPr>
                <w:rFonts w:ascii="Calibri" w:cs="Calibri" w:eastAsia="Calibri" w:hAnsi="Calibri"/>
                <w:sz w:val="18"/>
                <w:szCs w:val="18"/>
              </w:rPr>
              <w:t xml:space="preserve">Not yet authored</w:t>
            </w:r>
          </w:p>
        </w:tc>
        <w:tc>
          <w:tcPr>
            <w:tcW w:type="dxa" w:w="1638"/>
            <w:tcMar>
              <w:top w:type="dxa" w:w="70"/>
              <w:left w:type="dxa" w:w="110"/>
              <w:bottom w:type="dxa" w:w="70"/>
              <w:right w:type="dxa" w:w="110"/>
            </w:tcMar>
          </w:tcPr>
          <w:p>
            <w:pPr>
              <w:spacing w:after="30" w:before="30"/>
            </w:pPr>
            <w:r>
              <w:rPr>
                <w:rFonts w:ascii="Calibri" w:cs="Calibri" w:eastAsia="Calibri" w:hAnsi="Calibri"/>
                <w:sz w:val="18"/>
                <w:szCs w:val="18"/>
              </w:rPr>
              <w:t xml:space="preserve">—</w:t>
            </w:r>
          </w:p>
        </w:tc>
      </w:tr>
      <w:tr>
        <w:tc>
          <w:tcPr>
            <w:tcW w:type="dxa" w:w="3400"/>
            <w:tcMar>
              <w:top w:type="dxa" w:w="70"/>
              <w:left w:type="dxa" w:w="110"/>
              <w:bottom w:type="dxa" w:w="70"/>
              <w:right w:type="dxa" w:w="110"/>
            </w:tcMar>
          </w:tcPr>
          <w:p>
            <w:pPr>
              <w:spacing w:after="30" w:before="30"/>
            </w:pPr>
            <w:r>
              <w:rPr>
                <w:rFonts w:ascii="Calibri" w:cs="Calibri" w:eastAsia="Calibri" w:hAnsi="Calibri"/>
                <w:sz w:val="18"/>
                <w:szCs w:val="18"/>
              </w:rPr>
              <w:t xml:space="preserve">contacts-page</w:t>
            </w:r>
          </w:p>
        </w:tc>
        <w:tc>
          <w:tcPr>
            <w:tcW w:type="dxa" w:w="4600"/>
            <w:tcMar>
              <w:top w:type="dxa" w:w="70"/>
              <w:left w:type="dxa" w:w="110"/>
              <w:bottom w:type="dxa" w:w="70"/>
              <w:right w:type="dxa" w:w="110"/>
            </w:tcMar>
          </w:tcPr>
          <w:p>
            <w:pPr>
              <w:spacing w:after="30" w:before="30"/>
            </w:pPr>
            <w:r>
              <w:rPr>
                <w:rFonts w:ascii="Calibri" w:cs="Calibri" w:eastAsia="Calibri" w:hAnsi="Calibri"/>
                <w:sz w:val="18"/>
                <w:szCs w:val="18"/>
              </w:rPr>
              <w:t xml:space="preserve">NSW Health service directories</w:t>
            </w:r>
          </w:p>
        </w:tc>
        <w:tc>
          <w:tcPr>
            <w:tcW w:type="dxa" w:w="1638"/>
            <w:tcMar>
              <w:top w:type="dxa" w:w="70"/>
              <w:left w:type="dxa" w:w="110"/>
              <w:bottom w:type="dxa" w:w="70"/>
              <w:right w:type="dxa" w:w="110"/>
            </w:tcMar>
          </w:tcPr>
          <w:p>
            <w:pPr>
              <w:spacing w:after="30" w:before="30"/>
            </w:pPr>
            <w:r>
              <w:rPr>
                <w:rFonts w:ascii="Calibri" w:cs="Calibri" w:eastAsia="Calibri" w:hAnsi="Calibri"/>
                <w:sz w:val="18"/>
                <w:szCs w:val="18"/>
              </w:rPr>
              <w:t xml:space="preserve">2026-08-10</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B6B"/>
        <w:sz w:val="16"/>
        <w:szCs w:val="16"/>
      </w:rPr>
      <w:t xml:space="preserve">SUD Toolkit v0.4.6 — complete website text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SUD Toolkit — the complete text of the website</dc:title>
  <dc:creator>SUD Toolkit</dc:creator>
  <dc:description>The full clinical text of the SUD Toolkit website, as continuous prose</dc:description>
  <cp:lastModifiedBy>Un-named</cp:lastModifiedBy>
  <cp:revision>1</cp:revision>
  <dcterms:created xsi:type="dcterms:W3CDTF">2026-08-24T02:22:23.915Z</dcterms:created>
  <dcterms:modified xsi:type="dcterms:W3CDTF">2026-08-24T02:22:23.915Z</dcterms:modified>
</cp:coreProperties>
</file>

<file path=docProps/custom.xml><?xml version="1.0" encoding="utf-8"?>
<Properties xmlns="http://schemas.openxmlformats.org/officeDocument/2006/custom-properties" xmlns:vt="http://schemas.openxmlformats.org/officeDocument/2006/docPropsVTypes"/>
</file>