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Team Report/Log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gridCol w:w="3945"/>
        <w:gridCol w:w="2310"/>
        <w:tblGridChange w:id="0">
          <w:tblGrid>
            <w:gridCol w:w="3105"/>
            <w:gridCol w:w="3945"/>
            <w:gridCol w:w="23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Team members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log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Approximate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Trent Menard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Timsort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Driver code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Interface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Debugging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Experiment Data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Modify all algorithms to match interface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Timsort slides &amp; general algorithm visualization slide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 long. &gt; 12 hrs?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John Rempe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1.(n log n code)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Timing code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Debugging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3. Experiment work pc / gaming 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3 hours approx(mostly debugging)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20 mins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1 hour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Hassan Khan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Experiment report:</w:t>
            </w:r>
          </w:p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Method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Results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 minutes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New Algorithm report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Approx. 2 hours+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Excel sheet and bar charts created for the comparison of sorting speed times for sorted and unsorted data.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Approx. 5 hours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Google slides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 minutes approx.</w:t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>
        <w:color w:val="b7b7b7"/>
      </w:rPr>
    </w:pPr>
    <w:r w:rsidDel="00000000" w:rsidR="00000000" w:rsidRPr="00000000">
      <w:rPr>
        <w:color w:val="b7b7b7"/>
        <w:rtl w:val="0"/>
      </w:rPr>
      <w:t xml:space="preserve">Data Structures (CS 2320)                                                                        Professor Patricia Talley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>
        <w:color w:val="cccccc"/>
      </w:rPr>
    </w:pPr>
    <w:r w:rsidDel="00000000" w:rsidR="00000000" w:rsidRPr="00000000">
      <w:rPr>
        <w:color w:val="cccccc"/>
        <w:rtl w:val="0"/>
      </w:rPr>
      <w:t xml:space="preserve">Spring 2022: The First Row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rempe1@uca.edu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