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DB1A" w14:textId="77777777" w:rsidR="00E62196" w:rsidRPr="00E62196" w:rsidRDefault="00E62196" w:rsidP="00E62196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E62196">
        <w:rPr>
          <w:b/>
          <w:bCs/>
          <w:sz w:val="32"/>
          <w:szCs w:val="32"/>
          <w:u w:val="single"/>
        </w:rPr>
        <w:t>BillNest</w:t>
      </w:r>
      <w:proofErr w:type="spellEnd"/>
      <w:r w:rsidRPr="00E62196">
        <w:rPr>
          <w:b/>
          <w:bCs/>
          <w:sz w:val="32"/>
          <w:szCs w:val="32"/>
          <w:u w:val="single"/>
        </w:rPr>
        <w:t xml:space="preserve"> – Database Schema &amp; ERD</w:t>
      </w:r>
    </w:p>
    <w:p w14:paraId="66434EA8" w14:textId="77777777" w:rsidR="00E62196" w:rsidRDefault="00E62196" w:rsidP="00E62196">
      <w:r w:rsidRPr="00E62196">
        <w:t xml:space="preserve">This document defines the relational database schema for </w:t>
      </w:r>
      <w:proofErr w:type="spellStart"/>
      <w:r w:rsidRPr="00E62196">
        <w:t>BillNest</w:t>
      </w:r>
      <w:proofErr w:type="spellEnd"/>
      <w:r w:rsidRPr="00E62196">
        <w:t xml:space="preserve"> and explains </w:t>
      </w:r>
      <w:r w:rsidRPr="00E62196">
        <w:rPr>
          <w:b/>
          <w:bCs/>
        </w:rPr>
        <w:t>how</w:t>
      </w:r>
      <w:r w:rsidRPr="00E62196">
        <w:t xml:space="preserve"> and </w:t>
      </w:r>
      <w:r w:rsidRPr="00E62196">
        <w:rPr>
          <w:b/>
          <w:bCs/>
        </w:rPr>
        <w:t>why</w:t>
      </w:r>
      <w:r w:rsidRPr="00E62196">
        <w:t xml:space="preserve"> it is designed the way it is. The schema maps </w:t>
      </w:r>
      <w:r w:rsidRPr="00E62196">
        <w:rPr>
          <w:b/>
          <w:bCs/>
        </w:rPr>
        <w:t>1</w:t>
      </w:r>
      <w:r w:rsidRPr="00E62196">
        <w:rPr>
          <w:b/>
          <w:bCs/>
        </w:rPr>
        <w:noBreakHyphen/>
        <w:t>to</w:t>
      </w:r>
      <w:r w:rsidRPr="00E62196">
        <w:rPr>
          <w:b/>
          <w:bCs/>
        </w:rPr>
        <w:noBreakHyphen/>
        <w:t>1 with the REST API</w:t>
      </w:r>
      <w:r w:rsidRPr="00E62196">
        <w:t xml:space="preserve"> and enforces the domain rules defined earlier.</w:t>
      </w:r>
    </w:p>
    <w:p w14:paraId="0F3594C2" w14:textId="77777777" w:rsidR="00E62196" w:rsidRPr="00E62196" w:rsidRDefault="00E62196" w:rsidP="00E62196">
      <w:pPr>
        <w:rPr>
          <w:b/>
          <w:bCs/>
        </w:rPr>
      </w:pPr>
      <w:r w:rsidRPr="00E62196">
        <w:rPr>
          <w:b/>
          <w:bCs/>
        </w:rPr>
        <w:t>1. How to Approach Database Design (Methodology)</w:t>
      </w:r>
    </w:p>
    <w:p w14:paraId="1598828A" w14:textId="77777777" w:rsidR="00E62196" w:rsidRPr="00E62196" w:rsidRDefault="00E62196" w:rsidP="00E62196">
      <w:r w:rsidRPr="00E62196">
        <w:t>Before writing tables, always do the following:</w:t>
      </w:r>
    </w:p>
    <w:p w14:paraId="16D4941E" w14:textId="77777777" w:rsidR="00E62196" w:rsidRPr="00E62196" w:rsidRDefault="00E62196" w:rsidP="00E62196">
      <w:pPr>
        <w:numPr>
          <w:ilvl w:val="0"/>
          <w:numId w:val="1"/>
        </w:numPr>
      </w:pPr>
      <w:r w:rsidRPr="00E62196">
        <w:rPr>
          <w:b/>
          <w:bCs/>
        </w:rPr>
        <w:t>List the real-world concepts</w:t>
      </w:r>
      <w:r w:rsidRPr="00E62196">
        <w:t xml:space="preserve"> (users, groups, expenses, splits)</w:t>
      </w:r>
    </w:p>
    <w:p w14:paraId="74430E46" w14:textId="77777777" w:rsidR="00E62196" w:rsidRPr="00E62196" w:rsidRDefault="00E62196" w:rsidP="00E62196">
      <w:pPr>
        <w:numPr>
          <w:ilvl w:val="0"/>
          <w:numId w:val="1"/>
        </w:numPr>
      </w:pPr>
      <w:r w:rsidRPr="00E62196">
        <w:rPr>
          <w:b/>
          <w:bCs/>
        </w:rPr>
        <w:t>Decide which data is stored vs derived</w:t>
      </w:r>
    </w:p>
    <w:p w14:paraId="4B87894B" w14:textId="77777777" w:rsidR="00E62196" w:rsidRPr="00E62196" w:rsidRDefault="00E62196" w:rsidP="00E62196">
      <w:pPr>
        <w:numPr>
          <w:ilvl w:val="0"/>
          <w:numId w:val="1"/>
        </w:numPr>
      </w:pPr>
      <w:r w:rsidRPr="00E62196">
        <w:rPr>
          <w:b/>
          <w:bCs/>
        </w:rPr>
        <w:t>Identify relationships</w:t>
      </w:r>
      <w:r w:rsidRPr="00E62196">
        <w:t xml:space="preserve"> (one-to-many, many-to-many)</w:t>
      </w:r>
    </w:p>
    <w:p w14:paraId="29AAD172" w14:textId="77777777" w:rsidR="00E62196" w:rsidRPr="00E62196" w:rsidRDefault="00E62196" w:rsidP="00E62196">
      <w:pPr>
        <w:numPr>
          <w:ilvl w:val="0"/>
          <w:numId w:val="1"/>
        </w:numPr>
      </w:pPr>
      <w:r w:rsidRPr="00E62196">
        <w:rPr>
          <w:b/>
          <w:bCs/>
        </w:rPr>
        <w:t>Eliminate redundancy</w:t>
      </w:r>
      <w:r w:rsidRPr="00E62196">
        <w:t xml:space="preserve"> (normalisation)</w:t>
      </w:r>
    </w:p>
    <w:p w14:paraId="1931DC08" w14:textId="691B7E21" w:rsidR="00E62196" w:rsidRPr="00E62196" w:rsidRDefault="00E62196" w:rsidP="00E62196">
      <w:pPr>
        <w:numPr>
          <w:ilvl w:val="0"/>
          <w:numId w:val="1"/>
        </w:numPr>
      </w:pPr>
      <w:r w:rsidRPr="00E62196">
        <w:rPr>
          <w:b/>
          <w:bCs/>
        </w:rPr>
        <w:t>Enforce invariants at the database + service layer</w:t>
      </w:r>
    </w:p>
    <w:p w14:paraId="28D2DBAD" w14:textId="5EC2AC0D" w:rsidR="00E62196" w:rsidRPr="00E62196" w:rsidRDefault="00A37EA6" w:rsidP="00E62196">
      <w:r w:rsidRPr="00A37EA6">
        <w:drawing>
          <wp:anchor distT="0" distB="0" distL="114300" distR="114300" simplePos="0" relativeHeight="251659264" behindDoc="0" locked="0" layoutInCell="1" allowOverlap="1" wp14:anchorId="6C5698CC" wp14:editId="6D4F566C">
            <wp:simplePos x="0" y="0"/>
            <wp:positionH relativeFrom="margin">
              <wp:align>center</wp:align>
            </wp:positionH>
            <wp:positionV relativeFrom="paragraph">
              <wp:posOffset>268951</wp:posOffset>
            </wp:positionV>
            <wp:extent cx="7342909" cy="3906564"/>
            <wp:effectExtent l="0" t="0" r="0" b="0"/>
            <wp:wrapNone/>
            <wp:docPr id="18706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3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42909" cy="3906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62196" w:rsidRPr="00E62196">
        <w:t>BillNest</w:t>
      </w:r>
      <w:proofErr w:type="spellEnd"/>
      <w:r w:rsidR="00E62196" w:rsidRPr="00E62196">
        <w:t xml:space="preserve"> is a </w:t>
      </w:r>
      <w:r w:rsidR="00E62196" w:rsidRPr="00E62196">
        <w:rPr>
          <w:b/>
          <w:bCs/>
        </w:rPr>
        <w:t>logic-heavy system</w:t>
      </w:r>
      <w:r w:rsidR="00E62196" w:rsidRPr="00E62196">
        <w:t>, so correctness and clarity matter more than optimisation.</w:t>
      </w:r>
    </w:p>
    <w:p w14:paraId="3A76CAC4" w14:textId="7C876FFD" w:rsidR="00E62196" w:rsidRDefault="00E62196" w:rsidP="00E62196"/>
    <w:p w14:paraId="0CFFD528" w14:textId="4D35E398" w:rsidR="00E62196" w:rsidRPr="00E62196" w:rsidRDefault="00E62196" w:rsidP="00E62196"/>
    <w:p w14:paraId="285F0A56" w14:textId="47F5518C" w:rsidR="00E37653" w:rsidRDefault="00E37653"/>
    <w:sectPr w:rsidR="00E37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77B3E"/>
    <w:multiLevelType w:val="multilevel"/>
    <w:tmpl w:val="B660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52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96"/>
    <w:rsid w:val="000730AE"/>
    <w:rsid w:val="00092093"/>
    <w:rsid w:val="00805F3F"/>
    <w:rsid w:val="00A37EA6"/>
    <w:rsid w:val="00B83646"/>
    <w:rsid w:val="00DF4684"/>
    <w:rsid w:val="00E37653"/>
    <w:rsid w:val="00E6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5740"/>
  <w15:chartTrackingRefBased/>
  <w15:docId w15:val="{711BA4A6-FA84-49D0-8D68-FA28A20C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Trent</dc:creator>
  <cp:keywords/>
  <dc:description/>
  <cp:lastModifiedBy>Joe Trent</cp:lastModifiedBy>
  <cp:revision>2</cp:revision>
  <dcterms:created xsi:type="dcterms:W3CDTF">2026-01-27T16:20:00Z</dcterms:created>
  <dcterms:modified xsi:type="dcterms:W3CDTF">2026-01-30T12:35:00Z</dcterms:modified>
</cp:coreProperties>
</file>