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FDE5E" w14:textId="2E299B49" w:rsidR="004A6B38" w:rsidRPr="004A6B38" w:rsidRDefault="004A6B38" w:rsidP="004A6B38">
      <w:pPr>
        <w:widowControl/>
        <w:spacing w:before="100" w:beforeAutospacing="1" w:after="100" w:afterAutospacing="1"/>
        <w:jc w:val="left"/>
        <w:rPr>
          <w:rFonts w:ascii="Times New Roman" w:eastAsia="宋体" w:hAnsi="Times New Roman" w:cs="Times New Roman"/>
          <w:color w:val="000000"/>
          <w:kern w:val="0"/>
          <w:sz w:val="24"/>
          <w14:ligatures w14:val="none"/>
        </w:rPr>
      </w:pPr>
      <w:r w:rsidRPr="004A6B38">
        <w:rPr>
          <w:rFonts w:ascii="Times New Roman" w:eastAsia="宋体" w:hAnsi="Times New Roman" w:cs="Times New Roman"/>
          <w:color w:val="000000"/>
          <w:kern w:val="0"/>
          <w:sz w:val="24"/>
          <w14:ligatures w14:val="none"/>
        </w:rPr>
        <w:t>For this class, I use </w:t>
      </w:r>
      <w:r w:rsidRPr="004A6B38">
        <w:rPr>
          <w:rFonts w:ascii="Times New Roman" w:eastAsia="宋体" w:hAnsi="Times New Roman" w:cs="Times New Roman"/>
          <w:b/>
          <w:bCs/>
          <w:color w:val="000000"/>
          <w:kern w:val="0"/>
          <w:sz w:val="24"/>
          <w14:ligatures w14:val="none"/>
        </w:rPr>
        <w:t>“queerness”</w:t>
      </w:r>
      <w:r w:rsidRPr="004A6B38">
        <w:rPr>
          <w:rFonts w:ascii="Times New Roman" w:eastAsia="宋体" w:hAnsi="Times New Roman" w:cs="Times New Roman"/>
          <w:color w:val="000000"/>
          <w:kern w:val="0"/>
          <w:sz w:val="24"/>
          <w14:ligatures w14:val="none"/>
        </w:rPr>
        <w:t> in two connected ways. First, it is an umbrella for lives and practices outside cis-heteronormative rules. Second, it is a reading lens: it asks me not to freeze identity into fixed boxes, because words and power keep shifting those boxes. Bronski’s introduction maps this shift—from “sodomite” and “crimes against nature,” to “homosexual,” and later to reclaimed words like “fag,” “dyke,” and especially “queer.” This makes me careful not to treat any single label as timeless truth (Bronski 9–11; 14–16). </w:t>
      </w:r>
      <w:r w:rsidRPr="004A6B38">
        <w:rPr>
          <w:rFonts w:ascii="Times New Roman" w:eastAsia="宋体" w:hAnsi="Times New Roman" w:cs="Times New Roman"/>
          <w:kern w:val="0"/>
          <w:sz w:val="24"/>
          <w14:ligatures w14:val="none"/>
        </w:rPr>
        <w:t xml:space="preserve">At the same time, </w:t>
      </w:r>
      <w:proofErr w:type="spellStart"/>
      <w:r w:rsidRPr="004A6B38">
        <w:rPr>
          <w:rFonts w:ascii="Times New Roman" w:eastAsia="宋体" w:hAnsi="Times New Roman" w:cs="Times New Roman"/>
          <w:kern w:val="0"/>
          <w:sz w:val="24"/>
          <w14:ligatures w14:val="none"/>
        </w:rPr>
        <w:t>Godbeer</w:t>
      </w:r>
      <w:proofErr w:type="spellEnd"/>
      <w:r w:rsidRPr="004A6B38">
        <w:rPr>
          <w:rFonts w:ascii="Times New Roman" w:eastAsia="宋体" w:hAnsi="Times New Roman" w:cs="Times New Roman"/>
          <w:kern w:val="0"/>
          <w:sz w:val="24"/>
          <w14:ligatures w14:val="none"/>
        </w:rPr>
        <w:t xml:space="preserve"> reminds </w:t>
      </w:r>
      <w:proofErr w:type="gramStart"/>
      <w:r w:rsidRPr="004A6B38">
        <w:rPr>
          <w:rFonts w:ascii="Times New Roman" w:eastAsia="宋体" w:hAnsi="Times New Roman" w:cs="Times New Roman"/>
          <w:kern w:val="0"/>
          <w:sz w:val="24"/>
          <w14:ligatures w14:val="none"/>
        </w:rPr>
        <w:t>us</w:t>
      </w:r>
      <w:proofErr w:type="gramEnd"/>
      <w:r w:rsidRPr="004A6B38">
        <w:rPr>
          <w:rFonts w:ascii="Times New Roman" w:eastAsia="宋体" w:hAnsi="Times New Roman" w:cs="Times New Roman"/>
          <w:kern w:val="0"/>
          <w:sz w:val="24"/>
          <w14:ligatures w14:val="none"/>
        </w:rPr>
        <w:t xml:space="preserve"> that early New England’s official discourse did not think in terms of “orientation,” so we should not project modern identities backward (</w:t>
      </w:r>
      <w:proofErr w:type="spellStart"/>
      <w:r w:rsidRPr="004A6B38">
        <w:rPr>
          <w:rFonts w:ascii="Times New Roman" w:eastAsia="宋体" w:hAnsi="Times New Roman" w:cs="Times New Roman"/>
          <w:kern w:val="0"/>
          <w:sz w:val="24"/>
          <w14:ligatures w14:val="none"/>
        </w:rPr>
        <w:t>Godbeer</w:t>
      </w:r>
      <w:proofErr w:type="spellEnd"/>
      <w:r w:rsidRPr="004A6B38">
        <w:rPr>
          <w:rFonts w:ascii="Times New Roman" w:eastAsia="宋体" w:hAnsi="Times New Roman" w:cs="Times New Roman"/>
          <w:kern w:val="0"/>
          <w:sz w:val="24"/>
          <w14:ligatures w14:val="none"/>
        </w:rPr>
        <w:t xml:space="preserve"> 81–82). This double view—language history plus context—lets me use “queer” both as an inclusive umbrella and as a flexible method for reading past materials (Bronski 13–16). </w:t>
      </w:r>
    </w:p>
    <w:p w14:paraId="01FE3C7A" w14:textId="44EADF26" w:rsidR="004A6B38" w:rsidRPr="004A6B38" w:rsidRDefault="004A6B38" w:rsidP="004A6B38">
      <w:pPr>
        <w:widowControl/>
        <w:spacing w:before="100" w:beforeAutospacing="1" w:after="100" w:afterAutospacing="1"/>
        <w:jc w:val="left"/>
        <w:rPr>
          <w:rFonts w:ascii="Times New Roman" w:eastAsia="宋体" w:hAnsi="Times New Roman" w:cs="Times New Roman"/>
          <w:color w:val="000000"/>
          <w:kern w:val="0"/>
          <w:sz w:val="24"/>
          <w14:ligatures w14:val="none"/>
        </w:rPr>
      </w:pPr>
      <w:r w:rsidRPr="004A6B38">
        <w:rPr>
          <w:rFonts w:ascii="Times New Roman" w:eastAsia="宋体" w:hAnsi="Times New Roman" w:cs="Times New Roman"/>
          <w:color w:val="000000"/>
          <w:kern w:val="0"/>
          <w:sz w:val="24"/>
          <w14:ligatures w14:val="none"/>
        </w:rPr>
        <w:t>I define </w:t>
      </w:r>
      <w:r w:rsidRPr="004A6B38">
        <w:rPr>
          <w:rFonts w:ascii="Times New Roman" w:eastAsia="宋体" w:hAnsi="Times New Roman" w:cs="Times New Roman"/>
          <w:b/>
          <w:bCs/>
          <w:color w:val="000000"/>
          <w:kern w:val="0"/>
          <w:sz w:val="24"/>
          <w14:ligatures w14:val="none"/>
        </w:rPr>
        <w:t>“dissent”</w:t>
      </w:r>
      <w:r w:rsidRPr="004A6B38">
        <w:rPr>
          <w:rFonts w:ascii="Times New Roman" w:eastAsia="宋体" w:hAnsi="Times New Roman" w:cs="Times New Roman"/>
          <w:color w:val="000000"/>
          <w:kern w:val="0"/>
          <w:sz w:val="24"/>
          <w14:ligatures w14:val="none"/>
        </w:rPr>
        <w:t> as </w:t>
      </w:r>
      <w:r w:rsidRPr="004A6B38">
        <w:rPr>
          <w:rFonts w:ascii="Times New Roman" w:eastAsia="宋体" w:hAnsi="Times New Roman" w:cs="Times New Roman"/>
          <w:b/>
          <w:bCs/>
          <w:color w:val="000000"/>
          <w:kern w:val="0"/>
          <w:sz w:val="24"/>
          <w14:ligatures w14:val="none"/>
        </w:rPr>
        <w:t>intentional, public criticism</w:t>
      </w:r>
      <w:r w:rsidRPr="004A6B38">
        <w:rPr>
          <w:rFonts w:ascii="Times New Roman" w:eastAsia="宋体" w:hAnsi="Times New Roman" w:cs="Times New Roman"/>
          <w:color w:val="000000"/>
          <w:kern w:val="0"/>
          <w:sz w:val="24"/>
          <w14:ligatures w14:val="none"/>
        </w:rPr>
        <w:t xml:space="preserve"> of prevailing norms or authority. Collins and </w:t>
      </w:r>
      <w:proofErr w:type="spellStart"/>
      <w:r w:rsidRPr="004A6B38">
        <w:rPr>
          <w:rFonts w:ascii="Times New Roman" w:eastAsia="宋体" w:hAnsi="Times New Roman" w:cs="Times New Roman"/>
          <w:color w:val="000000"/>
          <w:kern w:val="0"/>
          <w:sz w:val="24"/>
          <w14:ligatures w14:val="none"/>
        </w:rPr>
        <w:t>Skover</w:t>
      </w:r>
      <w:proofErr w:type="spellEnd"/>
      <w:r w:rsidRPr="004A6B38">
        <w:rPr>
          <w:rFonts w:ascii="Times New Roman" w:eastAsia="宋体" w:hAnsi="Times New Roman" w:cs="Times New Roman"/>
          <w:color w:val="000000"/>
          <w:kern w:val="0"/>
          <w:sz w:val="24"/>
          <w14:ligatures w14:val="none"/>
        </w:rPr>
        <w:t xml:space="preserve"> help here. They show why </w:t>
      </w:r>
      <w:r w:rsidRPr="004A6B38">
        <w:rPr>
          <w:rFonts w:ascii="Times New Roman" w:eastAsia="宋体" w:hAnsi="Times New Roman" w:cs="Times New Roman"/>
          <w:b/>
          <w:bCs/>
          <w:color w:val="000000"/>
          <w:kern w:val="0"/>
          <w:sz w:val="24"/>
          <w14:ligatures w14:val="none"/>
        </w:rPr>
        <w:t>intention</w:t>
      </w:r>
      <w:r w:rsidRPr="004A6B38">
        <w:rPr>
          <w:rFonts w:ascii="Times New Roman" w:eastAsia="宋体" w:hAnsi="Times New Roman" w:cs="Times New Roman"/>
          <w:color w:val="000000"/>
          <w:kern w:val="0"/>
          <w:sz w:val="24"/>
          <w14:ligatures w14:val="none"/>
        </w:rPr>
        <w:t xml:space="preserve"> matters: calling something “accidental dissent” sounds odd, and audiences or regulators cannot replace the speaker’s purpose by themselves (Collins and </w:t>
      </w:r>
      <w:proofErr w:type="spellStart"/>
      <w:r w:rsidRPr="004A6B38">
        <w:rPr>
          <w:rFonts w:ascii="Times New Roman" w:eastAsia="宋体" w:hAnsi="Times New Roman" w:cs="Times New Roman"/>
          <w:color w:val="000000"/>
          <w:kern w:val="0"/>
          <w:sz w:val="24"/>
          <w14:ligatures w14:val="none"/>
        </w:rPr>
        <w:t>Skover</w:t>
      </w:r>
      <w:proofErr w:type="spellEnd"/>
      <w:r w:rsidRPr="004A6B38">
        <w:rPr>
          <w:rFonts w:ascii="Times New Roman" w:eastAsia="宋体" w:hAnsi="Times New Roman" w:cs="Times New Roman"/>
          <w:color w:val="000000"/>
          <w:kern w:val="0"/>
          <w:sz w:val="24"/>
          <w14:ligatures w14:val="none"/>
        </w:rPr>
        <w:t xml:space="preserve"> 8–12). </w:t>
      </w:r>
      <w:r w:rsidRPr="004A6B38">
        <w:rPr>
          <w:rFonts w:ascii="Times New Roman" w:eastAsia="宋体" w:hAnsi="Times New Roman" w:cs="Times New Roman"/>
          <w:kern w:val="0"/>
          <w:sz w:val="24"/>
          <w14:ligatures w14:val="none"/>
        </w:rPr>
        <w:t>But intention alone is not enough; dissent must also be </w:t>
      </w:r>
      <w:r w:rsidRPr="004A6B38">
        <w:rPr>
          <w:rFonts w:ascii="Times New Roman" w:eastAsia="宋体" w:hAnsi="Times New Roman" w:cs="Times New Roman"/>
          <w:b/>
          <w:bCs/>
          <w:kern w:val="0"/>
          <w:sz w:val="24"/>
          <w14:ligatures w14:val="none"/>
        </w:rPr>
        <w:t>critical</w:t>
      </w:r>
      <w:r w:rsidRPr="004A6B38">
        <w:rPr>
          <w:rFonts w:ascii="Times New Roman" w:eastAsia="宋体" w:hAnsi="Times New Roman" w:cs="Times New Roman"/>
          <w:kern w:val="0"/>
          <w:sz w:val="24"/>
          <w14:ligatures w14:val="none"/>
        </w:rPr>
        <w:t xml:space="preserve"> (it </w:t>
      </w:r>
      <w:proofErr w:type="gramStart"/>
      <w:r w:rsidRPr="004A6B38">
        <w:rPr>
          <w:rFonts w:ascii="Times New Roman" w:eastAsia="宋体" w:hAnsi="Times New Roman" w:cs="Times New Roman"/>
          <w:kern w:val="0"/>
          <w:sz w:val="24"/>
          <w14:ligatures w14:val="none"/>
        </w:rPr>
        <w:t>has to</w:t>
      </w:r>
      <w:proofErr w:type="gramEnd"/>
      <w:r w:rsidRPr="004A6B38">
        <w:rPr>
          <w:rFonts w:ascii="Times New Roman" w:eastAsia="宋体" w:hAnsi="Times New Roman" w:cs="Times New Roman"/>
          <w:kern w:val="0"/>
          <w:sz w:val="24"/>
          <w14:ligatures w14:val="none"/>
        </w:rPr>
        <w:t xml:space="preserve"> oppose something) and </w:t>
      </w:r>
      <w:r w:rsidRPr="004A6B38">
        <w:rPr>
          <w:rFonts w:ascii="Times New Roman" w:eastAsia="宋体" w:hAnsi="Times New Roman" w:cs="Times New Roman"/>
          <w:b/>
          <w:bCs/>
          <w:kern w:val="0"/>
          <w:sz w:val="24"/>
          <w14:ligatures w14:val="none"/>
        </w:rPr>
        <w:t>public</w:t>
      </w:r>
      <w:r w:rsidRPr="004A6B38">
        <w:rPr>
          <w:rFonts w:ascii="Times New Roman" w:eastAsia="宋体" w:hAnsi="Times New Roman" w:cs="Times New Roman"/>
          <w:kern w:val="0"/>
          <w:sz w:val="24"/>
          <w14:ligatures w14:val="none"/>
        </w:rPr>
        <w:t xml:space="preserve"> enough to carry risk and address others (Collins and </w:t>
      </w:r>
      <w:proofErr w:type="spellStart"/>
      <w:r w:rsidRPr="004A6B38">
        <w:rPr>
          <w:rFonts w:ascii="Times New Roman" w:eastAsia="宋体" w:hAnsi="Times New Roman" w:cs="Times New Roman"/>
          <w:kern w:val="0"/>
          <w:sz w:val="24"/>
          <w14:ligatures w14:val="none"/>
        </w:rPr>
        <w:t>Skover</w:t>
      </w:r>
      <w:proofErr w:type="spellEnd"/>
      <w:r w:rsidRPr="004A6B38">
        <w:rPr>
          <w:rFonts w:ascii="Times New Roman" w:eastAsia="宋体" w:hAnsi="Times New Roman" w:cs="Times New Roman"/>
          <w:kern w:val="0"/>
          <w:sz w:val="24"/>
          <w14:ligatures w14:val="none"/>
        </w:rPr>
        <w:t xml:space="preserve"> 11–12; 19–25). I find their boundary cases useful: a private diary usually fails the public test; an anonymous leaflet may still count because it speaks outward; and in repressive regimes, even semi-hidden criticism might be “public enough” because openness can be suicidal (Collins and </w:t>
      </w:r>
      <w:proofErr w:type="spellStart"/>
      <w:r w:rsidRPr="004A6B38">
        <w:rPr>
          <w:rFonts w:ascii="Times New Roman" w:eastAsia="宋体" w:hAnsi="Times New Roman" w:cs="Times New Roman"/>
          <w:kern w:val="0"/>
          <w:sz w:val="24"/>
          <w14:ligatures w14:val="none"/>
        </w:rPr>
        <w:t>Skover</w:t>
      </w:r>
      <w:proofErr w:type="spellEnd"/>
      <w:r w:rsidRPr="004A6B38">
        <w:rPr>
          <w:rFonts w:ascii="Times New Roman" w:eastAsia="宋体" w:hAnsi="Times New Roman" w:cs="Times New Roman"/>
          <w:kern w:val="0"/>
          <w:sz w:val="24"/>
          <w14:ligatures w14:val="none"/>
        </w:rPr>
        <w:t xml:space="preserve"> 23–26). </w:t>
      </w:r>
    </w:p>
    <w:p w14:paraId="7CE9CE58" w14:textId="63417F2D" w:rsidR="004A6B38" w:rsidRPr="004A6B38" w:rsidRDefault="004A6B38" w:rsidP="004A6B38">
      <w:pPr>
        <w:widowControl/>
        <w:spacing w:before="100" w:beforeAutospacing="1" w:after="100" w:afterAutospacing="1"/>
        <w:jc w:val="left"/>
        <w:rPr>
          <w:rFonts w:ascii="Times New Roman" w:eastAsia="宋体" w:hAnsi="Times New Roman" w:cs="Times New Roman"/>
          <w:color w:val="000000"/>
          <w:kern w:val="0"/>
          <w:sz w:val="24"/>
          <w14:ligatures w14:val="none"/>
        </w:rPr>
      </w:pPr>
      <w:r w:rsidRPr="004A6B38">
        <w:rPr>
          <w:rFonts w:ascii="Times New Roman" w:eastAsia="宋体" w:hAnsi="Times New Roman" w:cs="Times New Roman"/>
          <w:color w:val="000000"/>
          <w:kern w:val="0"/>
          <w:sz w:val="24"/>
          <w14:ligatures w14:val="none"/>
        </w:rPr>
        <w:t>As a case of </w:t>
      </w:r>
      <w:r w:rsidRPr="004A6B38">
        <w:rPr>
          <w:rFonts w:ascii="Times New Roman" w:eastAsia="宋体" w:hAnsi="Times New Roman" w:cs="Times New Roman"/>
          <w:b/>
          <w:bCs/>
          <w:color w:val="000000"/>
          <w:kern w:val="0"/>
          <w:sz w:val="24"/>
          <w14:ligatures w14:val="none"/>
        </w:rPr>
        <w:t>queer dissent</w:t>
      </w:r>
      <w:r w:rsidRPr="004A6B38">
        <w:rPr>
          <w:rFonts w:ascii="Times New Roman" w:eastAsia="宋体" w:hAnsi="Times New Roman" w:cs="Times New Roman"/>
          <w:color w:val="000000"/>
          <w:kern w:val="0"/>
          <w:sz w:val="24"/>
          <w14:ligatures w14:val="none"/>
        </w:rPr>
        <w:t>, I point to </w:t>
      </w:r>
      <w:r w:rsidRPr="004A6B38">
        <w:rPr>
          <w:rFonts w:ascii="Times New Roman" w:eastAsia="宋体" w:hAnsi="Times New Roman" w:cs="Times New Roman"/>
          <w:b/>
          <w:bCs/>
          <w:color w:val="000000"/>
          <w:kern w:val="0"/>
          <w:sz w:val="24"/>
          <w14:ligatures w14:val="none"/>
        </w:rPr>
        <w:t>Queer Nation</w:t>
      </w:r>
      <w:r w:rsidRPr="004A6B38">
        <w:rPr>
          <w:rFonts w:ascii="Times New Roman" w:eastAsia="宋体" w:hAnsi="Times New Roman" w:cs="Times New Roman"/>
          <w:color w:val="000000"/>
          <w:kern w:val="0"/>
          <w:sz w:val="24"/>
          <w14:ligatures w14:val="none"/>
        </w:rPr>
        <w:t> in the early 1990s. Activists </w:t>
      </w:r>
      <w:r w:rsidRPr="004A6B38">
        <w:rPr>
          <w:rFonts w:ascii="Times New Roman" w:eastAsia="宋体" w:hAnsi="Times New Roman" w:cs="Times New Roman"/>
          <w:b/>
          <w:bCs/>
          <w:color w:val="000000"/>
          <w:kern w:val="0"/>
          <w:sz w:val="24"/>
          <w14:ligatures w14:val="none"/>
        </w:rPr>
        <w:t>reclaimed “queer”</w:t>
      </w:r>
      <w:r w:rsidRPr="004A6B38">
        <w:rPr>
          <w:rFonts w:ascii="Times New Roman" w:eastAsia="宋体" w:hAnsi="Times New Roman" w:cs="Times New Roman"/>
          <w:color w:val="000000"/>
          <w:kern w:val="0"/>
          <w:sz w:val="24"/>
          <w14:ligatures w14:val="none"/>
        </w:rPr>
        <w:t> and took to the streets during the AIDS crisis, confronting heteronormative culture and state neglect—clear </w:t>
      </w:r>
      <w:r w:rsidRPr="004A6B38">
        <w:rPr>
          <w:rFonts w:ascii="Times New Roman" w:eastAsia="宋体" w:hAnsi="Times New Roman" w:cs="Times New Roman"/>
          <w:b/>
          <w:bCs/>
          <w:color w:val="000000"/>
          <w:kern w:val="0"/>
          <w:sz w:val="24"/>
          <w14:ligatures w14:val="none"/>
        </w:rPr>
        <w:t>intention</w:t>
      </w:r>
      <w:r w:rsidRPr="004A6B38">
        <w:rPr>
          <w:rFonts w:ascii="Times New Roman" w:eastAsia="宋体" w:hAnsi="Times New Roman" w:cs="Times New Roman"/>
          <w:color w:val="000000"/>
          <w:kern w:val="0"/>
          <w:sz w:val="24"/>
          <w14:ligatures w14:val="none"/>
        </w:rPr>
        <w:t>, </w:t>
      </w:r>
      <w:r w:rsidRPr="004A6B38">
        <w:rPr>
          <w:rFonts w:ascii="Times New Roman" w:eastAsia="宋体" w:hAnsi="Times New Roman" w:cs="Times New Roman"/>
          <w:b/>
          <w:bCs/>
          <w:color w:val="000000"/>
          <w:kern w:val="0"/>
          <w:sz w:val="24"/>
          <w14:ligatures w14:val="none"/>
        </w:rPr>
        <w:t>criticism</w:t>
      </w:r>
      <w:r w:rsidRPr="004A6B38">
        <w:rPr>
          <w:rFonts w:ascii="Times New Roman" w:eastAsia="宋体" w:hAnsi="Times New Roman" w:cs="Times New Roman"/>
          <w:color w:val="000000"/>
          <w:kern w:val="0"/>
          <w:sz w:val="24"/>
          <w14:ligatures w14:val="none"/>
        </w:rPr>
        <w:t>, and very </w:t>
      </w:r>
      <w:r w:rsidRPr="004A6B38">
        <w:rPr>
          <w:rFonts w:ascii="Times New Roman" w:eastAsia="宋体" w:hAnsi="Times New Roman" w:cs="Times New Roman"/>
          <w:b/>
          <w:bCs/>
          <w:color w:val="000000"/>
          <w:kern w:val="0"/>
          <w:sz w:val="24"/>
          <w14:ligatures w14:val="none"/>
        </w:rPr>
        <w:t>public</w:t>
      </w:r>
      <w:r w:rsidRPr="004A6B38">
        <w:rPr>
          <w:rFonts w:ascii="Times New Roman" w:eastAsia="宋体" w:hAnsi="Times New Roman" w:cs="Times New Roman"/>
          <w:color w:val="000000"/>
          <w:kern w:val="0"/>
          <w:sz w:val="24"/>
          <w14:ligatures w14:val="none"/>
        </w:rPr>
        <w:t> (Bronski 14–16). </w:t>
      </w:r>
      <w:r w:rsidRPr="004A6B38">
        <w:rPr>
          <w:rFonts w:ascii="Times New Roman" w:eastAsia="宋体" w:hAnsi="Times New Roman" w:cs="Times New Roman"/>
          <w:kern w:val="0"/>
          <w:sz w:val="24"/>
          <w14:ligatures w14:val="none"/>
        </w:rPr>
        <w:t>To me, this is language politics plus street politics: changing the word changed what could be said and who could speak. Bronski notes how quickly “queer” moved into mainstream titles like </w:t>
      </w:r>
      <w:r w:rsidRPr="004A6B38">
        <w:rPr>
          <w:rFonts w:ascii="Times New Roman" w:eastAsia="宋体" w:hAnsi="Times New Roman" w:cs="Times New Roman"/>
          <w:i/>
          <w:iCs/>
          <w:kern w:val="0"/>
          <w:sz w:val="24"/>
          <w14:ligatures w14:val="none"/>
        </w:rPr>
        <w:t>Queer Eye for the Straight Guy</w:t>
      </w:r>
      <w:r w:rsidRPr="004A6B38">
        <w:rPr>
          <w:rFonts w:ascii="Times New Roman" w:eastAsia="宋体" w:hAnsi="Times New Roman" w:cs="Times New Roman"/>
          <w:kern w:val="0"/>
          <w:sz w:val="24"/>
          <w14:ligatures w14:val="none"/>
        </w:rPr>
        <w:t>, which shows dissent can also work by renaming common sense (Bronski 15–16). At the same time, contemporary voices still disagree about the term: for some it is empowering and inclusive; for others it carries pain. That tension is exactly why “queer” helps our class as both identity and lens (Cheves and López).  In short, I will use </w:t>
      </w:r>
      <w:r w:rsidRPr="004A6B38">
        <w:rPr>
          <w:rFonts w:ascii="Times New Roman" w:eastAsia="宋体" w:hAnsi="Times New Roman" w:cs="Times New Roman"/>
          <w:b/>
          <w:bCs/>
          <w:kern w:val="0"/>
          <w:sz w:val="24"/>
          <w14:ligatures w14:val="none"/>
        </w:rPr>
        <w:t>queerness</w:t>
      </w:r>
      <w:r w:rsidRPr="004A6B38">
        <w:rPr>
          <w:rFonts w:ascii="Times New Roman" w:eastAsia="宋体" w:hAnsi="Times New Roman" w:cs="Times New Roman"/>
          <w:kern w:val="0"/>
          <w:sz w:val="24"/>
          <w14:ligatures w14:val="none"/>
        </w:rPr>
        <w:t> as a historically aware umbrella and a reading method, and </w:t>
      </w:r>
      <w:r w:rsidRPr="004A6B38">
        <w:rPr>
          <w:rFonts w:ascii="Times New Roman" w:eastAsia="宋体" w:hAnsi="Times New Roman" w:cs="Times New Roman"/>
          <w:b/>
          <w:bCs/>
          <w:kern w:val="0"/>
          <w:sz w:val="24"/>
          <w14:ligatures w14:val="none"/>
        </w:rPr>
        <w:t>dissent</w:t>
      </w:r>
      <w:r w:rsidRPr="004A6B38">
        <w:rPr>
          <w:rFonts w:ascii="Times New Roman" w:eastAsia="宋体" w:hAnsi="Times New Roman" w:cs="Times New Roman"/>
          <w:kern w:val="0"/>
          <w:sz w:val="24"/>
          <w14:ligatures w14:val="none"/>
        </w:rPr>
        <w:t> as intentional, public criticism—then test case studies like Queer Nation against that triad.</w:t>
      </w:r>
    </w:p>
    <w:p w14:paraId="2C71D2A9" w14:textId="77777777" w:rsidR="00FF1FC2" w:rsidRPr="00EB3622" w:rsidRDefault="00FF1FC2">
      <w:pPr>
        <w:rPr>
          <w:rFonts w:hint="eastAsia"/>
        </w:rPr>
      </w:pPr>
    </w:p>
    <w:sectPr w:rsidR="00FF1FC2" w:rsidRPr="00EB3622" w:rsidSect="00B27DC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5A"/>
    <w:rsid w:val="000E0728"/>
    <w:rsid w:val="0045095A"/>
    <w:rsid w:val="004A6B38"/>
    <w:rsid w:val="00521A55"/>
    <w:rsid w:val="007E28FD"/>
    <w:rsid w:val="00B27DC3"/>
    <w:rsid w:val="00D628BC"/>
    <w:rsid w:val="00EB3622"/>
    <w:rsid w:val="00FF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79C758"/>
  <w15:chartTrackingRefBased/>
  <w15:docId w15:val="{A12A42AD-A504-CA48-962F-E468605A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9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9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9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9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9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9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9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9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09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9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9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9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95A"/>
    <w:rPr>
      <w:rFonts w:cstheme="majorBidi"/>
      <w:color w:val="0F4761" w:themeColor="accent1" w:themeShade="BF"/>
      <w:sz w:val="28"/>
      <w:szCs w:val="28"/>
    </w:rPr>
  </w:style>
  <w:style w:type="character" w:customStyle="1" w:styleId="50">
    <w:name w:val="标题 5 字符"/>
    <w:basedOn w:val="a0"/>
    <w:link w:val="5"/>
    <w:uiPriority w:val="9"/>
    <w:semiHidden/>
    <w:rsid w:val="0045095A"/>
    <w:rPr>
      <w:rFonts w:cstheme="majorBidi"/>
      <w:color w:val="0F4761" w:themeColor="accent1" w:themeShade="BF"/>
      <w:sz w:val="24"/>
    </w:rPr>
  </w:style>
  <w:style w:type="character" w:customStyle="1" w:styleId="60">
    <w:name w:val="标题 6 字符"/>
    <w:basedOn w:val="a0"/>
    <w:link w:val="6"/>
    <w:uiPriority w:val="9"/>
    <w:semiHidden/>
    <w:rsid w:val="0045095A"/>
    <w:rPr>
      <w:rFonts w:cstheme="majorBidi"/>
      <w:b/>
      <w:bCs/>
      <w:color w:val="0F4761" w:themeColor="accent1" w:themeShade="BF"/>
    </w:rPr>
  </w:style>
  <w:style w:type="character" w:customStyle="1" w:styleId="70">
    <w:name w:val="标题 7 字符"/>
    <w:basedOn w:val="a0"/>
    <w:link w:val="7"/>
    <w:uiPriority w:val="9"/>
    <w:semiHidden/>
    <w:rsid w:val="0045095A"/>
    <w:rPr>
      <w:rFonts w:cstheme="majorBidi"/>
      <w:b/>
      <w:bCs/>
      <w:color w:val="595959" w:themeColor="text1" w:themeTint="A6"/>
    </w:rPr>
  </w:style>
  <w:style w:type="character" w:customStyle="1" w:styleId="80">
    <w:name w:val="标题 8 字符"/>
    <w:basedOn w:val="a0"/>
    <w:link w:val="8"/>
    <w:uiPriority w:val="9"/>
    <w:semiHidden/>
    <w:rsid w:val="0045095A"/>
    <w:rPr>
      <w:rFonts w:cstheme="majorBidi"/>
      <w:color w:val="595959" w:themeColor="text1" w:themeTint="A6"/>
    </w:rPr>
  </w:style>
  <w:style w:type="character" w:customStyle="1" w:styleId="90">
    <w:name w:val="标题 9 字符"/>
    <w:basedOn w:val="a0"/>
    <w:link w:val="9"/>
    <w:uiPriority w:val="9"/>
    <w:semiHidden/>
    <w:rsid w:val="0045095A"/>
    <w:rPr>
      <w:rFonts w:eastAsiaTheme="majorEastAsia" w:cstheme="majorBidi"/>
      <w:color w:val="595959" w:themeColor="text1" w:themeTint="A6"/>
    </w:rPr>
  </w:style>
  <w:style w:type="paragraph" w:styleId="a3">
    <w:name w:val="Title"/>
    <w:basedOn w:val="a"/>
    <w:next w:val="a"/>
    <w:link w:val="a4"/>
    <w:uiPriority w:val="10"/>
    <w:qFormat/>
    <w:rsid w:val="004509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9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9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9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95A"/>
    <w:pPr>
      <w:spacing w:before="160" w:after="160"/>
      <w:jc w:val="center"/>
    </w:pPr>
    <w:rPr>
      <w:i/>
      <w:iCs/>
      <w:color w:val="404040" w:themeColor="text1" w:themeTint="BF"/>
    </w:rPr>
  </w:style>
  <w:style w:type="character" w:customStyle="1" w:styleId="a8">
    <w:name w:val="引用 字符"/>
    <w:basedOn w:val="a0"/>
    <w:link w:val="a7"/>
    <w:uiPriority w:val="29"/>
    <w:rsid w:val="0045095A"/>
    <w:rPr>
      <w:i/>
      <w:iCs/>
      <w:color w:val="404040" w:themeColor="text1" w:themeTint="BF"/>
    </w:rPr>
  </w:style>
  <w:style w:type="paragraph" w:styleId="a9">
    <w:name w:val="List Paragraph"/>
    <w:basedOn w:val="a"/>
    <w:uiPriority w:val="34"/>
    <w:qFormat/>
    <w:rsid w:val="0045095A"/>
    <w:pPr>
      <w:ind w:left="720"/>
      <w:contextualSpacing/>
    </w:pPr>
  </w:style>
  <w:style w:type="character" w:styleId="aa">
    <w:name w:val="Intense Emphasis"/>
    <w:basedOn w:val="a0"/>
    <w:uiPriority w:val="21"/>
    <w:qFormat/>
    <w:rsid w:val="0045095A"/>
    <w:rPr>
      <w:i/>
      <w:iCs/>
      <w:color w:val="0F4761" w:themeColor="accent1" w:themeShade="BF"/>
    </w:rPr>
  </w:style>
  <w:style w:type="paragraph" w:styleId="ab">
    <w:name w:val="Intense Quote"/>
    <w:basedOn w:val="a"/>
    <w:next w:val="a"/>
    <w:link w:val="ac"/>
    <w:uiPriority w:val="30"/>
    <w:qFormat/>
    <w:rsid w:val="0045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95A"/>
    <w:rPr>
      <w:i/>
      <w:iCs/>
      <w:color w:val="0F4761" w:themeColor="accent1" w:themeShade="BF"/>
    </w:rPr>
  </w:style>
  <w:style w:type="character" w:styleId="ad">
    <w:name w:val="Intense Reference"/>
    <w:basedOn w:val="a0"/>
    <w:uiPriority w:val="32"/>
    <w:qFormat/>
    <w:rsid w:val="0045095A"/>
    <w:rPr>
      <w:b/>
      <w:bCs/>
      <w:smallCaps/>
      <w:color w:val="0F4761" w:themeColor="accent1" w:themeShade="BF"/>
      <w:spacing w:val="5"/>
    </w:rPr>
  </w:style>
  <w:style w:type="paragraph" w:styleId="ae">
    <w:name w:val="Normal (Web)"/>
    <w:basedOn w:val="a"/>
    <w:uiPriority w:val="99"/>
    <w:semiHidden/>
    <w:unhideWhenUsed/>
    <w:rsid w:val="00B27DC3"/>
    <w:pPr>
      <w:widowControl/>
      <w:spacing w:before="100" w:beforeAutospacing="1" w:after="100" w:afterAutospacing="1"/>
      <w:jc w:val="left"/>
    </w:pPr>
    <w:rPr>
      <w:rFonts w:ascii="宋体" w:eastAsia="宋体" w:hAnsi="宋体" w:cs="宋体"/>
      <w:kern w:val="0"/>
      <w:sz w:val="24"/>
      <w14:ligatures w14:val="none"/>
    </w:rPr>
  </w:style>
  <w:style w:type="character" w:customStyle="1" w:styleId="apple-converted-space">
    <w:name w:val="apple-converted-space"/>
    <w:basedOn w:val="a0"/>
    <w:rsid w:val="00B27DC3"/>
  </w:style>
  <w:style w:type="character" w:customStyle="1" w:styleId="ms-1">
    <w:name w:val="ms-1"/>
    <w:basedOn w:val="a0"/>
    <w:rsid w:val="00B27DC3"/>
  </w:style>
  <w:style w:type="character" w:customStyle="1" w:styleId="relative">
    <w:name w:val="relative"/>
    <w:basedOn w:val="a0"/>
    <w:rsid w:val="00B27DC3"/>
  </w:style>
  <w:style w:type="character" w:customStyle="1" w:styleId="max-w-15ch">
    <w:name w:val="max-w-[15ch]"/>
    <w:basedOn w:val="a0"/>
    <w:rsid w:val="00B27DC3"/>
  </w:style>
  <w:style w:type="paragraph" w:customStyle="1" w:styleId="not-prose">
    <w:name w:val="not-prose"/>
    <w:basedOn w:val="a"/>
    <w:rsid w:val="00B27DC3"/>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0E0728"/>
    <w:rPr>
      <w:b/>
      <w:bCs/>
    </w:rPr>
  </w:style>
  <w:style w:type="character" w:styleId="af0">
    <w:name w:val="Emphasis"/>
    <w:basedOn w:val="a0"/>
    <w:uiPriority w:val="20"/>
    <w:qFormat/>
    <w:rsid w:val="000E0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Starry Guo</dc:creator>
  <cp:keywords/>
  <dc:description/>
  <cp:lastModifiedBy>Starry Guo</cp:lastModifiedBy>
  <cp:revision>6</cp:revision>
  <dcterms:created xsi:type="dcterms:W3CDTF">2025-09-14T17:31:00Z</dcterms:created>
  <dcterms:modified xsi:type="dcterms:W3CDTF">2025-09-14T18:16:00Z</dcterms:modified>
</cp:coreProperties>
</file>