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C48D3" w14:textId="77777777" w:rsidR="00F44F7E" w:rsidRPr="00F44F7E" w:rsidRDefault="00F44F7E" w:rsidP="00F44F7E">
      <w:pPr>
        <w:shd w:val="clear" w:color="auto" w:fill="FFFFFF"/>
        <w:spacing w:after="0" w:line="420" w:lineRule="atLeast"/>
        <w:outlineLvl w:val="2"/>
        <w:rPr>
          <w:rFonts w:ascii="Arial" w:eastAsia="Times New Roman" w:hAnsi="Arial" w:cs="Arial"/>
          <w:b/>
          <w:bCs/>
          <w:color w:val="1B1B1B"/>
          <w:sz w:val="30"/>
          <w:szCs w:val="30"/>
        </w:rPr>
      </w:pPr>
      <w:r w:rsidRPr="00F44F7E">
        <w:rPr>
          <w:rFonts w:ascii="Arial" w:eastAsia="Times New Roman" w:hAnsi="Arial" w:cs="Arial"/>
          <w:b/>
          <w:bCs/>
          <w:color w:val="1B1B1B"/>
          <w:sz w:val="30"/>
          <w:szCs w:val="30"/>
        </w:rPr>
        <w:t>Links to Key Data Sources</w:t>
      </w:r>
    </w:p>
    <w:p w14:paraId="34E26D77" w14:textId="77777777" w:rsidR="00F44F7E" w:rsidRPr="00F44F7E" w:rsidRDefault="00F44F7E" w:rsidP="00F44F7E">
      <w:pPr>
        <w:shd w:val="clear" w:color="auto" w:fill="FFFFFF"/>
        <w:spacing w:after="0" w:line="360" w:lineRule="atLeast"/>
        <w:outlineLvl w:val="3"/>
        <w:rPr>
          <w:rFonts w:ascii="Arial" w:eastAsia="Times New Roman" w:hAnsi="Arial" w:cs="Arial"/>
          <w:b/>
          <w:bCs/>
          <w:color w:val="1B1B1B"/>
          <w:sz w:val="24"/>
          <w:szCs w:val="24"/>
        </w:rPr>
      </w:pPr>
      <w:r w:rsidRPr="00F44F7E">
        <w:rPr>
          <w:rFonts w:ascii="Arial" w:eastAsia="Times New Roman" w:hAnsi="Arial" w:cs="Arial"/>
          <w:b/>
          <w:bCs/>
          <w:color w:val="1B1B1B"/>
          <w:sz w:val="24"/>
          <w:szCs w:val="24"/>
        </w:rPr>
        <w:t>From the U.S. Department of Agriculture:</w:t>
      </w:r>
    </w:p>
    <w:p w14:paraId="6D8E4B84" w14:textId="77777777" w:rsidR="00F44F7E" w:rsidRPr="00F44F7E" w:rsidRDefault="00F44F7E" w:rsidP="00F44F7E">
      <w:pPr>
        <w:numPr>
          <w:ilvl w:val="0"/>
          <w:numId w:val="1"/>
        </w:numPr>
        <w:shd w:val="clear" w:color="auto" w:fill="FFFFFF"/>
        <w:spacing w:before="100" w:beforeAutospacing="1" w:after="180" w:line="336" w:lineRule="atLeast"/>
        <w:rPr>
          <w:rFonts w:ascii="Arial" w:eastAsia="Times New Roman" w:hAnsi="Arial" w:cs="Arial"/>
          <w:color w:val="000000"/>
          <w:sz w:val="24"/>
          <w:szCs w:val="24"/>
        </w:rPr>
      </w:pPr>
      <w:r w:rsidRPr="00F44F7E">
        <w:rPr>
          <w:rFonts w:ascii="Arial" w:eastAsia="Times New Roman" w:hAnsi="Arial" w:cs="Arial"/>
          <w:b/>
          <w:bCs/>
          <w:color w:val="000000"/>
          <w:sz w:val="24"/>
          <w:szCs w:val="24"/>
        </w:rPr>
        <w:t>Farm Labor Survey</w:t>
      </w:r>
      <w:r w:rsidRPr="00F44F7E">
        <w:rPr>
          <w:rFonts w:ascii="Arial" w:eastAsia="Times New Roman" w:hAnsi="Arial" w:cs="Arial"/>
          <w:b/>
          <w:bCs/>
          <w:color w:val="000000"/>
          <w:sz w:val="24"/>
          <w:szCs w:val="24"/>
        </w:rPr>
        <w:br/>
      </w:r>
      <w:r w:rsidRPr="00F44F7E">
        <w:rPr>
          <w:rFonts w:ascii="Arial" w:eastAsia="Times New Roman" w:hAnsi="Arial" w:cs="Arial"/>
          <w:color w:val="000000"/>
          <w:sz w:val="24"/>
          <w:szCs w:val="24"/>
        </w:rPr>
        <w:t>The Farm Labor Survey (FLS) conducted by USDA’s National Agricultural Statistics Service (NASS) is based on semi-annual phone interviews with a random sample of farm employers (crops and livestock) who are asked to provide quarterly data on their wage bill, employment counts, and average weekly hours for all hired workers, by occupation. Contract labor is excluded, and no demographic information on the workforce is collected. Each year, the FLS's estimate of the annual average wage for nonsupervisory field and livestock workers in each of 18 regions is used as the basis for the Adverse Effect Wage Rate (AEWR), which sets a minimum wage for H-2A workers in the following year. The </w:t>
      </w:r>
      <w:hyperlink r:id="rId5" w:tgtFrame="_blank" w:history="1">
        <w:r w:rsidRPr="00F44F7E">
          <w:rPr>
            <w:rFonts w:ascii="Arial" w:eastAsia="Times New Roman" w:hAnsi="Arial" w:cs="Arial"/>
            <w:b/>
            <w:bCs/>
            <w:color w:val="274863"/>
            <w:sz w:val="24"/>
            <w:szCs w:val="24"/>
            <w:u w:val="single"/>
          </w:rPr>
          <w:t>survey is described here</w:t>
        </w:r>
      </w:hyperlink>
      <w:r w:rsidRPr="00F44F7E">
        <w:rPr>
          <w:rFonts w:ascii="Arial" w:eastAsia="Times New Roman" w:hAnsi="Arial" w:cs="Arial"/>
          <w:color w:val="000000"/>
          <w:sz w:val="24"/>
          <w:szCs w:val="24"/>
        </w:rPr>
        <w:t>, and its </w:t>
      </w:r>
      <w:hyperlink r:id="rId6" w:tgtFrame="_blank" w:history="1">
        <w:r w:rsidRPr="00F44F7E">
          <w:rPr>
            <w:rFonts w:ascii="Arial" w:eastAsia="Times New Roman" w:hAnsi="Arial" w:cs="Arial"/>
            <w:b/>
            <w:bCs/>
            <w:color w:val="274863"/>
            <w:sz w:val="24"/>
            <w:szCs w:val="24"/>
            <w:u w:val="single"/>
          </w:rPr>
          <w:t>quarterly reports are archived here</w:t>
        </w:r>
      </w:hyperlink>
      <w:r w:rsidRPr="00F44F7E">
        <w:rPr>
          <w:rFonts w:ascii="Arial" w:eastAsia="Times New Roman" w:hAnsi="Arial" w:cs="Arial"/>
          <w:color w:val="000000"/>
          <w:sz w:val="24"/>
          <w:szCs w:val="24"/>
        </w:rPr>
        <w:t>. Data and statistics can also be obtained via </w:t>
      </w:r>
      <w:hyperlink r:id="rId7" w:tgtFrame="_blank" w:history="1">
        <w:r w:rsidRPr="00F44F7E">
          <w:rPr>
            <w:rFonts w:ascii="Arial" w:eastAsia="Times New Roman" w:hAnsi="Arial" w:cs="Arial"/>
            <w:b/>
            <w:bCs/>
            <w:color w:val="274863"/>
            <w:sz w:val="24"/>
            <w:szCs w:val="24"/>
            <w:u w:val="single"/>
          </w:rPr>
          <w:t>NASS Quick Stats</w:t>
        </w:r>
      </w:hyperlink>
      <w:r w:rsidRPr="00F44F7E">
        <w:rPr>
          <w:rFonts w:ascii="Arial" w:eastAsia="Times New Roman" w:hAnsi="Arial" w:cs="Arial"/>
          <w:color w:val="000000"/>
          <w:sz w:val="24"/>
          <w:szCs w:val="24"/>
        </w:rPr>
        <w:t>.</w:t>
      </w:r>
    </w:p>
    <w:p w14:paraId="06F3E644" w14:textId="77777777" w:rsidR="00F44F7E" w:rsidRPr="00F44F7E" w:rsidRDefault="00F44F7E" w:rsidP="00F44F7E">
      <w:pPr>
        <w:numPr>
          <w:ilvl w:val="0"/>
          <w:numId w:val="2"/>
        </w:numPr>
        <w:shd w:val="clear" w:color="auto" w:fill="FFFFFF"/>
        <w:spacing w:before="100" w:beforeAutospacing="1" w:after="180" w:line="336" w:lineRule="atLeast"/>
        <w:rPr>
          <w:rFonts w:ascii="Arial" w:eastAsia="Times New Roman" w:hAnsi="Arial" w:cs="Arial"/>
          <w:color w:val="000000"/>
          <w:sz w:val="24"/>
          <w:szCs w:val="24"/>
        </w:rPr>
      </w:pPr>
      <w:r w:rsidRPr="00F44F7E">
        <w:rPr>
          <w:rFonts w:ascii="Arial" w:eastAsia="Times New Roman" w:hAnsi="Arial" w:cs="Arial"/>
          <w:b/>
          <w:bCs/>
          <w:color w:val="000000"/>
          <w:sz w:val="24"/>
          <w:szCs w:val="24"/>
        </w:rPr>
        <w:t>Census of Agriculture</w:t>
      </w:r>
      <w:r w:rsidRPr="00F44F7E">
        <w:rPr>
          <w:rFonts w:ascii="Arial" w:eastAsia="Times New Roman" w:hAnsi="Arial" w:cs="Arial"/>
          <w:b/>
          <w:bCs/>
          <w:color w:val="000000"/>
          <w:sz w:val="24"/>
          <w:szCs w:val="24"/>
        </w:rPr>
        <w:br/>
      </w:r>
      <w:r w:rsidRPr="00F44F7E">
        <w:rPr>
          <w:rFonts w:ascii="Arial" w:eastAsia="Times New Roman" w:hAnsi="Arial" w:cs="Arial"/>
          <w:color w:val="000000"/>
          <w:sz w:val="24"/>
          <w:szCs w:val="24"/>
        </w:rPr>
        <w:t>Every 5 years (years ending in 2 and 7), NASS conducts a full census of every farm in the country. Published statistics include national-, State-, and county-level tables on many topics, including land use and ownership, operator characteristics, production practices, income, and expenditures. Information on total employment (a simple head count, not adjusted for full-year or full-time equivalency) and labor expenditures (including contract labor) is also available. Again, almost no demographic information on the hired farm work force is collected. </w:t>
      </w:r>
      <w:hyperlink r:id="rId8" w:tgtFrame="_blank" w:history="1">
        <w:r w:rsidRPr="00F44F7E">
          <w:rPr>
            <w:rFonts w:ascii="Arial" w:eastAsia="Times New Roman" w:hAnsi="Arial" w:cs="Arial"/>
            <w:b/>
            <w:bCs/>
            <w:color w:val="274863"/>
            <w:sz w:val="24"/>
            <w:szCs w:val="24"/>
            <w:u w:val="single"/>
          </w:rPr>
          <w:t>The Census is described here</w:t>
        </w:r>
      </w:hyperlink>
      <w:r w:rsidRPr="00F44F7E">
        <w:rPr>
          <w:rFonts w:ascii="Arial" w:eastAsia="Times New Roman" w:hAnsi="Arial" w:cs="Arial"/>
          <w:color w:val="000000"/>
          <w:sz w:val="24"/>
          <w:szCs w:val="24"/>
        </w:rPr>
        <w:t>. Published </w:t>
      </w:r>
      <w:hyperlink r:id="rId9" w:tgtFrame="_blank" w:history="1">
        <w:r w:rsidRPr="00F44F7E">
          <w:rPr>
            <w:rFonts w:ascii="Arial" w:eastAsia="Times New Roman" w:hAnsi="Arial" w:cs="Arial"/>
            <w:b/>
            <w:bCs/>
            <w:color w:val="274863"/>
            <w:sz w:val="24"/>
            <w:szCs w:val="24"/>
            <w:u w:val="single"/>
          </w:rPr>
          <w:t>tables from the 2017 Census are here</w:t>
        </w:r>
      </w:hyperlink>
      <w:r w:rsidRPr="00F44F7E">
        <w:rPr>
          <w:rFonts w:ascii="Arial" w:eastAsia="Times New Roman" w:hAnsi="Arial" w:cs="Arial"/>
          <w:color w:val="000000"/>
          <w:sz w:val="24"/>
          <w:szCs w:val="24"/>
        </w:rPr>
        <w:t>. Data can also be obtained via </w:t>
      </w:r>
      <w:hyperlink r:id="rId10" w:tgtFrame="_blank" w:history="1">
        <w:r w:rsidRPr="00F44F7E">
          <w:rPr>
            <w:rFonts w:ascii="Arial" w:eastAsia="Times New Roman" w:hAnsi="Arial" w:cs="Arial"/>
            <w:b/>
            <w:bCs/>
            <w:color w:val="274863"/>
            <w:sz w:val="24"/>
            <w:szCs w:val="24"/>
            <w:u w:val="single"/>
          </w:rPr>
          <w:t>NASS Quick Stats</w:t>
        </w:r>
      </w:hyperlink>
      <w:r w:rsidRPr="00F44F7E">
        <w:rPr>
          <w:rFonts w:ascii="Arial" w:eastAsia="Times New Roman" w:hAnsi="Arial" w:cs="Arial"/>
          <w:color w:val="000000"/>
          <w:sz w:val="24"/>
          <w:szCs w:val="24"/>
        </w:rPr>
        <w:t>.</w:t>
      </w:r>
    </w:p>
    <w:p w14:paraId="08B1D529" w14:textId="6B63C204" w:rsidR="00EA4633" w:rsidRDefault="00F44F7E" w:rsidP="00EA4633">
      <w:pPr>
        <w:numPr>
          <w:ilvl w:val="0"/>
          <w:numId w:val="3"/>
        </w:numPr>
        <w:shd w:val="clear" w:color="auto" w:fill="FFFFFF"/>
        <w:spacing w:before="100" w:beforeAutospacing="1" w:after="180" w:line="336" w:lineRule="atLeast"/>
        <w:rPr>
          <w:rFonts w:ascii="Arial" w:eastAsia="Times New Roman" w:hAnsi="Arial" w:cs="Arial"/>
          <w:color w:val="000000"/>
          <w:sz w:val="24"/>
          <w:szCs w:val="24"/>
        </w:rPr>
      </w:pPr>
      <w:r w:rsidRPr="00F44F7E">
        <w:rPr>
          <w:rFonts w:ascii="Arial" w:eastAsia="Times New Roman" w:hAnsi="Arial" w:cs="Arial"/>
          <w:b/>
          <w:bCs/>
          <w:color w:val="000000"/>
          <w:sz w:val="24"/>
          <w:szCs w:val="24"/>
        </w:rPr>
        <w:t>Agricultural Resource Management Survey (ARMS)</w:t>
      </w:r>
      <w:r w:rsidRPr="00F44F7E">
        <w:rPr>
          <w:rFonts w:ascii="Arial" w:eastAsia="Times New Roman" w:hAnsi="Arial" w:cs="Arial"/>
          <w:b/>
          <w:bCs/>
          <w:color w:val="000000"/>
          <w:sz w:val="24"/>
          <w:szCs w:val="24"/>
        </w:rPr>
        <w:br/>
      </w:r>
      <w:hyperlink r:id="rId11" w:tooltip="ARMS Farm Financial and Crop Production Practices" w:history="1">
        <w:r w:rsidRPr="00F44F7E">
          <w:rPr>
            <w:rFonts w:ascii="Arial" w:eastAsia="Times New Roman" w:hAnsi="Arial" w:cs="Arial"/>
            <w:b/>
            <w:bCs/>
            <w:color w:val="274863"/>
            <w:sz w:val="24"/>
            <w:szCs w:val="24"/>
            <w:u w:val="single"/>
          </w:rPr>
          <w:t>ARMS</w:t>
        </w:r>
      </w:hyperlink>
      <w:r w:rsidRPr="00F44F7E">
        <w:rPr>
          <w:rFonts w:ascii="Arial" w:eastAsia="Times New Roman" w:hAnsi="Arial" w:cs="Arial"/>
          <w:color w:val="000000"/>
          <w:sz w:val="24"/>
          <w:szCs w:val="24"/>
        </w:rPr>
        <w:t xml:space="preserve">, jointly sponsored by ERS and NASS, is an annual survey of roughly 30,000 farms that serves as the primary source of information on the financial condition, production practices, and resource use of America's farm businesses and the economic well-being of America's farm households. The field-level phase collects information on production practices and costs (fertilizer, pesticide, labor, tillage, seed, etc.) for target commodities. The farm-level phase collects financial information for farm businesses and a variety of financial and demographic information (age, education, occupation, off-farm income, etc.) for farm operators and their households. The survey collects information from 48 States and is designed to represent the continental United States and to support State-level </w:t>
      </w:r>
      <w:r w:rsidRPr="00F44F7E">
        <w:rPr>
          <w:rFonts w:ascii="Arial" w:eastAsia="Times New Roman" w:hAnsi="Arial" w:cs="Arial"/>
          <w:color w:val="000000"/>
          <w:sz w:val="24"/>
          <w:szCs w:val="24"/>
        </w:rPr>
        <w:lastRenderedPageBreak/>
        <w:t>estimates for 15 key agricultural States. An online web tool permits the creation of various </w:t>
      </w:r>
      <w:hyperlink r:id="rId12" w:tgtFrame="_blank" w:tooltip="Tailored Reports: Farm Structure and Finance" w:history="1">
        <w:r w:rsidRPr="00F44F7E">
          <w:rPr>
            <w:rFonts w:ascii="Arial" w:eastAsia="Times New Roman" w:hAnsi="Arial" w:cs="Arial"/>
            <w:b/>
            <w:bCs/>
            <w:color w:val="274863"/>
            <w:sz w:val="24"/>
            <w:szCs w:val="24"/>
            <w:u w:val="single"/>
          </w:rPr>
          <w:t>customized reports on farm structure and finance</w:t>
        </w:r>
      </w:hyperlink>
      <w:r w:rsidRPr="00F44F7E">
        <w:rPr>
          <w:rFonts w:ascii="Arial" w:eastAsia="Times New Roman" w:hAnsi="Arial" w:cs="Arial"/>
          <w:color w:val="000000"/>
          <w:sz w:val="24"/>
          <w:szCs w:val="24"/>
        </w:rPr>
        <w:t>, and </w:t>
      </w:r>
      <w:hyperlink r:id="rId13" w:tgtFrame="_blank" w:tooltip="Tailored Reports: Crop Production Practices" w:history="1">
        <w:r w:rsidRPr="00F44F7E">
          <w:rPr>
            <w:rFonts w:ascii="Arial" w:eastAsia="Times New Roman" w:hAnsi="Arial" w:cs="Arial"/>
            <w:b/>
            <w:bCs/>
            <w:color w:val="274863"/>
            <w:sz w:val="24"/>
            <w:szCs w:val="24"/>
            <w:u w:val="single"/>
          </w:rPr>
          <w:t>crop production practices</w:t>
        </w:r>
      </w:hyperlink>
      <w:r w:rsidRPr="00F44F7E">
        <w:rPr>
          <w:rFonts w:ascii="Arial" w:eastAsia="Times New Roman" w:hAnsi="Arial" w:cs="Arial"/>
          <w:color w:val="000000"/>
          <w:sz w:val="24"/>
          <w:szCs w:val="24"/>
        </w:rPr>
        <w:t>.</w:t>
      </w:r>
    </w:p>
    <w:p w14:paraId="25747295" w14:textId="77777777" w:rsidR="00EA4633" w:rsidRPr="00F44F7E" w:rsidRDefault="00EA4633" w:rsidP="00EA4633">
      <w:pPr>
        <w:shd w:val="clear" w:color="auto" w:fill="FFFFFF"/>
        <w:spacing w:before="100" w:beforeAutospacing="1" w:after="180" w:line="336" w:lineRule="atLeast"/>
        <w:ind w:left="720"/>
        <w:rPr>
          <w:rFonts w:ascii="Arial" w:eastAsia="Times New Roman" w:hAnsi="Arial" w:cs="Arial"/>
          <w:color w:val="000000"/>
          <w:sz w:val="24"/>
          <w:szCs w:val="24"/>
        </w:rPr>
      </w:pPr>
    </w:p>
    <w:p w14:paraId="78CF1D47" w14:textId="77777777" w:rsidR="00F44F7E" w:rsidRPr="00F44F7E" w:rsidRDefault="00F44F7E" w:rsidP="00F44F7E">
      <w:pPr>
        <w:shd w:val="clear" w:color="auto" w:fill="FFFFFF"/>
        <w:spacing w:after="0" w:line="360" w:lineRule="atLeast"/>
        <w:outlineLvl w:val="3"/>
        <w:rPr>
          <w:rFonts w:ascii="Arial" w:eastAsia="Times New Roman" w:hAnsi="Arial" w:cs="Arial"/>
          <w:b/>
          <w:bCs/>
          <w:color w:val="1B1B1B"/>
          <w:sz w:val="24"/>
          <w:szCs w:val="24"/>
        </w:rPr>
      </w:pPr>
      <w:r w:rsidRPr="00F44F7E">
        <w:rPr>
          <w:rFonts w:ascii="Arial" w:eastAsia="Times New Roman" w:hAnsi="Arial" w:cs="Arial"/>
          <w:b/>
          <w:bCs/>
          <w:color w:val="1B1B1B"/>
          <w:sz w:val="24"/>
          <w:szCs w:val="24"/>
        </w:rPr>
        <w:t>From other agencies:</w:t>
      </w:r>
    </w:p>
    <w:p w14:paraId="3CA3165E" w14:textId="77777777" w:rsidR="00F44F7E" w:rsidRPr="00F44F7E" w:rsidRDefault="00F44F7E" w:rsidP="00F44F7E">
      <w:pPr>
        <w:numPr>
          <w:ilvl w:val="0"/>
          <w:numId w:val="4"/>
        </w:numPr>
        <w:shd w:val="clear" w:color="auto" w:fill="FFFFFF"/>
        <w:spacing w:before="100" w:beforeAutospacing="1" w:after="180" w:line="336" w:lineRule="atLeast"/>
        <w:rPr>
          <w:rFonts w:ascii="Arial" w:eastAsia="Times New Roman" w:hAnsi="Arial" w:cs="Arial"/>
          <w:color w:val="000000"/>
          <w:sz w:val="24"/>
          <w:szCs w:val="24"/>
        </w:rPr>
      </w:pPr>
      <w:r w:rsidRPr="00F44F7E">
        <w:rPr>
          <w:rFonts w:ascii="Arial" w:eastAsia="Times New Roman" w:hAnsi="Arial" w:cs="Arial"/>
          <w:b/>
          <w:bCs/>
          <w:color w:val="000000"/>
          <w:sz w:val="24"/>
          <w:szCs w:val="24"/>
        </w:rPr>
        <w:t>National Agricultural Workers Survey (NAWS)</w:t>
      </w:r>
      <w:r w:rsidRPr="00F44F7E">
        <w:rPr>
          <w:rFonts w:ascii="Arial" w:eastAsia="Times New Roman" w:hAnsi="Arial" w:cs="Arial"/>
          <w:b/>
          <w:bCs/>
          <w:color w:val="000000"/>
          <w:sz w:val="24"/>
          <w:szCs w:val="24"/>
        </w:rPr>
        <w:br/>
      </w:r>
      <w:hyperlink r:id="rId14" w:tgtFrame="_blank" w:history="1">
        <w:r w:rsidRPr="00F44F7E">
          <w:rPr>
            <w:rFonts w:ascii="Arial" w:eastAsia="Times New Roman" w:hAnsi="Arial" w:cs="Arial"/>
            <w:b/>
            <w:bCs/>
            <w:color w:val="274863"/>
            <w:sz w:val="24"/>
            <w:szCs w:val="24"/>
            <w:u w:val="single"/>
          </w:rPr>
          <w:t>NAWS</w:t>
        </w:r>
      </w:hyperlink>
      <w:r w:rsidRPr="00F44F7E">
        <w:rPr>
          <w:rFonts w:ascii="Arial" w:eastAsia="Times New Roman" w:hAnsi="Arial" w:cs="Arial"/>
          <w:color w:val="000000"/>
          <w:sz w:val="24"/>
          <w:szCs w:val="24"/>
        </w:rPr>
        <w:t xml:space="preserve">, conducted by the U.S. Department of Labor, is an employment-based, random-sample survey of U.S. crop workers (neither livestock workers nor seasonal workers on H-2A visas are covered) that collects demographic, employment, and health data in face-to-face interviews. The NAWS is the source of estimates of legal immigration status of the Nation's crop farmworkers and is the basis for much of the research on farmworker health and well-being. is an employment-based, random-sample survey of U.S. crop workers (livestock workers are not covered, nor are seasonal workers on H-2A visas) that collects demographic, employment, and health data in face-to-face interviews. The NAWS is the source of estimates of legal immigration status of the Nation's crop </w:t>
      </w:r>
      <w:proofErr w:type="gramStart"/>
      <w:r w:rsidRPr="00F44F7E">
        <w:rPr>
          <w:rFonts w:ascii="Arial" w:eastAsia="Times New Roman" w:hAnsi="Arial" w:cs="Arial"/>
          <w:color w:val="000000"/>
          <w:sz w:val="24"/>
          <w:szCs w:val="24"/>
        </w:rPr>
        <w:t>farmworkers, and</w:t>
      </w:r>
      <w:proofErr w:type="gramEnd"/>
      <w:r w:rsidRPr="00F44F7E">
        <w:rPr>
          <w:rFonts w:ascii="Arial" w:eastAsia="Times New Roman" w:hAnsi="Arial" w:cs="Arial"/>
          <w:color w:val="000000"/>
          <w:sz w:val="24"/>
          <w:szCs w:val="24"/>
        </w:rPr>
        <w:t xml:space="preserve"> is the basis for much of the research on farmworker health and well-being. </w:t>
      </w:r>
      <w:hyperlink r:id="rId15" w:tgtFrame="_blank" w:tooltip="Research reports from NAWS" w:history="1">
        <w:r w:rsidRPr="00F44F7E">
          <w:rPr>
            <w:rFonts w:ascii="Arial" w:eastAsia="Times New Roman" w:hAnsi="Arial" w:cs="Arial"/>
            <w:b/>
            <w:bCs/>
            <w:color w:val="274863"/>
            <w:sz w:val="24"/>
            <w:szCs w:val="24"/>
            <w:u w:val="single"/>
          </w:rPr>
          <w:t>Results are tabulated here</w:t>
        </w:r>
      </w:hyperlink>
      <w:r w:rsidRPr="00F44F7E">
        <w:rPr>
          <w:rFonts w:ascii="Arial" w:eastAsia="Times New Roman" w:hAnsi="Arial" w:cs="Arial"/>
          <w:color w:val="000000"/>
          <w:sz w:val="24"/>
          <w:szCs w:val="24"/>
        </w:rPr>
        <w:t>, and the underlying </w:t>
      </w:r>
      <w:hyperlink r:id="rId16" w:tgtFrame="_blank" w:tooltip="Public data available from NAWS" w:history="1">
        <w:r w:rsidRPr="00F44F7E">
          <w:rPr>
            <w:rFonts w:ascii="Arial" w:eastAsia="Times New Roman" w:hAnsi="Arial" w:cs="Arial"/>
            <w:b/>
            <w:bCs/>
            <w:color w:val="274863"/>
            <w:sz w:val="24"/>
            <w:szCs w:val="24"/>
            <w:u w:val="single"/>
          </w:rPr>
          <w:t>microdata files are also available for public use</w:t>
        </w:r>
      </w:hyperlink>
      <w:r w:rsidRPr="00F44F7E">
        <w:rPr>
          <w:rFonts w:ascii="Arial" w:eastAsia="Times New Roman" w:hAnsi="Arial" w:cs="Arial"/>
          <w:color w:val="000000"/>
          <w:sz w:val="24"/>
          <w:szCs w:val="24"/>
        </w:rPr>
        <w:t>.</w:t>
      </w:r>
    </w:p>
    <w:p w14:paraId="6E533481" w14:textId="15135245" w:rsidR="008F785F" w:rsidRDefault="00F44F7E" w:rsidP="008F785F">
      <w:pPr>
        <w:numPr>
          <w:ilvl w:val="0"/>
          <w:numId w:val="5"/>
        </w:numPr>
        <w:shd w:val="clear" w:color="auto" w:fill="FFFFFF"/>
        <w:spacing w:before="100" w:beforeAutospacing="1" w:after="180" w:line="336" w:lineRule="atLeast"/>
        <w:rPr>
          <w:rFonts w:ascii="Arial" w:eastAsia="Times New Roman" w:hAnsi="Arial" w:cs="Arial"/>
          <w:color w:val="000000"/>
          <w:sz w:val="24"/>
          <w:szCs w:val="24"/>
        </w:rPr>
      </w:pPr>
      <w:r w:rsidRPr="00F44F7E">
        <w:rPr>
          <w:rFonts w:ascii="Arial" w:eastAsia="Times New Roman" w:hAnsi="Arial" w:cs="Arial"/>
          <w:b/>
          <w:bCs/>
          <w:color w:val="000000"/>
          <w:sz w:val="24"/>
          <w:szCs w:val="24"/>
        </w:rPr>
        <w:t>Current Population Survey (CPS)</w:t>
      </w:r>
      <w:r w:rsidRPr="00F44F7E">
        <w:rPr>
          <w:rFonts w:ascii="Arial" w:eastAsia="Times New Roman" w:hAnsi="Arial" w:cs="Arial"/>
          <w:color w:val="000000"/>
          <w:sz w:val="24"/>
          <w:szCs w:val="24"/>
        </w:rPr>
        <w:br/>
        <w:t>The Census Bureau's </w:t>
      </w:r>
      <w:hyperlink r:id="rId17" w:tgtFrame="_blank" w:history="1">
        <w:r w:rsidRPr="00F44F7E">
          <w:rPr>
            <w:rFonts w:ascii="Arial" w:eastAsia="Times New Roman" w:hAnsi="Arial" w:cs="Arial"/>
            <w:b/>
            <w:bCs/>
            <w:color w:val="274863"/>
            <w:sz w:val="24"/>
            <w:szCs w:val="24"/>
            <w:u w:val="single"/>
          </w:rPr>
          <w:t>CPS</w:t>
        </w:r>
      </w:hyperlink>
      <w:r w:rsidRPr="00F44F7E">
        <w:rPr>
          <w:rFonts w:ascii="Arial" w:eastAsia="Times New Roman" w:hAnsi="Arial" w:cs="Arial"/>
          <w:color w:val="000000"/>
          <w:sz w:val="24"/>
          <w:szCs w:val="24"/>
        </w:rPr>
        <w:t> interviews about 60,000 households each month, asking detailed questions about demographic characteristics and labor market outcomes. It is the source of the official estimates of the </w:t>
      </w:r>
      <w:hyperlink r:id="rId18" w:tgtFrame="_blank" w:history="1">
        <w:r w:rsidRPr="00F44F7E">
          <w:rPr>
            <w:rFonts w:ascii="Arial" w:eastAsia="Times New Roman" w:hAnsi="Arial" w:cs="Arial"/>
            <w:b/>
            <w:bCs/>
            <w:color w:val="274863"/>
            <w:sz w:val="24"/>
            <w:szCs w:val="24"/>
            <w:u w:val="single"/>
          </w:rPr>
          <w:t>unemployment rate</w:t>
        </w:r>
      </w:hyperlink>
      <w:r w:rsidRPr="00F44F7E">
        <w:rPr>
          <w:rFonts w:ascii="Arial" w:eastAsia="Times New Roman" w:hAnsi="Arial" w:cs="Arial"/>
          <w:color w:val="000000"/>
          <w:sz w:val="24"/>
          <w:szCs w:val="24"/>
        </w:rPr>
        <w:t>, which are released on the first Friday of every month. Note that </w:t>
      </w:r>
      <w:hyperlink r:id="rId19" w:tgtFrame="_blank" w:history="1">
        <w:r w:rsidRPr="00F44F7E">
          <w:rPr>
            <w:rFonts w:ascii="Arial" w:eastAsia="Times New Roman" w:hAnsi="Arial" w:cs="Arial"/>
            <w:b/>
            <w:bCs/>
            <w:color w:val="274863"/>
            <w:sz w:val="24"/>
            <w:szCs w:val="24"/>
            <w:u w:val="single"/>
          </w:rPr>
          <w:t>this release also contains information on employment levels</w:t>
        </w:r>
      </w:hyperlink>
      <w:r w:rsidRPr="00F44F7E">
        <w:rPr>
          <w:rFonts w:ascii="Arial" w:eastAsia="Times New Roman" w:hAnsi="Arial" w:cs="Arial"/>
          <w:color w:val="000000"/>
          <w:sz w:val="24"/>
          <w:szCs w:val="24"/>
        </w:rPr>
        <w:t>, derived from a different survey, called the </w:t>
      </w:r>
      <w:hyperlink r:id="rId20" w:tgtFrame="_blank" w:history="1">
        <w:r w:rsidRPr="00F44F7E">
          <w:rPr>
            <w:rFonts w:ascii="Arial" w:eastAsia="Times New Roman" w:hAnsi="Arial" w:cs="Arial"/>
            <w:b/>
            <w:bCs/>
            <w:color w:val="274863"/>
            <w:sz w:val="24"/>
            <w:szCs w:val="24"/>
            <w:u w:val="single"/>
          </w:rPr>
          <w:t>Current Employment Statistics</w:t>
        </w:r>
      </w:hyperlink>
      <w:r w:rsidRPr="00F44F7E">
        <w:rPr>
          <w:rFonts w:ascii="Arial" w:eastAsia="Times New Roman" w:hAnsi="Arial" w:cs="Arial"/>
          <w:color w:val="000000"/>
          <w:sz w:val="24"/>
          <w:szCs w:val="24"/>
        </w:rPr>
        <w:t> survey, which interviews employers. CPS also serves as the basis for much of the published research on the U.S. labor market. CPS's Annual Social and Economic Supplement, conducted each March, is the source of official statistics on </w:t>
      </w:r>
      <w:hyperlink r:id="rId21" w:tgtFrame="_blank" w:history="1">
        <w:r w:rsidRPr="00F44F7E">
          <w:rPr>
            <w:rFonts w:ascii="Arial" w:eastAsia="Times New Roman" w:hAnsi="Arial" w:cs="Arial"/>
            <w:b/>
            <w:bCs/>
            <w:color w:val="274863"/>
            <w:sz w:val="24"/>
            <w:szCs w:val="24"/>
            <w:u w:val="single"/>
          </w:rPr>
          <w:t>poverty and income distribution</w:t>
        </w:r>
      </w:hyperlink>
      <w:r w:rsidRPr="00F44F7E">
        <w:rPr>
          <w:rFonts w:ascii="Arial" w:eastAsia="Times New Roman" w:hAnsi="Arial" w:cs="Arial"/>
          <w:color w:val="000000"/>
          <w:sz w:val="24"/>
          <w:szCs w:val="24"/>
        </w:rPr>
        <w:t>. Farmworkers may be identified using industry and occupation codes in the </w:t>
      </w:r>
      <w:hyperlink r:id="rId22" w:tgtFrame="_blank" w:history="1">
        <w:r w:rsidRPr="00F44F7E">
          <w:rPr>
            <w:rFonts w:ascii="Arial" w:eastAsia="Times New Roman" w:hAnsi="Arial" w:cs="Arial"/>
            <w:b/>
            <w:bCs/>
            <w:color w:val="274863"/>
            <w:sz w:val="24"/>
            <w:szCs w:val="24"/>
            <w:u w:val="single"/>
          </w:rPr>
          <w:t>CPS Public Use Microdata (PUMS) files</w:t>
        </w:r>
      </w:hyperlink>
      <w:r w:rsidRPr="00F44F7E">
        <w:rPr>
          <w:rFonts w:ascii="Arial" w:eastAsia="Times New Roman" w:hAnsi="Arial" w:cs="Arial"/>
          <w:color w:val="000000"/>
          <w:sz w:val="24"/>
          <w:szCs w:val="24"/>
        </w:rPr>
        <w:t>. Results are available at the State level, and for larger metro areas. Results are not generally tabulated for metro versus nonmetro areas, but such tabulations are possible using the microdata files, although for a small number of households, metro status is not reported.</w:t>
      </w:r>
    </w:p>
    <w:p w14:paraId="5C4FC30E" w14:textId="77777777" w:rsidR="008F785F" w:rsidRPr="00F44F7E" w:rsidRDefault="008F785F" w:rsidP="008F785F">
      <w:pPr>
        <w:shd w:val="clear" w:color="auto" w:fill="FFFFFF"/>
        <w:spacing w:before="100" w:beforeAutospacing="1" w:after="180" w:line="336" w:lineRule="atLeast"/>
        <w:rPr>
          <w:rFonts w:ascii="Arial" w:eastAsia="Times New Roman" w:hAnsi="Arial" w:cs="Arial"/>
          <w:color w:val="000000"/>
          <w:sz w:val="24"/>
          <w:szCs w:val="24"/>
        </w:rPr>
      </w:pPr>
    </w:p>
    <w:p w14:paraId="605E18FA" w14:textId="77777777" w:rsidR="00F44F7E" w:rsidRPr="00F44F7E" w:rsidRDefault="00F44F7E" w:rsidP="00F44F7E">
      <w:pPr>
        <w:numPr>
          <w:ilvl w:val="0"/>
          <w:numId w:val="6"/>
        </w:numPr>
        <w:shd w:val="clear" w:color="auto" w:fill="FFFFFF"/>
        <w:spacing w:before="100" w:beforeAutospacing="1" w:after="180" w:line="336" w:lineRule="atLeast"/>
        <w:rPr>
          <w:rFonts w:ascii="Arial" w:eastAsia="Times New Roman" w:hAnsi="Arial" w:cs="Arial"/>
          <w:color w:val="000000"/>
          <w:sz w:val="24"/>
          <w:szCs w:val="24"/>
        </w:rPr>
      </w:pPr>
      <w:r w:rsidRPr="00F44F7E">
        <w:rPr>
          <w:rFonts w:ascii="Arial" w:eastAsia="Times New Roman" w:hAnsi="Arial" w:cs="Arial"/>
          <w:b/>
          <w:bCs/>
          <w:color w:val="000000"/>
          <w:sz w:val="24"/>
          <w:szCs w:val="24"/>
        </w:rPr>
        <w:t>American Community Survey (ACS)</w:t>
      </w:r>
      <w:r w:rsidRPr="00F44F7E">
        <w:rPr>
          <w:rFonts w:ascii="Arial" w:eastAsia="Times New Roman" w:hAnsi="Arial" w:cs="Arial"/>
          <w:b/>
          <w:bCs/>
          <w:color w:val="000000"/>
          <w:sz w:val="24"/>
          <w:szCs w:val="24"/>
        </w:rPr>
        <w:br/>
      </w:r>
      <w:r w:rsidRPr="00F44F7E">
        <w:rPr>
          <w:rFonts w:ascii="Arial" w:eastAsia="Times New Roman" w:hAnsi="Arial" w:cs="Arial"/>
          <w:color w:val="000000"/>
          <w:sz w:val="24"/>
          <w:szCs w:val="24"/>
        </w:rPr>
        <w:t>The </w:t>
      </w:r>
      <w:hyperlink r:id="rId23" w:tgtFrame="_blank" w:history="1">
        <w:r w:rsidRPr="00F44F7E">
          <w:rPr>
            <w:rFonts w:ascii="Arial" w:eastAsia="Times New Roman" w:hAnsi="Arial" w:cs="Arial"/>
            <w:b/>
            <w:bCs/>
            <w:color w:val="274863"/>
            <w:sz w:val="24"/>
            <w:szCs w:val="24"/>
            <w:u w:val="single"/>
          </w:rPr>
          <w:t>ACS</w:t>
        </w:r>
      </w:hyperlink>
      <w:r w:rsidRPr="00F44F7E">
        <w:rPr>
          <w:rFonts w:ascii="Arial" w:eastAsia="Times New Roman" w:hAnsi="Arial" w:cs="Arial"/>
          <w:color w:val="000000"/>
          <w:sz w:val="24"/>
          <w:szCs w:val="24"/>
        </w:rPr>
        <w:t> is a rolling monthly survey that interviews more than 2 million households annually, collecting basic demographic, labor market, and income data. Results are released annually for the nation, for States (with separate tallies for their metropolitan and nonmetropolitan components), and for large metro areas. Information on smaller geographic areas is released only for 5-year averages. Although the income questionnaire is less detailed than CPS, its larger sample size makes the ACS a more reliable measure of income and basic labor market outcomes for smaller geographic regions. Results are accessible using </w:t>
      </w:r>
      <w:hyperlink r:id="rId24" w:tgtFrame="_blank" w:history="1">
        <w:r w:rsidRPr="00F44F7E">
          <w:rPr>
            <w:rFonts w:ascii="Arial" w:eastAsia="Times New Roman" w:hAnsi="Arial" w:cs="Arial"/>
            <w:b/>
            <w:bCs/>
            <w:color w:val="274863"/>
            <w:sz w:val="24"/>
            <w:szCs w:val="24"/>
            <w:u w:val="single"/>
          </w:rPr>
          <w:t>the Census data access site</w:t>
        </w:r>
      </w:hyperlink>
      <w:r w:rsidRPr="00F44F7E">
        <w:rPr>
          <w:rFonts w:ascii="Arial" w:eastAsia="Times New Roman" w:hAnsi="Arial" w:cs="Arial"/>
          <w:color w:val="000000"/>
          <w:sz w:val="24"/>
          <w:szCs w:val="24"/>
        </w:rPr>
        <w:t>. Farmworkers may be identified using industry and occupation codes in the </w:t>
      </w:r>
      <w:hyperlink r:id="rId25" w:tgtFrame="_blank" w:history="1">
        <w:r w:rsidRPr="00F44F7E">
          <w:rPr>
            <w:rFonts w:ascii="Arial" w:eastAsia="Times New Roman" w:hAnsi="Arial" w:cs="Arial"/>
            <w:b/>
            <w:bCs/>
            <w:color w:val="274863"/>
            <w:sz w:val="24"/>
            <w:szCs w:val="24"/>
            <w:u w:val="single"/>
          </w:rPr>
          <w:t>ACS Public Use Microdata (PUMS) files</w:t>
        </w:r>
      </w:hyperlink>
      <w:r w:rsidRPr="00F44F7E">
        <w:rPr>
          <w:rFonts w:ascii="Arial" w:eastAsia="Times New Roman" w:hAnsi="Arial" w:cs="Arial"/>
          <w:color w:val="000000"/>
          <w:sz w:val="24"/>
          <w:szCs w:val="24"/>
        </w:rPr>
        <w:t>.</w:t>
      </w:r>
    </w:p>
    <w:p w14:paraId="14F1213D" w14:textId="77777777" w:rsidR="00F44F7E" w:rsidRPr="00F44F7E" w:rsidRDefault="00F44F7E" w:rsidP="00F44F7E">
      <w:pPr>
        <w:numPr>
          <w:ilvl w:val="0"/>
          <w:numId w:val="7"/>
        </w:numPr>
        <w:shd w:val="clear" w:color="auto" w:fill="FFFFFF"/>
        <w:spacing w:before="100" w:beforeAutospacing="1" w:after="180" w:line="336" w:lineRule="atLeast"/>
        <w:rPr>
          <w:rFonts w:ascii="Arial" w:eastAsia="Times New Roman" w:hAnsi="Arial" w:cs="Arial"/>
          <w:color w:val="000000"/>
          <w:sz w:val="24"/>
          <w:szCs w:val="24"/>
        </w:rPr>
      </w:pPr>
      <w:r w:rsidRPr="00F44F7E">
        <w:rPr>
          <w:rFonts w:ascii="Arial" w:eastAsia="Times New Roman" w:hAnsi="Arial" w:cs="Arial"/>
          <w:b/>
          <w:bCs/>
          <w:color w:val="000000"/>
          <w:sz w:val="24"/>
          <w:szCs w:val="24"/>
        </w:rPr>
        <w:t>Bureau of Economic Analysis (BEA)</w:t>
      </w:r>
      <w:r w:rsidRPr="00F44F7E">
        <w:rPr>
          <w:rFonts w:ascii="Arial" w:eastAsia="Times New Roman" w:hAnsi="Arial" w:cs="Arial"/>
          <w:b/>
          <w:bCs/>
          <w:color w:val="000000"/>
          <w:sz w:val="24"/>
          <w:szCs w:val="24"/>
        </w:rPr>
        <w:br/>
      </w:r>
      <w:r w:rsidRPr="00F44F7E">
        <w:rPr>
          <w:rFonts w:ascii="Arial" w:eastAsia="Times New Roman" w:hAnsi="Arial" w:cs="Arial"/>
          <w:color w:val="000000"/>
          <w:sz w:val="24"/>
          <w:szCs w:val="24"/>
        </w:rPr>
        <w:t>BEA synthesizes data from multiple sources to provide </w:t>
      </w:r>
      <w:hyperlink r:id="rId26" w:tgtFrame="_blank" w:history="1">
        <w:r w:rsidRPr="00F44F7E">
          <w:rPr>
            <w:rFonts w:ascii="Arial" w:eastAsia="Times New Roman" w:hAnsi="Arial" w:cs="Arial"/>
            <w:b/>
            <w:bCs/>
            <w:color w:val="274863"/>
            <w:sz w:val="24"/>
            <w:szCs w:val="24"/>
            <w:u w:val="single"/>
          </w:rPr>
          <w:t>annual industry employment and earnings estimates at the national, State and county levels</w:t>
        </w:r>
      </w:hyperlink>
      <w:r w:rsidRPr="00F44F7E">
        <w:rPr>
          <w:rFonts w:ascii="Arial" w:eastAsia="Times New Roman" w:hAnsi="Arial" w:cs="Arial"/>
          <w:color w:val="000000"/>
          <w:sz w:val="24"/>
          <w:szCs w:val="24"/>
        </w:rPr>
        <w:t>. Information on the number of farm proprietors, hired farmworkers, and both self-employed and hired workers in agricultural support services, and their earnings, is reported. Note that BEA's data on self-employment (employment of proprietors) are not comparable to other sources of data on self-employment, because they are not limited to those for whom self-employment is the primary activity.</w:t>
      </w:r>
    </w:p>
    <w:p w14:paraId="0194E2A7" w14:textId="77777777" w:rsidR="00F44F7E" w:rsidRPr="00F44F7E" w:rsidRDefault="00F44F7E" w:rsidP="00F44F7E">
      <w:pPr>
        <w:numPr>
          <w:ilvl w:val="0"/>
          <w:numId w:val="8"/>
        </w:numPr>
        <w:shd w:val="clear" w:color="auto" w:fill="FFFFFF"/>
        <w:spacing w:before="100" w:beforeAutospacing="1" w:after="180" w:line="336" w:lineRule="atLeast"/>
        <w:rPr>
          <w:rFonts w:ascii="Arial" w:eastAsia="Times New Roman" w:hAnsi="Arial" w:cs="Arial"/>
          <w:color w:val="000000"/>
          <w:sz w:val="24"/>
          <w:szCs w:val="24"/>
        </w:rPr>
      </w:pPr>
      <w:r w:rsidRPr="00F44F7E">
        <w:rPr>
          <w:rFonts w:ascii="Arial" w:eastAsia="Times New Roman" w:hAnsi="Arial" w:cs="Arial"/>
          <w:b/>
          <w:bCs/>
          <w:color w:val="000000"/>
          <w:sz w:val="24"/>
          <w:szCs w:val="24"/>
        </w:rPr>
        <w:t>Quarterly Census of Employment and Wages (QCEW)</w:t>
      </w:r>
      <w:r w:rsidRPr="00F44F7E">
        <w:rPr>
          <w:rFonts w:ascii="Arial" w:eastAsia="Times New Roman" w:hAnsi="Arial" w:cs="Arial"/>
          <w:b/>
          <w:bCs/>
          <w:color w:val="000000"/>
          <w:sz w:val="24"/>
          <w:szCs w:val="24"/>
        </w:rPr>
        <w:br/>
      </w:r>
      <w:r w:rsidRPr="00F44F7E">
        <w:rPr>
          <w:rFonts w:ascii="Arial" w:eastAsia="Times New Roman" w:hAnsi="Arial" w:cs="Arial"/>
          <w:color w:val="000000"/>
          <w:sz w:val="24"/>
          <w:szCs w:val="24"/>
        </w:rPr>
        <w:t>The </w:t>
      </w:r>
      <w:hyperlink r:id="rId27" w:tgtFrame="_blank" w:history="1">
        <w:r w:rsidRPr="00F44F7E">
          <w:rPr>
            <w:rFonts w:ascii="Arial" w:eastAsia="Times New Roman" w:hAnsi="Arial" w:cs="Arial"/>
            <w:b/>
            <w:bCs/>
            <w:color w:val="274863"/>
            <w:sz w:val="24"/>
            <w:szCs w:val="24"/>
            <w:u w:val="single"/>
          </w:rPr>
          <w:t>QCEW</w:t>
        </w:r>
      </w:hyperlink>
      <w:r w:rsidRPr="00F44F7E">
        <w:rPr>
          <w:rFonts w:ascii="Arial" w:eastAsia="Times New Roman" w:hAnsi="Arial" w:cs="Arial"/>
          <w:color w:val="000000"/>
          <w:sz w:val="24"/>
          <w:szCs w:val="24"/>
        </w:rPr>
        <w:t xml:space="preserve"> provides monthly estimates of employment and earnings for all </w:t>
      </w:r>
      <w:proofErr w:type="gramStart"/>
      <w:r w:rsidRPr="00F44F7E">
        <w:rPr>
          <w:rFonts w:ascii="Arial" w:eastAsia="Times New Roman" w:hAnsi="Arial" w:cs="Arial"/>
          <w:color w:val="000000"/>
          <w:sz w:val="24"/>
          <w:szCs w:val="24"/>
        </w:rPr>
        <w:t>industries, but</w:t>
      </w:r>
      <w:proofErr w:type="gramEnd"/>
      <w:r w:rsidRPr="00F44F7E">
        <w:rPr>
          <w:rFonts w:ascii="Arial" w:eastAsia="Times New Roman" w:hAnsi="Arial" w:cs="Arial"/>
          <w:color w:val="000000"/>
          <w:sz w:val="24"/>
          <w:szCs w:val="24"/>
        </w:rPr>
        <w:t xml:space="preserve"> is limited to employers who are mandated to contribute to State unemployment insurance funds. This excludes some smaller farm employers in States that do not have universal unemployment insurance coverage. The QCEW classifies farm employers by their primary product, and then reports employment and earnings for all occupations employed in that industry, at the </w:t>
      </w:r>
      <w:hyperlink r:id="rId28" w:tgtFrame="_blank" w:history="1">
        <w:r w:rsidRPr="00F44F7E">
          <w:rPr>
            <w:rFonts w:ascii="Arial" w:eastAsia="Times New Roman" w:hAnsi="Arial" w:cs="Arial"/>
            <w:b/>
            <w:bCs/>
            <w:color w:val="274863"/>
            <w:sz w:val="24"/>
            <w:szCs w:val="24"/>
            <w:u w:val="single"/>
          </w:rPr>
          <w:t>national, State, and county levels</w:t>
        </w:r>
      </w:hyperlink>
      <w:r w:rsidRPr="00F44F7E">
        <w:rPr>
          <w:rFonts w:ascii="Arial" w:eastAsia="Times New Roman" w:hAnsi="Arial" w:cs="Arial"/>
          <w:color w:val="000000"/>
          <w:sz w:val="24"/>
          <w:szCs w:val="24"/>
        </w:rPr>
        <w:t>. Some results are suppressed at lower levels of geography and finer industry detail to protect respondent anonymity.</w:t>
      </w:r>
    </w:p>
    <w:p w14:paraId="12BB296E" w14:textId="7E83CA29" w:rsidR="007311AB" w:rsidRDefault="007311AB"/>
    <w:sectPr w:rsidR="007311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00140"/>
    <w:multiLevelType w:val="multilevel"/>
    <w:tmpl w:val="631C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E07802"/>
    <w:multiLevelType w:val="multilevel"/>
    <w:tmpl w:val="7EBE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50249A"/>
    <w:multiLevelType w:val="multilevel"/>
    <w:tmpl w:val="B106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6107C4"/>
    <w:multiLevelType w:val="multilevel"/>
    <w:tmpl w:val="2CA8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47287A"/>
    <w:multiLevelType w:val="multilevel"/>
    <w:tmpl w:val="F436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DB22F0"/>
    <w:multiLevelType w:val="multilevel"/>
    <w:tmpl w:val="0C7E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9B66E5"/>
    <w:multiLevelType w:val="multilevel"/>
    <w:tmpl w:val="6DB2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F010C4C"/>
    <w:multiLevelType w:val="multilevel"/>
    <w:tmpl w:val="F910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4246199">
    <w:abstractNumId w:val="7"/>
  </w:num>
  <w:num w:numId="2" w16cid:durableId="1934316407">
    <w:abstractNumId w:val="0"/>
  </w:num>
  <w:num w:numId="3" w16cid:durableId="1423867285">
    <w:abstractNumId w:val="6"/>
  </w:num>
  <w:num w:numId="4" w16cid:durableId="236862974">
    <w:abstractNumId w:val="3"/>
  </w:num>
  <w:num w:numId="5" w16cid:durableId="31736793">
    <w:abstractNumId w:val="1"/>
  </w:num>
  <w:num w:numId="6" w16cid:durableId="663749011">
    <w:abstractNumId w:val="4"/>
  </w:num>
  <w:num w:numId="7" w16cid:durableId="125969540">
    <w:abstractNumId w:val="2"/>
  </w:num>
  <w:num w:numId="8" w16cid:durableId="4699761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F7E"/>
    <w:rsid w:val="00677BC4"/>
    <w:rsid w:val="007311AB"/>
    <w:rsid w:val="00845FB4"/>
    <w:rsid w:val="008F785F"/>
    <w:rsid w:val="00EA4633"/>
    <w:rsid w:val="00F44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2C470"/>
  <w15:chartTrackingRefBased/>
  <w15:docId w15:val="{84D1F184-98F6-4219-989A-805846F63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9033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ss.usda.gov/AgCensus/" TargetMode="External"/><Relationship Id="rId13" Type="http://schemas.openxmlformats.org/officeDocument/2006/relationships/hyperlink" Target="https://www.ers.usda.gov/data-products/arms-farm-financial-and-crop-production-practices/tailored-reports-crop-production-practices/" TargetMode="External"/><Relationship Id="rId18" Type="http://schemas.openxmlformats.org/officeDocument/2006/relationships/hyperlink" Target="https://data.bls.gov/timeseries/LNS14000000" TargetMode="External"/><Relationship Id="rId26" Type="http://schemas.openxmlformats.org/officeDocument/2006/relationships/hyperlink" Target="https://www.bea.gov/data/economic-accounts/regional" TargetMode="External"/><Relationship Id="rId3" Type="http://schemas.openxmlformats.org/officeDocument/2006/relationships/settings" Target="settings.xml"/><Relationship Id="rId21" Type="http://schemas.openxmlformats.org/officeDocument/2006/relationships/hyperlink" Target="https://www.census.gov/newsroom/press-releases/2022/income-poverty-health-insurance-coverage.html" TargetMode="External"/><Relationship Id="rId7" Type="http://schemas.openxmlformats.org/officeDocument/2006/relationships/hyperlink" Target="https://quickstats.nass.usda.gov/" TargetMode="External"/><Relationship Id="rId12" Type="http://schemas.openxmlformats.org/officeDocument/2006/relationships/hyperlink" Target="https://www.ers.usda.gov/data-products/arms-farm-financial-and-crop-production-practices/tailored-reports-farm-structure-and-finance/" TargetMode="External"/><Relationship Id="rId17" Type="http://schemas.openxmlformats.org/officeDocument/2006/relationships/hyperlink" Target="https://www.bls.gov/cps/" TargetMode="External"/><Relationship Id="rId25" Type="http://schemas.openxmlformats.org/officeDocument/2006/relationships/hyperlink" Target="https://usa.ipums.org/usa/" TargetMode="External"/><Relationship Id="rId2" Type="http://schemas.openxmlformats.org/officeDocument/2006/relationships/styles" Target="styles.xml"/><Relationship Id="rId16" Type="http://schemas.openxmlformats.org/officeDocument/2006/relationships/hyperlink" Target="https://www.doleta.gov/naws/public-data/" TargetMode="External"/><Relationship Id="rId20" Type="http://schemas.openxmlformats.org/officeDocument/2006/relationships/hyperlink" Target="https://www.bls.gov/ce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usda.library.cornell.edu/concern/publications/x920fw89s?locale=en" TargetMode="External"/><Relationship Id="rId11" Type="http://schemas.openxmlformats.org/officeDocument/2006/relationships/hyperlink" Target="https://www.ers.usda.gov/data-products/arms-farm-financial-and-crop-production-practices/" TargetMode="External"/><Relationship Id="rId24" Type="http://schemas.openxmlformats.org/officeDocument/2006/relationships/hyperlink" Target="https://data.census.gov/" TargetMode="External"/><Relationship Id="rId5" Type="http://schemas.openxmlformats.org/officeDocument/2006/relationships/hyperlink" Target="https://www.nass.usda.gov/Surveys/Guide_to_NASS_Surveys/Farm_Labor/" TargetMode="External"/><Relationship Id="rId15" Type="http://schemas.openxmlformats.org/officeDocument/2006/relationships/hyperlink" Target="https://www.doleta.gov/naws/research/" TargetMode="External"/><Relationship Id="rId23" Type="http://schemas.openxmlformats.org/officeDocument/2006/relationships/hyperlink" Target="https://www.census.gov/programs-surveys/acs/about.html" TargetMode="External"/><Relationship Id="rId28" Type="http://schemas.openxmlformats.org/officeDocument/2006/relationships/hyperlink" Target="https://www.bls.gov/cew/data.htm" TargetMode="External"/><Relationship Id="rId10" Type="http://schemas.openxmlformats.org/officeDocument/2006/relationships/hyperlink" Target="https://quickstats.nass.usda.gov/" TargetMode="External"/><Relationship Id="rId19" Type="http://schemas.openxmlformats.org/officeDocument/2006/relationships/hyperlink" Target="https://www.bls.gov/news.release/empsit.toc.htm" TargetMode="External"/><Relationship Id="rId4" Type="http://schemas.openxmlformats.org/officeDocument/2006/relationships/webSettings" Target="webSettings.xml"/><Relationship Id="rId9" Type="http://schemas.openxmlformats.org/officeDocument/2006/relationships/hyperlink" Target="https://www.nass.usda.gov/Publications/AgCensus/2017/index.php" TargetMode="External"/><Relationship Id="rId14" Type="http://schemas.openxmlformats.org/officeDocument/2006/relationships/hyperlink" Target="https://www.doleta.gov/naws/" TargetMode="External"/><Relationship Id="rId22" Type="http://schemas.openxmlformats.org/officeDocument/2006/relationships/hyperlink" Target="https://cps.ipums.org/cps/" TargetMode="External"/><Relationship Id="rId27" Type="http://schemas.openxmlformats.org/officeDocument/2006/relationships/hyperlink" Target="https://www.bls.gov/cew/"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1326</Words>
  <Characters>7559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Christopher</dc:creator>
  <cp:keywords/>
  <dc:description/>
  <cp:lastModifiedBy>Austin, Christopher</cp:lastModifiedBy>
  <cp:revision>3</cp:revision>
  <dcterms:created xsi:type="dcterms:W3CDTF">2024-04-11T20:13:00Z</dcterms:created>
  <dcterms:modified xsi:type="dcterms:W3CDTF">2024-04-11T21:32:00Z</dcterms:modified>
</cp:coreProperties>
</file>