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200"/>
        <w:jc w:val="center"/>
      </w:pPr>
      <w:r>
        <w:rPr>
          <w:rFonts w:ascii="Arial" w:cs="Arial" w:eastAsia="Arial" w:hAnsi="Arial"/>
          <w:b/>
          <w:bCs/>
          <w:color w:val="1B2A4A"/>
          <w:sz w:val="56"/>
          <w:szCs w:val="56"/>
        </w:rPr>
        <w:t xml:space="preserve">GIT FOR STRATEGY</w:t>
      </w:r>
    </w:p>
    <w:p>
      <w:pPr>
        <w:pBdr>
          <w:bottom w:val="single" w:color="0D7C66" w:sz="6" w:space="8"/>
        </w:pBdr>
        <w:spacing w:after="120"/>
        <w:jc w:val="center"/>
      </w:pPr>
      <w:r>
        <w:rPr>
          <w:rFonts w:ascii="Arial" w:cs="Arial" w:eastAsia="Arial" w:hAnsi="Arial"/>
          <w:color w:val="2E75B6"/>
          <w:sz w:val="26"/>
          <w:szCs w:val="26"/>
        </w:rPr>
        <w:t xml:space="preserve">Operationalizing Agentic Orchestration through</w:t>
      </w:r>
    </w:p>
    <w:p>
      <w:pPr>
        <w:spacing w:after="400"/>
        <w:jc w:val="center"/>
      </w:pPr>
      <w:r>
        <w:rPr>
          <w:rFonts w:ascii="Arial" w:cs="Arial" w:eastAsia="Arial" w:hAnsi="Arial"/>
          <w:color w:val="2E75B6"/>
          <w:sz w:val="26"/>
          <w:szCs w:val="26"/>
        </w:rPr>
        <w:t xml:space="preserve">Protocol Plugins and Planning with Files</w:t>
      </w:r>
    </w:p>
    <w:p>
      <w:pPr>
        <w:spacing w:before="300" w:after="300"/>
      </w:pPr>
    </w:p>
    <w:p>
      <w:pPr>
        <w:pBdr>
          <w:left w:val="single" w:color="0D7C66" w:sz="12" w:space="8"/>
        </w:pBdr>
        <w:spacing w:before="200" w:after="200"/>
        <w:ind w:left="720" w:right="720"/>
      </w:pPr>
      <w:r>
        <w:rPr>
          <w:rFonts w:ascii="Arial" w:cs="Arial" w:eastAsia="Arial" w:hAnsi="Arial"/>
          <w:i/>
          <w:iCs/>
          <w:color w:val="0D7C66"/>
          <w:sz w:val="22"/>
          <w:szCs w:val="22"/>
        </w:rPr>
        <w:t xml:space="preserve">Think Strategically While the Repository Remembers</w:t>
      </w:r>
    </w:p>
    <w:p>
      <w:pPr>
        <w:spacing w:before="300" w:after="300"/>
      </w:pPr>
    </w:p>
    <w:p>
      <w:pPr>
        <w:spacing w:after="80"/>
        <w:jc w:val="center"/>
      </w:pPr>
      <w:r>
        <w:rPr>
          <w:rFonts w:ascii="Arial" w:cs="Arial" w:eastAsia="Arial" w:hAnsi="Arial"/>
          <w:color w:val="555555"/>
          <w:sz w:val="22"/>
          <w:szCs w:val="22"/>
        </w:rPr>
        <w:t xml:space="preserve">A Methodology Paper from Dojo Genesis</w:t>
      </w:r>
    </w:p>
    <w:p>
      <w:pPr>
        <w:spacing w:after="80"/>
        <w:jc w:val="center"/>
      </w:pPr>
      <w:r>
        <w:rPr>
          <w:rFonts w:ascii="Arial" w:cs="Arial" w:eastAsia="Arial" w:hAnsi="Arial"/>
          <w:color w:val="555555"/>
          <w:sz w:val="22"/>
          <w:szCs w:val="22"/>
        </w:rPr>
        <w:t xml:space="preserve">Cruz • Tres Pies Design</w:t>
      </w:r>
    </w:p>
    <w:p>
      <w:pPr>
        <w:spacing w:after="80"/>
        <w:jc w:val="center"/>
      </w:pPr>
      <w:r>
        <w:rPr>
          <w:rFonts w:ascii="Arial" w:cs="Arial" w:eastAsia="Arial" w:hAnsi="Arial"/>
          <w:i/>
          <w:iCs/>
          <w:color w:val="555555"/>
          <w:sz w:val="20"/>
          <w:szCs w:val="20"/>
        </w:rPr>
        <w:t xml:space="preserve">With contributions from Manus AI</w:t>
      </w:r>
    </w:p>
    <w:p>
      <w:pPr>
        <w:spacing w:after="80"/>
        <w:jc w:val="center"/>
      </w:pPr>
      <w:r>
        <w:rPr>
          <w:rFonts w:ascii="Arial" w:cs="Arial" w:eastAsia="Arial" w:hAnsi="Arial"/>
          <w:color w:val="555555"/>
          <w:sz w:val="22"/>
          <w:szCs w:val="22"/>
        </w:rPr>
        <w:t xml:space="preserve">February 2026</w:t>
      </w:r>
    </w:p>
    <w:p>
      <w:pPr>
        <w:spacing w:before="200" w:after="200"/>
      </w:pPr>
    </w:p>
    <w:p>
      <w:pPr>
        <w:jc w:val="center"/>
      </w:pPr>
      <w:r>
        <w:rPr>
          <w:rFonts w:ascii="Arial" w:cs="Arial" w:eastAsia="Arial" w:hAnsi="Arial"/>
          <w:i/>
          <w:iCs/>
          <w:color w:val="555555"/>
          <w:sz w:val="20"/>
          <w:szCs w:val="20"/>
        </w:rPr>
        <w:t xml:space="preserve">v2.0 — Grounded in the Dojo Agent Protocol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Abstract</w:t>
      </w:r>
    </w:p>
    <w:p>
      <w:pPr>
        <w:spacing w:after="160" w:line="276"/>
        <w:jc w:val="left"/>
      </w:pPr>
      <w:r>
        <w:rPr>
          <w:rFonts w:ascii="Arial" w:cs="Arial" w:eastAsia="Arial" w:hAnsi="Arial"/>
          <w:b w:val="false"/>
          <w:bCs w:val="false"/>
          <w:i w:val="false"/>
          <w:iCs w:val="false"/>
          <w:color w:val="2D2D2D"/>
          <w:sz w:val="22"/>
          <w:szCs w:val="22"/>
        </w:rPr>
        <w:t xml:space="preserve">Software engineering solved the coordination problem for code decades ago. Git gave distributed teams a shared protocol for branching, merging, reviewing, and versioning work. But the strategic and operational layers above code—the decisions about what to build, the specifications that describe it, the handoffs between agents who execute it—remain governed by ephemeral conversations, tribal knowledge, and ad-hoc processes.</w:t>
      </w:r>
    </w:p>
    <w:p>
      <w:pPr>
        <w:spacing w:after="160" w:line="276"/>
        <w:jc w:val="left"/>
      </w:pPr>
      <w:r>
        <w:rPr>
          <w:rFonts w:ascii="Arial" w:cs="Arial" w:eastAsia="Arial" w:hAnsi="Arial"/>
          <w:b w:val="false"/>
          <w:bCs w:val="false"/>
          <w:i w:val="false"/>
          <w:iCs w:val="false"/>
          <w:color w:val="2D2D2D"/>
          <w:sz w:val="22"/>
          <w:szCs w:val="22"/>
        </w:rPr>
        <w:t xml:space="preserve">This paper describes a methodology—developed through eighteen months of production use across the Dojo Genesis and Agentic Stack projects—that applies version-control principles to the full lifecycle of strategic work. We call the approach "Git for Strategy." It operates through three interlocking mechanisms: Protocol Plugins that distribute reusable workflows as installable packages, Planning with Files that treats persistent artifacts (not conversations) as the source of truth, and a Scout-Spec-Commission-Implement-Retro pipeline that structures how ideas move from tension to deployed code.</w:t>
      </w:r>
    </w:p>
    <w:p>
      <w:pPr>
        <w:spacing w:after="160" w:line="276"/>
        <w:jc w:val="left"/>
      </w:pPr>
      <w:r>
        <w:rPr>
          <w:rFonts w:ascii="Arial" w:cs="Arial" w:eastAsia="Arial" w:hAnsi="Arial"/>
          <w:b w:val="false"/>
          <w:bCs w:val="false"/>
          <w:i w:val="false"/>
          <w:iCs w:val="false"/>
          <w:color w:val="2D2D2D"/>
          <w:sz w:val="22"/>
          <w:szCs w:val="22"/>
        </w:rPr>
        <w:t xml:space="preserve">The approach is grounded in the Dojo Agent Protocol v1.0 and its foundational commitment to the Pace of Understanding—the principle that building at the speed of comprehension, not the speed of extraction, produces systems that compound rather than collapse. It draws on Liberation Psychology's insistence that structures should re-center human voice and agency, not replace them. The result is a system where strategic thinking is version-controlled, distributable, composable, and executable by any general-purpose agent that follows the protocol—with measured outcomes including a 24% reduction in development time and zero rework on parallel-track implementations.</w:t>
      </w:r>
    </w:p>
    <w:p>
      <w:r>
        <w:br w:type="page"/>
      </w:r>
    </w:p>
    <w:p>
      <w:pPr>
        <w:pStyle w:val="Heading1"/>
        <w:spacing w:before="360" w:after="200"/>
      </w:pPr>
      <w:r>
        <w:rPr>
          <w:rFonts w:ascii="Arial" w:cs="Arial" w:eastAsia="Arial" w:hAnsi="Arial"/>
          <w:b/>
          <w:bCs/>
          <w:color w:val="1B2A4A"/>
          <w:sz w:val="32"/>
          <w:szCs w:val="32"/>
        </w:rPr>
        <w:t xml:space="preserve">1. The Problem: Strategy Has No Version Control</w:t>
      </w:r>
    </w:p>
    <w:p>
      <w:pPr>
        <w:spacing w:after="160" w:line="276"/>
        <w:jc w:val="left"/>
      </w:pPr>
      <w:r>
        <w:rPr>
          <w:rFonts w:ascii="Arial" w:cs="Arial" w:eastAsia="Arial" w:hAnsi="Arial"/>
          <w:b w:val="false"/>
          <w:bCs w:val="false"/>
          <w:i w:val="false"/>
          <w:iCs w:val="false"/>
          <w:color w:val="2D2D2D"/>
          <w:sz w:val="22"/>
          <w:szCs w:val="22"/>
        </w:rPr>
        <w:t xml:space="preserve">Consider the lifecycle of a software feature. The code that implements it lives in a Git repository: versioned, diffable, reviewable, branchable. But the strategic decision to build it, the specification that describes it, the handoff that commissions it, and the retrospective that captures what was learned—these typically live nowhere durable. They exist as Slack threads, meeting notes, verbal agreements, and mental models that evaporate between sessions.</w:t>
      </w:r>
    </w:p>
    <w:p>
      <w:pPr>
        <w:spacing w:after="160" w:line="276"/>
        <w:jc w:val="left"/>
      </w:pPr>
      <w:r>
        <w:rPr>
          <w:rFonts w:ascii="Arial" w:cs="Arial" w:eastAsia="Arial" w:hAnsi="Arial"/>
          <w:b w:val="false"/>
          <w:bCs w:val="false"/>
          <w:i w:val="false"/>
          <w:iCs w:val="false"/>
          <w:color w:val="2D2D2D"/>
          <w:sz w:val="22"/>
          <w:szCs w:val="22"/>
        </w:rPr>
        <w:t xml:space="preserve">This asymmetry creates three concrete problems.</w:t>
      </w:r>
    </w:p>
    <w:p>
      <w:pPr>
        <w:pStyle w:val="Heading2"/>
        <w:spacing w:before="280" w:after="160"/>
      </w:pPr>
      <w:r>
        <w:rPr>
          <w:rFonts w:ascii="Arial" w:cs="Arial" w:eastAsia="Arial" w:hAnsi="Arial"/>
          <w:b/>
          <w:bCs/>
          <w:color w:val="2E75B6"/>
          <w:sz w:val="26"/>
          <w:szCs w:val="26"/>
        </w:rPr>
        <w:t xml:space="preserve">1.1 Context Loss Between Sessions</w:t>
      </w:r>
    </w:p>
    <w:p>
      <w:pPr>
        <w:spacing w:after="160" w:line="276"/>
        <w:jc w:val="left"/>
      </w:pPr>
      <w:r>
        <w:rPr>
          <w:rFonts w:ascii="Arial" w:cs="Arial" w:eastAsia="Arial" w:hAnsi="Arial"/>
          <w:b w:val="false"/>
          <w:bCs w:val="false"/>
          <w:i w:val="false"/>
          <w:iCs w:val="false"/>
          <w:color w:val="2D2D2D"/>
          <w:sz w:val="22"/>
          <w:szCs w:val="22"/>
        </w:rPr>
        <w:t xml:space="preserve">Every time a new agent, developer, or stakeholder encounters a project, they must reconstruct context from scattered sources. In agentic workflows—where AI agents may handle implementation across multiple sessions—this problem compounds. An agent that executed brilliantly yesterday has zero memory today. The specification it worked from, the decisions it made, the patterns it followed: all must be re-supplied or rediscovered. Manus identified this as the "Context Re-feed Tax"—a measurable overhead that degrades performance and escalates operational costs in every multi-agent system.</w:t>
      </w:r>
    </w:p>
    <w:p>
      <w:pPr>
        <w:pStyle w:val="Heading2"/>
        <w:spacing w:before="280" w:after="160"/>
      </w:pPr>
      <w:r>
        <w:rPr>
          <w:rFonts w:ascii="Arial" w:cs="Arial" w:eastAsia="Arial" w:hAnsi="Arial"/>
          <w:b/>
          <w:bCs/>
          <w:color w:val="2E75B6"/>
          <w:sz w:val="26"/>
          <w:szCs w:val="26"/>
        </w:rPr>
        <w:t xml:space="preserve">1.2 The Inference Trap</w:t>
      </w:r>
    </w:p>
    <w:p>
      <w:pPr>
        <w:spacing w:after="160" w:line="276"/>
        <w:jc w:val="left"/>
      </w:pPr>
      <w:r>
        <w:rPr>
          <w:rFonts w:ascii="Arial" w:cs="Arial" w:eastAsia="Arial" w:hAnsi="Arial"/>
          <w:b w:val="false"/>
          <w:bCs w:val="false"/>
          <w:i w:val="false"/>
          <w:iCs w:val="false"/>
          <w:color w:val="2D2D2D"/>
          <w:sz w:val="22"/>
          <w:szCs w:val="22"/>
        </w:rPr>
        <w:t xml:space="preserve">When context is incomplete, intelligent agents do not fail—they improvise. They fill gaps with plausible inferences drawn from their training data rather than from the actual codebase. A specification that says "create a three-column layout" gets implemented as whatever the agent's default three-column layout looks like, not the one that matches the existing project's CSS Grid patterns. The result compiles. It may even look correct. But it creates drift that compounds across implementations.</w:t>
      </w:r>
    </w:p>
    <w:p>
      <w:pPr>
        <w:pStyle w:val="Heading2"/>
        <w:spacing w:before="280" w:after="160"/>
      </w:pPr>
      <w:r>
        <w:rPr>
          <w:rFonts w:ascii="Arial" w:cs="Arial" w:eastAsia="Arial" w:hAnsi="Arial"/>
          <w:b/>
          <w:bCs/>
          <w:color w:val="2E75B6"/>
          <w:sz w:val="26"/>
          <w:szCs w:val="26"/>
        </w:rPr>
        <w:t xml:space="preserve">1.3 Agent Sprawl Without Governance</w:t>
      </w:r>
    </w:p>
    <w:p>
      <w:pPr>
        <w:spacing w:after="160" w:line="276"/>
        <w:jc w:val="left"/>
      </w:pPr>
      <w:r>
        <w:rPr>
          <w:rFonts w:ascii="Arial" w:cs="Arial" w:eastAsia="Arial" w:hAnsi="Arial"/>
          <w:b w:val="false"/>
          <w:bCs w:val="false"/>
          <w:i w:val="false"/>
          <w:iCs w:val="false"/>
          <w:color w:val="2D2D2D"/>
          <w:sz w:val="22"/>
          <w:szCs w:val="22"/>
        </w:rPr>
        <w:t xml:space="preserve">Without a shared protocol for how work flows between stages—from strategic exploration to specification to implementation to review—organizations default to sequential handoffs or, worse, uncoordinated agent sprawl. Manus named this pattern explicitly: when agents multiply without routing-first architecture, coordination overhead grows faster than capability. The result is not more intelligence but more noise. Each transition between agents loses context. Each handoff is a blocking dependency. Parallelism becomes impossible not because the work is inherently sequential, but because the coordination protocol does not exist.</w:t>
      </w:r>
    </w:p>
    <w:p>
      <w:pPr>
        <w:pBdr>
          <w:left w:val="single" w:color="0D7C66" w:sz="12" w:space="8"/>
        </w:pBdr>
        <w:spacing w:before="200" w:after="200"/>
        <w:ind w:left="720" w:right="720"/>
      </w:pPr>
      <w:r>
        <w:rPr>
          <w:rFonts w:ascii="Arial" w:cs="Arial" w:eastAsia="Arial" w:hAnsi="Arial"/>
          <w:i/>
          <w:iCs/>
          <w:color w:val="0D7C66"/>
          <w:sz w:val="22"/>
          <w:szCs w:val="22"/>
        </w:rPr>
        <w:t xml:space="preserve">The methodology IS the speed. — Agentic Stack Principle 4</w:t>
      </w:r>
    </w:p>
    <w:p>
      <w:r>
        <w:br w:type="page"/>
      </w:r>
    </w:p>
    <w:p>
      <w:pPr>
        <w:pStyle w:val="Heading1"/>
        <w:spacing w:before="360" w:after="200"/>
      </w:pPr>
      <w:r>
        <w:rPr>
          <w:rFonts w:ascii="Arial" w:cs="Arial" w:eastAsia="Arial" w:hAnsi="Arial"/>
          <w:b/>
          <w:bCs/>
          <w:color w:val="1B2A4A"/>
          <w:sz w:val="32"/>
          <w:szCs w:val="32"/>
        </w:rPr>
        <w:t xml:space="preserve">2. Philosophical Foundations</w:t>
      </w:r>
    </w:p>
    <w:p>
      <w:pPr>
        <w:spacing w:after="160" w:line="276"/>
        <w:jc w:val="left"/>
      </w:pPr>
      <w:r>
        <w:rPr>
          <w:rFonts w:ascii="Arial" w:cs="Arial" w:eastAsia="Arial" w:hAnsi="Arial"/>
          <w:b w:val="false"/>
          <w:bCs w:val="false"/>
          <w:i w:val="false"/>
          <w:iCs w:val="false"/>
          <w:color w:val="2D2D2D"/>
          <w:sz w:val="22"/>
          <w:szCs w:val="22"/>
        </w:rPr>
        <w:t xml:space="preserve">The Git for Strategy methodology did not emerge from abstract theory. It emerged from a specific philosophical tradition—the Dojo Genesis project—which grounds all technical work in three foundational commitments.</w:t>
      </w:r>
    </w:p>
    <w:p>
      <w:pPr>
        <w:pStyle w:val="Heading2"/>
        <w:spacing w:before="280" w:after="160"/>
      </w:pPr>
      <w:r>
        <w:rPr>
          <w:rFonts w:ascii="Arial" w:cs="Arial" w:eastAsia="Arial" w:hAnsi="Arial"/>
          <w:b/>
          <w:bCs/>
          <w:color w:val="2E75B6"/>
          <w:sz w:val="26"/>
          <w:szCs w:val="26"/>
        </w:rPr>
        <w:t xml:space="preserve">2.1 The Pace of Understanding</w:t>
      </w:r>
    </w:p>
    <w:p>
      <w:pPr>
        <w:spacing w:after="160" w:line="276"/>
        <w:jc w:val="left"/>
      </w:pPr>
      <w:r>
        <w:rPr>
          <w:rFonts w:ascii="Arial" w:cs="Arial" w:eastAsia="Arial" w:hAnsi="Arial"/>
          <w:b w:val="false"/>
          <w:bCs w:val="false"/>
          <w:i w:val="false"/>
          <w:iCs w:val="false"/>
          <w:color w:val="2D2D2D"/>
          <w:sz w:val="22"/>
          <w:szCs w:val="22"/>
        </w:rPr>
        <w:t xml:space="preserve">The Dojo Agent Protocol v1.0 introduces the concept of the Pace of Understanding: the principle that sustainable systems are built at the speed of comprehension, not the speed of extraction. An agent or human that rushes past understanding to reach output produces artifacts that look correct but lack grounding. The Git for Strategy methodology enforces understanding at every transition: scouts must hold tensions open before resolving them, specifications must begin with measured audits of current state, and implementations must verify file existence before writing code.</w:t>
      </w:r>
    </w:p>
    <w:p>
      <w:pPr>
        <w:spacing w:after="160" w:line="276"/>
        <w:jc w:val="left"/>
      </w:pPr>
      <w:r>
        <w:rPr>
          <w:rFonts w:ascii="Arial" w:cs="Arial" w:eastAsia="Arial" w:hAnsi="Arial"/>
          <w:b w:val="false"/>
          <w:bCs w:val="false"/>
          <w:i w:val="false"/>
          <w:iCs w:val="false"/>
          <w:color w:val="2D2D2D"/>
          <w:sz w:val="22"/>
          <w:szCs w:val="22"/>
        </w:rPr>
        <w:t xml:space="preserve">This is not a philosophical nicety. The measured outcome of enforcing the Pace of Understanding—through practices like pre-flight verification and current-state audits—was a 24% reduction in development time. Speed through understanding, not speed instead of understanding.</w:t>
      </w:r>
    </w:p>
    <w:p>
      <w:pPr>
        <w:pStyle w:val="Heading2"/>
        <w:spacing w:before="280" w:after="160"/>
      </w:pPr>
      <w:r>
        <w:rPr>
          <w:rFonts w:ascii="Arial" w:cs="Arial" w:eastAsia="Arial" w:hAnsi="Arial"/>
          <w:b/>
          <w:bCs/>
          <w:color w:val="2E75B6"/>
          <w:sz w:val="26"/>
          <w:szCs w:val="26"/>
        </w:rPr>
        <w:t xml:space="preserve">2.2 Liberation Psychology and Human-Centered Orchestration</w:t>
      </w:r>
    </w:p>
    <w:p>
      <w:pPr>
        <w:spacing w:after="160" w:line="276"/>
        <w:jc w:val="left"/>
      </w:pPr>
      <w:r>
        <w:rPr>
          <w:rFonts w:ascii="Arial" w:cs="Arial" w:eastAsia="Arial" w:hAnsi="Arial"/>
          <w:b w:val="false"/>
          <w:bCs w:val="false"/>
          <w:i w:val="false"/>
          <w:iCs w:val="false"/>
          <w:color w:val="2D2D2D"/>
          <w:sz w:val="22"/>
          <w:szCs w:val="22"/>
        </w:rPr>
        <w:t xml:space="preserve">The Dojo Genesis project draws explicitly on Liberation Psychology—particularly Frantz Fanon's insistence that new structures must not merely replace existing paradigms but fundamentally re-center the human voice within the process. In agentic AI, this translates to a clear commitment: the shift from autopilot to co-pilot.</w:t>
      </w:r>
    </w:p>
    <w:p>
      <w:pPr>
        <w:spacing w:after="160" w:line="276"/>
        <w:jc w:val="left"/>
      </w:pPr>
      <w:r>
        <w:rPr>
          <w:rFonts w:ascii="Arial" w:cs="Arial" w:eastAsia="Arial" w:hAnsi="Arial"/>
          <w:b w:val="false"/>
          <w:bCs w:val="false"/>
          <w:i w:val="false"/>
          <w:iCs w:val="false"/>
          <w:color w:val="2D2D2D"/>
          <w:sz w:val="22"/>
          <w:szCs w:val="22"/>
        </w:rPr>
        <w:t xml:space="preserve">Git for Strategy is not a framework for autonomous AI that replaces human strategic thinking. It is infrastructure that makes human strategic thinking more durable, more shareable, and more composable. The human provides the perspectives, the tensions, the vision. The protocol preserves them, distributes them, and makes them executable. Manus articulated this as the distinction between "autonomous agents" and "disciplined, human-centric orchestration."</w:t>
      </w:r>
    </w:p>
    <w:p>
      <w:pPr>
        <w:pStyle w:val="Heading2"/>
        <w:spacing w:before="280" w:after="160"/>
      </w:pPr>
      <w:r>
        <w:rPr>
          <w:rFonts w:ascii="Arial" w:cs="Arial" w:eastAsia="Arial" w:hAnsi="Arial"/>
          <w:b/>
          <w:bCs/>
          <w:color w:val="2E75B6"/>
          <w:sz w:val="26"/>
          <w:szCs w:val="26"/>
        </w:rPr>
        <w:t xml:space="preserve">2.3 Knowledge as Commons</w:t>
      </w:r>
    </w:p>
    <w:p>
      <w:pPr>
        <w:spacing w:after="160" w:line="276"/>
        <w:jc w:val="left"/>
      </w:pPr>
      <w:r>
        <w:rPr>
          <w:rFonts w:ascii="Arial" w:cs="Arial" w:eastAsia="Arial" w:hAnsi="Arial"/>
          <w:b w:val="false"/>
          <w:bCs w:val="false"/>
          <w:i w:val="false"/>
          <w:iCs w:val="false"/>
          <w:color w:val="2D2D2D"/>
          <w:sz w:val="22"/>
          <w:szCs w:val="22"/>
        </w:rPr>
        <w:t xml:space="preserve">The Agentic Stack's Vision Statement identifies Knowledge as Commons as a foundational principle: expertise should compound through shared skills, not evaporate in closed systems. The 44 skills distributed through Protocol Plugins are not proprietary prompts—they are distilled methodology, forkable and improvable. A junior developer in Kenya uses the same strategic scouting patterns as a senior PM in Silicon Valley. This is the operational meaning of knowledge as commons: not access to information, but access to expertise encoded in executable form.</w:t>
      </w:r>
    </w:p>
    <w:p>
      <w:r>
        <w:br w:type="page"/>
      </w:r>
    </w:p>
    <w:p>
      <w:pPr>
        <w:pStyle w:val="Heading1"/>
        <w:spacing w:before="360" w:after="200"/>
      </w:pPr>
      <w:r>
        <w:rPr>
          <w:rFonts w:ascii="Arial" w:cs="Arial" w:eastAsia="Arial" w:hAnsi="Arial"/>
          <w:b/>
          <w:bCs/>
          <w:color w:val="1B2A4A"/>
          <w:sz w:val="32"/>
          <w:szCs w:val="32"/>
        </w:rPr>
        <w:t xml:space="preserve">3. The Core Insight: Files as Protocol</w:t>
      </w:r>
    </w:p>
    <w:p>
      <w:pPr>
        <w:spacing w:after="160" w:line="276"/>
        <w:jc w:val="left"/>
      </w:pPr>
      <w:r>
        <w:rPr>
          <w:rFonts w:ascii="Arial" w:cs="Arial" w:eastAsia="Arial" w:hAnsi="Arial"/>
          <w:b w:val="false"/>
          <w:bCs w:val="false"/>
          <w:i w:val="false"/>
          <w:iCs w:val="false"/>
          <w:color w:val="2D2D2D"/>
          <w:sz w:val="22"/>
          <w:szCs w:val="22"/>
        </w:rPr>
        <w:t xml:space="preserve">Git solved the coordination problem for code by establishing a simple protocol: all state lives in files, all changes are diffs, all collaboration happens through branches and merges. The insight behind "Git for Strategy" is that the same protocol works for everything above code—if you commit to treating every strategic artifact as a first-class file.</w:t>
      </w:r>
    </w:p>
    <w:p>
      <w:pPr>
        <w:pStyle w:val="Heading2"/>
        <w:spacing w:before="280" w:after="160"/>
      </w:pPr>
      <w:r>
        <w:rPr>
          <w:rFonts w:ascii="Arial" w:cs="Arial" w:eastAsia="Arial" w:hAnsi="Arial"/>
          <w:b/>
          <w:bCs/>
          <w:color w:val="2E75B6"/>
          <w:sz w:val="26"/>
          <w:szCs w:val="26"/>
        </w:rPr>
        <w:t xml:space="preserve">3.1 The Strategic Branching Model</w:t>
      </w:r>
    </w:p>
    <w:p>
      <w:pPr>
        <w:spacing w:after="160" w:line="276"/>
        <w:jc w:val="left"/>
      </w:pPr>
      <w:r>
        <w:rPr>
          <w:rFonts w:ascii="Arial" w:cs="Arial" w:eastAsia="Arial" w:hAnsi="Arial"/>
          <w:b w:val="false"/>
          <w:bCs w:val="false"/>
          <w:i w:val="false"/>
          <w:iCs w:val="false"/>
          <w:color w:val="2D2D2D"/>
          <w:sz w:val="22"/>
          <w:szCs w:val="22"/>
        </w:rPr>
        <w:t xml:space="preserve">Manus formalized the mapping between Git concepts and strategic operations in the Strategic Branching Model. This is not a loose analogy. Each Git concept has a concrete strategic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Git Concept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Equivalent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Agentic Implementation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Repository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Dojo Knowledge Base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Centralized, file-based source of truth: PRDs, Specs, Seed Memory Garden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Branch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Scout Route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strategic hypothesis explored by an agent in Scout mode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Commit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Harness Trace Event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Immutable record of agent reasoning, tool invocations, and outputs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Perspective Synthesis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Integration of diverse findings into a unified next strategic move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Pull Request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Convergence Cue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Formal transition from exploration to implementation, with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Delta from Measured Baseline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Current-state audit in every specification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CI/CD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Pre-flight Verification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Agent confirms all files exist before writing any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.gitignore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Non-Goals in Spec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Explicit boundaries preventing scope creep</w:t>
            </w:r>
          </w:p>
        </w:tc>
      </w:tr>
    </w:tbl>
    <w:p>
      <w:pPr>
        <w:pStyle w:val="Heading2"/>
        <w:spacing w:before="280" w:after="160"/>
      </w:pPr>
      <w:r>
        <w:rPr>
          <w:rFonts w:ascii="Arial" w:cs="Arial" w:eastAsia="Arial" w:hAnsi="Arial"/>
          <w:b/>
          <w:bCs/>
          <w:color w:val="2E75B6"/>
          <w:sz w:val="26"/>
          <w:szCs w:val="26"/>
        </w:rPr>
        <w:t xml:space="preserve">3.2 What "Planning with Files" Means</w:t>
      </w:r>
    </w:p>
    <w:p>
      <w:pPr>
        <w:spacing w:after="160" w:line="276"/>
        <w:jc w:val="left"/>
      </w:pPr>
      <w:r>
        <w:rPr>
          <w:rFonts w:ascii="Arial" w:cs="Arial" w:eastAsia="Arial" w:hAnsi="Arial"/>
          <w:b w:val="false"/>
          <w:bCs w:val="false"/>
          <w:i w:val="false"/>
          <w:iCs w:val="false"/>
          <w:color w:val="2D2D2D"/>
          <w:sz w:val="22"/>
          <w:szCs w:val="22"/>
        </w:rPr>
        <w:t xml:space="preserve">Planning with Files is not a metaphor. It is a literal practice. Every stage of the development lifecycle produces a persistent, version-controlled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 Pattern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Strategic Exploration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Scout document with tension, routes, and tradeoffs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scouts/YYYY-MM-DD_topic.md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Architectural Decision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ADR with context, decision, and propagation checklist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decisions/NNN-decision-name.md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Specification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Production-ready spec with success criteria</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specs/phase-N/specification.md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Integration Contract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Interface definitions between components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contracts/component-a-component-b.md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Implementation Prompt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Self-contained commission with pre-flight</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specs/phase-N/implementation-prompt.md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Retrospective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Lessons learned and extracted seeds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docs/retrospectives/YYYY-MM-DD_retro.md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Status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Single source of truth for current state</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STATUS.md</w:t>
            </w:r>
          </w:p>
        </w:tc>
      </w:tr>
    </w:tbl>
    <w:p>
      <w:pPr>
        <w:spacing w:before="120" w:after="120"/>
      </w:pPr>
    </w:p>
    <w:p>
      <w:pPr>
        <w:spacing w:after="160" w:line="276"/>
        <w:jc w:val="left"/>
      </w:pPr>
      <w:r>
        <w:rPr>
          <w:rFonts w:ascii="Arial" w:cs="Arial" w:eastAsia="Arial" w:hAnsi="Arial"/>
          <w:b w:val="false"/>
          <w:bCs w:val="false"/>
          <w:i w:val="false"/>
          <w:iCs w:val="false"/>
          <w:color w:val="2D2D2D"/>
          <w:sz w:val="22"/>
          <w:szCs w:val="22"/>
        </w:rPr>
        <w:t xml:space="preserve">These are not documentation written after the fact. They are the primary medium through which strategic work happens. A scout document is not a summary of a conversation about strategy—it is the strategy conversation, conducted in durable form.</w:t>
      </w:r>
    </w:p>
    <w:p>
      <w:r>
        <w:br w:type="page"/>
      </w:r>
    </w:p>
    <w:p>
      <w:pPr>
        <w:pStyle w:val="Heading1"/>
        <w:spacing w:before="360" w:after="200"/>
      </w:pPr>
      <w:r>
        <w:rPr>
          <w:rFonts w:ascii="Arial" w:cs="Arial" w:eastAsia="Arial" w:hAnsi="Arial"/>
          <w:b/>
          <w:bCs/>
          <w:color w:val="1B2A4A"/>
          <w:sz w:val="32"/>
          <w:szCs w:val="32"/>
        </w:rPr>
        <w:t xml:space="preserve">4. The Pipeline: Scout → Spec → Commission → Implement → Retro</w:t>
      </w:r>
    </w:p>
    <w:p>
      <w:pPr>
        <w:spacing w:after="160" w:line="276"/>
        <w:jc w:val="left"/>
      </w:pPr>
      <w:r>
        <w:rPr>
          <w:rFonts w:ascii="Arial" w:cs="Arial" w:eastAsia="Arial" w:hAnsi="Arial"/>
          <w:b w:val="false"/>
          <w:bCs w:val="false"/>
          <w:i w:val="false"/>
          <w:iCs w:val="false"/>
          <w:color w:val="2D2D2D"/>
          <w:sz w:val="22"/>
          <w:szCs w:val="22"/>
        </w:rPr>
        <w:t xml:space="preserve">The Git for Strategy methodology structures all major work through a five-phase pipeline. Each phase has a defined input, a defined output, a quality gate, and a clear transition criterion.</w:t>
      </w:r>
    </w:p>
    <w:p>
      <w:pPr>
        <w:pStyle w:val="Heading2"/>
        <w:spacing w:before="280" w:after="160"/>
      </w:pPr>
      <w:r>
        <w:rPr>
          <w:rFonts w:ascii="Arial" w:cs="Arial" w:eastAsia="Arial" w:hAnsi="Arial"/>
          <w:b/>
          <w:bCs/>
          <w:color w:val="2E75B6"/>
          <w:sz w:val="26"/>
          <w:szCs w:val="26"/>
        </w:rPr>
        <w:t xml:space="preserve">4.1 Phase 1: Scout</w:t>
      </w:r>
    </w:p>
    <w:p>
      <w:pPr>
        <w:spacing w:after="160" w:line="276"/>
        <w:jc w:val="left"/>
      </w:pPr>
      <w:r>
        <w:rPr>
          <w:rFonts w:ascii="Arial" w:cs="Arial" w:eastAsia="Arial" w:hAnsi="Arial"/>
          <w:b w:val="false"/>
          <w:bCs w:val="false"/>
          <w:i w:val="false"/>
          <w:iCs w:val="false"/>
          <w:color w:val="2D2D2D"/>
          <w:sz w:val="22"/>
          <w:szCs w:val="22"/>
        </w:rPr>
        <w:t xml:space="preserve">Every significant piece of work begins not with a solution but with a tension. The Strategic Scout skill encodes this practice: frame the challenge as a tension between competing ideas, then scout three to five distinct routes before choosing one.</w:t>
      </w:r>
    </w:p>
    <w:p>
      <w:pPr>
        <w:pBdr>
          <w:left w:val="single" w:color="0D7C66" w:sz="12" w:space="8"/>
        </w:pBdr>
        <w:spacing w:before="200" w:after="200"/>
        <w:ind w:left="720" w:right="720"/>
      </w:pPr>
      <w:r>
        <w:rPr>
          <w:rFonts w:ascii="Arial" w:cs="Arial" w:eastAsia="Arial" w:hAnsi="Arial"/>
          <w:i/>
          <w:iCs/>
          <w:color w:val="0D7C66"/>
          <w:sz w:val="22"/>
          <w:szCs w:val="22"/>
        </w:rPr>
        <w:t xml:space="preserve">Strategic thinking is not about finding the right answer to a problem; it is about exploring the landscape of possibility that a tension reveals.</w:t>
      </w:r>
    </w:p>
    <w:p>
      <w:pPr>
        <w:spacing w:after="160" w:line="276"/>
        <w:jc w:val="left"/>
      </w:pPr>
      <w:r>
        <w:rPr>
          <w:rFonts w:ascii="Arial" w:cs="Arial" w:eastAsia="Arial" w:hAnsi="Arial"/>
          <w:b w:val="false"/>
          <w:bCs w:val="false"/>
          <w:i w:val="false"/>
          <w:iCs w:val="false"/>
          <w:color w:val="2D2D2D"/>
          <w:sz w:val="22"/>
          <w:szCs w:val="22"/>
        </w:rPr>
        <w:t xml:space="preserve">The scout phase produces a persistent artifact—the scout document—that captures the tension, the routes explored, the tradeoffs, and the rationale for the selected direction. In Manus's Strategic Branching Model, each route is a branch; the selected direction is a merge.</w:t>
      </w:r>
    </w:p>
    <w:p>
      <w:pPr>
        <w:pStyle w:val="Heading2"/>
        <w:spacing w:before="280" w:after="160"/>
      </w:pPr>
      <w:r>
        <w:rPr>
          <w:rFonts w:ascii="Arial" w:cs="Arial" w:eastAsia="Arial" w:hAnsi="Arial"/>
          <w:b/>
          <w:bCs/>
          <w:color w:val="2E75B6"/>
          <w:sz w:val="26"/>
          <w:szCs w:val="26"/>
        </w:rPr>
        <w:t xml:space="preserve">4.2 Phase 2: Specify</w:t>
      </w:r>
    </w:p>
    <w:p>
      <w:pPr>
        <w:spacing w:after="160" w:line="276"/>
        <w:jc w:val="left"/>
      </w:pPr>
      <w:r>
        <w:rPr>
          <w:rFonts w:ascii="Arial" w:cs="Arial" w:eastAsia="Arial" w:hAnsi="Arial"/>
          <w:b w:val="false"/>
          <w:bCs w:val="false"/>
          <w:i w:val="false"/>
          <w:iCs w:val="false"/>
          <w:color w:val="2D2D2D"/>
          <w:sz w:val="22"/>
          <w:szCs w:val="22"/>
        </w:rPr>
        <w:t xml:space="preserve">The specification phase transforms scout decisions into production-ready contracts. The Release Specification skill enforces a rigorous standard: begin with a current-state audit, define vision in a single sentence, provide production-ready code examples, include binary success criteria, state non-goals explicitly, and assess risks with mitigation strategies.</w:t>
      </w:r>
    </w:p>
    <w:p>
      <w:pPr>
        <w:spacing w:after="160" w:line="276"/>
        <w:jc w:val="left"/>
      </w:pPr>
      <w:r>
        <w:rPr>
          <w:rFonts w:ascii="Arial" w:cs="Arial" w:eastAsia="Arial" w:hAnsi="Arial"/>
          <w:b w:val="false"/>
          <w:bCs w:val="false"/>
          <w:i w:val="false"/>
          <w:iCs w:val="false"/>
          <w:color w:val="2D2D2D"/>
          <w:sz w:val="22"/>
          <w:szCs w:val="22"/>
        </w:rPr>
        <w:t xml:space="preserve">Critically, every specification begins with a measured baseline—not assumptions. This practice, grounding specifications in audited state, eliminated an entire category of implementation errors.</w:t>
      </w:r>
    </w:p>
    <w:p>
      <w:pPr>
        <w:pStyle w:val="Heading2"/>
        <w:spacing w:before="280" w:after="160"/>
      </w:pPr>
      <w:r>
        <w:rPr>
          <w:rFonts w:ascii="Arial" w:cs="Arial" w:eastAsia="Arial" w:hAnsi="Arial"/>
          <w:b/>
          <w:bCs/>
          <w:color w:val="2E75B6"/>
          <w:sz w:val="26"/>
          <w:szCs w:val="26"/>
        </w:rPr>
        <w:t xml:space="preserve">4.3 Phase 3: Commission</w:t>
      </w:r>
    </w:p>
    <w:p>
      <w:pPr>
        <w:spacing w:after="160" w:line="276"/>
        <w:jc w:val="left"/>
      </w:pPr>
      <w:r>
        <w:rPr>
          <w:rFonts w:ascii="Arial" w:cs="Arial" w:eastAsia="Arial" w:hAnsi="Arial"/>
          <w:b w:val="false"/>
          <w:bCs w:val="false"/>
          <w:i w:val="false"/>
          <w:iCs w:val="false"/>
          <w:color w:val="2D2D2D"/>
          <w:sz w:val="22"/>
          <w:szCs w:val="22"/>
        </w:rPr>
        <w:t xml:space="preserve">The commission phase translates specifications into self-contained implementation prompts with six sections: Context and Grounding, Detailed Requirements, File Manifest, Success Criteria, Constraints, and Backend Grounding. The most distinctive element is the Pre-Flight section—a file manifest that the implementing agent must verify before writing any code. This single practice saved an estimated 77 hours across the v1 development cycle.</w:t>
      </w:r>
    </w:p>
    <w:p>
      <w:pPr>
        <w:pStyle w:val="Heading2"/>
        <w:spacing w:before="280" w:after="160"/>
      </w:pPr>
      <w:r>
        <w:rPr>
          <w:rFonts w:ascii="Arial" w:cs="Arial" w:eastAsia="Arial" w:hAnsi="Arial"/>
          <w:b/>
          <w:bCs/>
          <w:color w:val="2E75B6"/>
          <w:sz w:val="26"/>
          <w:szCs w:val="26"/>
        </w:rPr>
        <w:t xml:space="preserve">4.4 Phase 4: Implement</w:t>
      </w:r>
    </w:p>
    <w:p>
      <w:pPr>
        <w:spacing w:after="160" w:line="276"/>
        <w:jc w:val="left"/>
      </w:pPr>
      <w:r>
        <w:rPr>
          <w:rFonts w:ascii="Arial" w:cs="Arial" w:eastAsia="Arial" w:hAnsi="Arial"/>
          <w:b w:val="false"/>
          <w:bCs w:val="false"/>
          <w:i w:val="false"/>
          <w:iCs w:val="false"/>
          <w:color w:val="2D2D2D"/>
          <w:sz w:val="22"/>
          <w:szCs w:val="22"/>
        </w:rPr>
        <w:t xml:space="preserve">Implementation happens through autonomous agents working from commission documents. The parallel tracks pattern organizes work into phases: Phase 0 (Foundation) runs sequentially to close gaps, Phase 1 (Parallel Execution) runs independent tracks simultaneously, and Phase 2 (Integration) handles cross-cutting concerns. Measured timeline reduction: 40–50% versus sequential execution.</w:t>
      </w:r>
    </w:p>
    <w:p>
      <w:pPr>
        <w:pStyle w:val="Heading2"/>
        <w:spacing w:before="280" w:after="160"/>
      </w:pPr>
      <w:r>
        <w:rPr>
          <w:rFonts w:ascii="Arial" w:cs="Arial" w:eastAsia="Arial" w:hAnsi="Arial"/>
          <w:b/>
          <w:bCs/>
          <w:color w:val="2E75B6"/>
          <w:sz w:val="26"/>
          <w:szCs w:val="26"/>
        </w:rPr>
        <w:t xml:space="preserve">4.5 Phase 5: Retro</w:t>
      </w:r>
    </w:p>
    <w:p>
      <w:pPr>
        <w:spacing w:after="160" w:line="276"/>
        <w:jc w:val="left"/>
      </w:pPr>
      <w:r>
        <w:rPr>
          <w:rFonts w:ascii="Arial" w:cs="Arial" w:eastAsia="Arial" w:hAnsi="Arial"/>
          <w:b w:val="false"/>
          <w:bCs w:val="false"/>
          <w:i w:val="false"/>
          <w:iCs w:val="false"/>
          <w:color w:val="2D2D2D"/>
          <w:sz w:val="22"/>
          <w:szCs w:val="22"/>
        </w:rPr>
        <w:t xml:space="preserve">Every implementation concludes with a retrospective that extracts reusable patterns—called "seeds." Seeds are grounded, trigger-based insights with documented evidence. Manus originated the 3-Month Rule seed: if a piece of context won't matter in three months, compress or discard it. This heuristic, applied to memory management and context compression, reduced token overhead while preserving the insights that actually compound.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Seed Name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The Inference Trap</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Pre-flight verification prevents agents from filling context gaps with wrong inferences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Phase 2+3 Retrospective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Three-Tiered Governance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Governance multiplies velocity at strategic, tactical, and operational levels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Dataiku research synthesis (v0.0.17)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3-Month Rule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If it won't matter in 3 months, compress or discard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Manus—semantic compression for memory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Two-Sided Contracts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Contracts must be verified from both sides to prevent hidden integration debt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2+3 cross-repo audit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Budget-Driven Scoping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Hard budgets prevent scope creep; Phase 4b estimated 25–35h, landed in 11h</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Phase 4b delivery metrics</w:t>
            </w:r>
          </w:p>
        </w:tc>
      </w:tr>
    </w:tbl>
    <w:p>
      <w:r>
        <w:br w:type="page"/>
      </w:r>
    </w:p>
    <w:p>
      <w:pPr>
        <w:pStyle w:val="Heading1"/>
        <w:spacing w:before="360" w:after="200"/>
      </w:pPr>
      <w:r>
        <w:rPr>
          <w:rFonts w:ascii="Arial" w:cs="Arial" w:eastAsia="Arial" w:hAnsi="Arial"/>
          <w:b/>
          <w:bCs/>
          <w:color w:val="1B2A4A"/>
          <w:sz w:val="32"/>
          <w:szCs w:val="32"/>
        </w:rPr>
        <w:t xml:space="preserve">5. Protocol Plugins: Distributing Methodology as Infrastructure</w:t>
      </w:r>
    </w:p>
    <w:p>
      <w:pPr>
        <w:spacing w:after="160" w:line="276"/>
        <w:jc w:val="left"/>
      </w:pPr>
      <w:r>
        <w:rPr>
          <w:rFonts w:ascii="Arial" w:cs="Arial" w:eastAsia="Arial" w:hAnsi="Arial"/>
          <w:b w:val="false"/>
          <w:bCs w:val="false"/>
          <w:i w:val="false"/>
          <w:iCs w:val="false"/>
          <w:color w:val="2D2D2D"/>
          <w:sz w:val="22"/>
          <w:szCs w:val="22"/>
        </w:rPr>
        <w:t xml:space="preserve">Manus conceptualized Protocol Plugins as the "drivers" that bridge high-level Dojo principles with specific execution environments. A plugin is an installable bundle of skills that extend an agent's capabilities. When you install a plugin, you are installing a protocol—a way of thinking about and executing a category of work.</w:t>
      </w:r>
    </w:p>
    <w:p>
      <w:pPr>
        <w:pStyle w:val="Heading2"/>
        <w:spacing w:before="280" w:after="160"/>
      </w:pPr>
      <w:r>
        <w:rPr>
          <w:rFonts w:ascii="Arial" w:cs="Arial" w:eastAsia="Arial" w:hAnsi="Arial"/>
          <w:b/>
          <w:bCs/>
          <w:color w:val="2E75B6"/>
          <w:sz w:val="26"/>
          <w:szCs w:val="26"/>
        </w:rPr>
        <w:t xml:space="preserve">5.1 The Three Core Plugin Types</w:t>
      </w:r>
    </w:p>
    <w:p>
      <w:pPr>
        <w:spacing w:after="160" w:line="276"/>
        <w:jc w:val="left"/>
      </w:pPr>
      <w:r>
        <w:rPr>
          <w:rFonts w:ascii="Arial" w:cs="Arial" w:eastAsia="Arial" w:hAnsi="Arial"/>
          <w:b w:val="false"/>
          <w:bCs w:val="false"/>
          <w:i w:val="false"/>
          <w:iCs w:val="false"/>
          <w:color w:val="2D2D2D"/>
          <w:sz w:val="22"/>
          <w:szCs w:val="22"/>
        </w:rPr>
        <w:t xml:space="preserve">Manus identified three foundational plugin types that map directly to the Dojo Agent Protocol:</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The Governance Plugin: </w:t>
      </w:r>
      <w:r>
        <w:rPr>
          <w:rFonts w:ascii="Arial" w:cs="Arial" w:eastAsia="Arial" w:hAnsi="Arial"/>
          <w:b w:val="false"/>
          <w:bCs w:val="false"/>
          <w:i w:val="false"/>
          <w:iCs w:val="false"/>
          <w:color w:val="2D2D2D"/>
          <w:sz w:val="22"/>
          <w:szCs w:val="22"/>
        </w:rPr>
        <w:t xml:space="preserve">Enforces Three-Tiered Governance as a pre-commit hook for agents. Strategic tier defines organizational policy and refusals. Tactical tier translates rules into project standards. Operational tier equips builders with versioning, tests, and trace logs.</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The Context Plugin: </w:t>
      </w:r>
      <w:r>
        <w:rPr>
          <w:rFonts w:ascii="Arial" w:cs="Arial" w:eastAsia="Arial" w:hAnsi="Arial"/>
          <w:b w:val="false"/>
          <w:bCs w:val="false"/>
          <w:i w:val="false"/>
          <w:iCs w:val="false"/>
          <w:color w:val="2D2D2D"/>
          <w:sz w:val="22"/>
          <w:szCs w:val="22"/>
        </w:rPr>
        <w:t xml:space="preserve">Operationalizes the Context Iceberg—hierarchically managing the context window by paging relevant files in and out based on task phase. Tier 1 (Always On): core prompt and current query. Tier 2 (On Demand): active seed patches. Tier 3 (When Referenced): full file contents. Tier 4 (Pruned Aggressively): compressed conversation history.</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The Traceability Plugin: </w:t>
      </w:r>
      <w:r>
        <w:rPr>
          <w:rFonts w:ascii="Arial" w:cs="Arial" w:eastAsia="Arial" w:hAnsi="Arial"/>
          <w:b w:val="false"/>
          <w:bCs w:val="false"/>
          <w:i w:val="false"/>
          <w:iCs w:val="false"/>
          <w:color w:val="2D2D2D"/>
          <w:sz w:val="22"/>
          <w:szCs w:val="22"/>
        </w:rPr>
        <w:t xml:space="preserve">Implements the Harness Trace—a nested JSON log capturing every significant event in an agent session. This provides the 'debugging console for human strategists' that makes agent reasoning inspectable and trustworthy.</w:t>
      </w:r>
    </w:p>
    <w:p>
      <w:pPr>
        <w:pStyle w:val="Heading2"/>
        <w:spacing w:before="280" w:after="160"/>
      </w:pPr>
      <w:r>
        <w:rPr>
          <w:rFonts w:ascii="Arial" w:cs="Arial" w:eastAsia="Arial" w:hAnsi="Arial"/>
          <w:b/>
          <w:bCs/>
          <w:color w:val="2E75B6"/>
          <w:sz w:val="26"/>
          <w:szCs w:val="26"/>
        </w:rPr>
        <w:t xml:space="preserve">5.2 The Distributed Plugin Ecosystem</w:t>
      </w:r>
    </w:p>
    <w:p>
      <w:pPr>
        <w:spacing w:after="160" w:line="276"/>
        <w:jc w:val="left"/>
      </w:pPr>
      <w:r>
        <w:rPr>
          <w:rFonts w:ascii="Arial" w:cs="Arial" w:eastAsia="Arial" w:hAnsi="Arial"/>
          <w:b w:val="false"/>
          <w:bCs w:val="false"/>
          <w:i w:val="false"/>
          <w:iCs w:val="false"/>
          <w:color w:val="2D2D2D"/>
          <w:sz w:val="22"/>
          <w:szCs w:val="22"/>
        </w:rPr>
        <w:t xml:space="preserve">The Dojo Genesis ecosystem distributes seven protocol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Plugin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specification-driven-development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Planning &amp; Execution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9</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Full pipeline from specs to parallel tracks to commissions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strategic-thinking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Decision Making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Scouting, positioning, iterative reframing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wisdom-garden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Knowledge Management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Memory, compression, seed extraction and promotion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system-health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Codebase Quality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8</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Audits, documentation, semantic clustering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continuous-learning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Research &amp; Growth</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Deep research, wide research, debugging, retrospectives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skill-forge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Ecosystem Maintenance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Skill creation, maintenance, process extraction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agent-orchestration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Multi-Agent Work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4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Handoffs, decision propagation, workspace navigation</w:t>
            </w:r>
          </w:p>
        </w:tc>
      </w:tr>
    </w:tbl>
    <w:p>
      <w:pPr>
        <w:pStyle w:val="Heading2"/>
        <w:spacing w:before="280" w:after="160"/>
      </w:pPr>
      <w:r>
        <w:rPr>
          <w:rFonts w:ascii="Arial" w:cs="Arial" w:eastAsia="Arial" w:hAnsi="Arial"/>
          <w:b/>
          <w:bCs/>
          <w:color w:val="2E75B6"/>
          <w:sz w:val="26"/>
          <w:szCs w:val="26"/>
        </w:rPr>
        <w:t xml:space="preserve">5.3 The 10 Seed Patches as Standard Libraries</w:t>
      </w:r>
    </w:p>
    <w:p>
      <w:pPr>
        <w:spacing w:after="160" w:line="276"/>
        <w:jc w:val="left"/>
      </w:pPr>
      <w:r>
        <w:rPr>
          <w:rFonts w:ascii="Arial" w:cs="Arial" w:eastAsia="Arial" w:hAnsi="Arial"/>
          <w:b w:val="false"/>
          <w:bCs w:val="false"/>
          <w:i w:val="false"/>
          <w:iCs w:val="false"/>
          <w:color w:val="2D2D2D"/>
          <w:sz w:val="22"/>
          <w:szCs w:val="22"/>
        </w:rPr>
        <w:t xml:space="preserve">Manus proposed treating the 10 Dojo Seed Patches as standard libraries that Protocol Plugins can import. Each seed encapsulates a reusable thinking module:</w:t>
      </w:r>
    </w:p>
    <w:p>
      <w:pPr>
        <w:pStyle w:val="ListParagraph"/>
        <w:numPr>
          <w:ilvl w:val="0"/>
          <w:numId w:val="2"/>
        </w:numPr>
        <w:spacing w:after="80" w:line="276"/>
      </w:pPr>
      <w:r>
        <w:rPr>
          <w:rFonts w:ascii="Arial" w:cs="Arial" w:eastAsia="Arial" w:hAnsi="Arial"/>
          <w:color w:val="2D2D2D"/>
          <w:sz w:val="22"/>
          <w:szCs w:val="22"/>
        </w:rPr>
        <w:t xml:space="preserve">Three-Tiered Governance — Policy enforcement across strategic, tactical, and operational layers</w:t>
      </w:r>
    </w:p>
    <w:p>
      <w:pPr>
        <w:pStyle w:val="ListParagraph"/>
        <w:numPr>
          <w:ilvl w:val="0"/>
          <w:numId w:val="2"/>
        </w:numPr>
        <w:spacing w:after="80" w:line="276"/>
      </w:pPr>
      <w:r>
        <w:rPr>
          <w:rFonts w:ascii="Arial" w:cs="Arial" w:eastAsia="Arial" w:hAnsi="Arial"/>
          <w:color w:val="2D2D2D"/>
          <w:sz w:val="22"/>
          <w:szCs w:val="22"/>
        </w:rPr>
        <w:t xml:space="preserve">Harness Trace — Standardized nested logging for transparency and debugging</w:t>
      </w:r>
    </w:p>
    <w:p>
      <w:pPr>
        <w:pStyle w:val="ListParagraph"/>
        <w:numPr>
          <w:ilvl w:val="0"/>
          <w:numId w:val="2"/>
        </w:numPr>
        <w:spacing w:after="80" w:line="276"/>
      </w:pPr>
      <w:r>
        <w:rPr>
          <w:rFonts w:ascii="Arial" w:cs="Arial" w:eastAsia="Arial" w:hAnsi="Arial"/>
          <w:color w:val="2D2D2D"/>
          <w:sz w:val="22"/>
          <w:szCs w:val="22"/>
        </w:rPr>
        <w:t xml:space="preserve">Context Iceberg — Intelligent context management mitigating the 6x token multiplier</w:t>
      </w:r>
    </w:p>
    <w:p>
      <w:pPr>
        <w:pStyle w:val="ListParagraph"/>
        <w:numPr>
          <w:ilvl w:val="0"/>
          <w:numId w:val="2"/>
        </w:numPr>
        <w:spacing w:after="80" w:line="276"/>
      </w:pPr>
      <w:r>
        <w:rPr>
          <w:rFonts w:ascii="Arial" w:cs="Arial" w:eastAsia="Arial" w:hAnsi="Arial"/>
          <w:color w:val="2D2D2D"/>
          <w:sz w:val="22"/>
          <w:szCs w:val="22"/>
        </w:rPr>
        <w:t xml:space="preserve">Agent Connect — Routing-first architecture preventing agent sprawl</w:t>
      </w:r>
    </w:p>
    <w:p>
      <w:pPr>
        <w:pStyle w:val="ListParagraph"/>
        <w:numPr>
          <w:ilvl w:val="0"/>
          <w:numId w:val="2"/>
        </w:numPr>
        <w:spacing w:after="80" w:line="276"/>
      </w:pPr>
      <w:r>
        <w:rPr>
          <w:rFonts w:ascii="Arial" w:cs="Arial" w:eastAsia="Arial" w:hAnsi="Arial"/>
          <w:color w:val="2D2D2D"/>
          <w:sz w:val="22"/>
          <w:szCs w:val="22"/>
        </w:rPr>
        <w:t xml:space="preserve">Go-Live Bundles — Reusable artifacts embedding trust and streamlining approval</w:t>
      </w:r>
    </w:p>
    <w:p>
      <w:pPr>
        <w:pStyle w:val="ListParagraph"/>
        <w:numPr>
          <w:ilvl w:val="0"/>
          <w:numId w:val="2"/>
        </w:numPr>
        <w:spacing w:after="80" w:line="276"/>
      </w:pPr>
      <w:r>
        <w:rPr>
          <w:rFonts w:ascii="Arial" w:cs="Arial" w:eastAsia="Arial" w:hAnsi="Arial"/>
          <w:color w:val="2D2D2D"/>
          <w:sz w:val="22"/>
          <w:szCs w:val="22"/>
        </w:rPr>
        <w:t xml:space="preserve">Cost Guard — Full-spectrum budgeting beyond API bills</w:t>
      </w:r>
    </w:p>
    <w:p>
      <w:pPr>
        <w:pStyle w:val="ListParagraph"/>
        <w:numPr>
          <w:ilvl w:val="0"/>
          <w:numId w:val="2"/>
        </w:numPr>
        <w:spacing w:after="80" w:line="276"/>
      </w:pPr>
      <w:r>
        <w:rPr>
          <w:rFonts w:ascii="Arial" w:cs="Arial" w:eastAsia="Arial" w:hAnsi="Arial"/>
          <w:color w:val="2D2D2D"/>
          <w:sz w:val="22"/>
          <w:szCs w:val="22"/>
        </w:rPr>
        <w:t xml:space="preserve">Safety Switch — Automated fallback on data drift detection</w:t>
      </w:r>
    </w:p>
    <w:p>
      <w:pPr>
        <w:pStyle w:val="ListParagraph"/>
        <w:numPr>
          <w:ilvl w:val="0"/>
          <w:numId w:val="2"/>
        </w:numPr>
        <w:spacing w:after="80" w:line="276"/>
      </w:pPr>
      <w:r>
        <w:rPr>
          <w:rFonts w:ascii="Arial" w:cs="Arial" w:eastAsia="Arial" w:hAnsi="Arial"/>
          <w:color w:val="2D2D2D"/>
          <w:sz w:val="22"/>
          <w:szCs w:val="22"/>
        </w:rPr>
        <w:t xml:space="preserve">Implicit Perspective Extraction — Transforming user constraints into actionable perspectives</w:t>
      </w:r>
    </w:p>
    <w:p>
      <w:pPr>
        <w:pStyle w:val="ListParagraph"/>
        <w:numPr>
          <w:ilvl w:val="0"/>
          <w:numId w:val="2"/>
        </w:numPr>
        <w:spacing w:after="80" w:line="276"/>
      </w:pPr>
      <w:r>
        <w:rPr>
          <w:rFonts w:ascii="Arial" w:cs="Arial" w:eastAsia="Arial" w:hAnsi="Arial"/>
          <w:color w:val="2D2D2D"/>
          <w:sz w:val="22"/>
          <w:szCs w:val="22"/>
        </w:rPr>
        <w:t xml:space="preserve">Mode-Based Complexity Gating — Matching agent effort to task complexity</w:t>
      </w:r>
    </w:p>
    <w:p>
      <w:pPr>
        <w:pStyle w:val="ListParagraph"/>
        <w:numPr>
          <w:ilvl w:val="0"/>
          <w:numId w:val="2"/>
        </w:numPr>
        <w:spacing w:after="80" w:line="276"/>
      </w:pPr>
      <w:r>
        <w:rPr>
          <w:rFonts w:ascii="Arial" w:cs="Arial" w:eastAsia="Arial" w:hAnsi="Arial"/>
          <w:color w:val="2D2D2D"/>
          <w:sz w:val="22"/>
          <w:szCs w:val="22"/>
        </w:rPr>
        <w:t xml:space="preserve">Shared Infrastructure — Foundational capabilities as shared services</w:t>
      </w:r>
    </w:p>
    <w:p>
      <w:r>
        <w:br w:type="page"/>
      </w:r>
    </w:p>
    <w:p>
      <w:pPr>
        <w:pStyle w:val="Heading1"/>
        <w:spacing w:before="360" w:after="200"/>
      </w:pPr>
      <w:r>
        <w:rPr>
          <w:rFonts w:ascii="Arial" w:cs="Arial" w:eastAsia="Arial" w:hAnsi="Arial"/>
          <w:b/>
          <w:bCs/>
          <w:color w:val="1B2A4A"/>
          <w:sz w:val="32"/>
          <w:szCs w:val="32"/>
        </w:rPr>
        <w:t xml:space="preserve">6. Contracts Enable Parallelism</w:t>
      </w:r>
    </w:p>
    <w:p>
      <w:pPr>
        <w:spacing w:after="160" w:line="276"/>
        <w:jc w:val="left"/>
      </w:pPr>
      <w:r>
        <w:rPr>
          <w:rFonts w:ascii="Arial" w:cs="Arial" w:eastAsia="Arial" w:hAnsi="Arial"/>
          <w:b w:val="false"/>
          <w:bCs w:val="false"/>
          <w:i w:val="false"/>
          <w:iCs w:val="false"/>
          <w:color w:val="2D2D2D"/>
          <w:sz w:val="22"/>
          <w:szCs w:val="22"/>
        </w:rPr>
        <w:t xml:space="preserve">Integration contracts—files defining what a provider exposes and what a consumer expects—enable parallel execution at every layer. The Agentic Stack uses contracts at layer boundaries: gateway-ada.md, gateway-mcp.md, gateway-skills.md, and gateway-channel-bridge.md.</w:t>
      </w:r>
    </w:p>
    <w:p>
      <w:pPr>
        <w:spacing w:after="160" w:line="276"/>
        <w:jc w:val="left"/>
      </w:pPr>
      <w:r>
        <w:rPr>
          <w:rFonts w:ascii="Arial" w:cs="Arial" w:eastAsia="Arial" w:hAnsi="Arial"/>
          <w:b w:val="false"/>
          <w:bCs w:val="false"/>
          <w:i w:val="false"/>
          <w:iCs w:val="false"/>
          <w:color w:val="2D2D2D"/>
          <w:sz w:val="22"/>
          <w:szCs w:val="22"/>
        </w:rPr>
        <w:t xml:space="preserve">When the Identity layer (Phase 2) and Protocol layer (Phase 3) were implemented in parallel, they shared no code and no conversational context. What they shared were contracts. Both phases shipped on the same day, both at 100% contract compliance, with zero integration conflicts.</w:t>
      </w:r>
    </w:p>
    <w:p>
      <w:pPr>
        <w:spacing w:after="160" w:line="276"/>
        <w:jc w:val="left"/>
      </w:pPr>
      <w:r>
        <w:rPr>
          <w:rFonts w:ascii="Arial" w:cs="Arial" w:eastAsia="Arial" w:hAnsi="Arial"/>
          <w:b w:val="false"/>
          <w:bCs w:val="false"/>
          <w:i w:val="false"/>
          <w:iCs w:val="false"/>
          <w:color w:val="2D2D2D"/>
          <w:sz w:val="22"/>
          <w:szCs w:val="22"/>
        </w:rPr>
        <w:t xml:space="preserve">The Two-Sided Contract seed, extracted from the Phase 2+3 retrospective, established that contracts must be verified from both sides. Seven gaps were found in the first cross-repo audit. The practice now includes cross-repo verification after every parallel-track merge.</w:t>
      </w:r>
    </w:p>
    <w:p>
      <w:r>
        <w:br w:type="page"/>
      </w:r>
    </w:p>
    <w:p>
      <w:pPr>
        <w:pStyle w:val="Heading1"/>
        <w:spacing w:before="360" w:after="200"/>
      </w:pPr>
      <w:r>
        <w:rPr>
          <w:rFonts w:ascii="Arial" w:cs="Arial" w:eastAsia="Arial" w:hAnsi="Arial"/>
          <w:b/>
          <w:bCs/>
          <w:color w:val="1B2A4A"/>
          <w:sz w:val="32"/>
          <w:szCs w:val="32"/>
        </w:rPr>
        <w:t xml:space="preserve">7. Measured Outcomes</w:t>
      </w:r>
    </w:p>
    <w:p>
      <w:pPr>
        <w:spacing w:after="160" w:line="276"/>
        <w:jc w:val="left"/>
      </w:pPr>
      <w:r>
        <w:rPr>
          <w:rFonts w:ascii="Arial" w:cs="Arial" w:eastAsia="Arial" w:hAnsi="Arial"/>
          <w:b w:val="false"/>
          <w:bCs w:val="false"/>
          <w:i w:val="false"/>
          <w:iCs w:val="false"/>
          <w:color w:val="2D2D2D"/>
          <w:sz w:val="22"/>
          <w:szCs w:val="22"/>
        </w:rPr>
        <w:t xml:space="preserve">Methodology claims are cheap. Measured outcomes are not.</w:t>
      </w:r>
    </w:p>
    <w:p>
      <w:pPr>
        <w:pStyle w:val="Heading2"/>
        <w:spacing w:before="280" w:after="160"/>
      </w:pPr>
      <w:r>
        <w:rPr>
          <w:rFonts w:ascii="Arial" w:cs="Arial" w:eastAsia="Arial" w:hAnsi="Arial"/>
          <w:b/>
          <w:bCs/>
          <w:color w:val="2E75B6"/>
          <w:sz w:val="26"/>
          <w:szCs w:val="26"/>
        </w:rPr>
        <w:t xml:space="preserve">7.1 Time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Total estimated time saved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77 hours (24%)</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v1 workstreams vs. original estimates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4b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11h actual vs. 25–35h estimated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Budget-driven scoping with hard boundaries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Parallel track timeline reduction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40–50%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Measured across 5 releases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Pre-flight verification ROI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 min investment per prompt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Prevents 2–4 hours of inference-drift rework</w:t>
            </w:r>
          </w:p>
        </w:tc>
      </w:tr>
    </w:tbl>
    <w:p>
      <w:pPr>
        <w:pStyle w:val="Heading2"/>
        <w:spacing w:before="280" w:after="160"/>
      </w:pPr>
      <w:r>
        <w:rPr>
          <w:rFonts w:ascii="Arial" w:cs="Arial" w:eastAsia="Arial" w:hAnsi="Arial"/>
          <w:b/>
          <w:bCs/>
          <w:color w:val="2E75B6"/>
          <w:sz w:val="26"/>
          <w:szCs w:val="26"/>
        </w:rPr>
        <w:t xml:space="preserve">7.2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Post-implementation rework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Near zero</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On prompts passing 13-question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Contract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2+3 both sides verified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Test coverage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86.4%</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138 test files across 155 source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Skill portability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91% (40 of 44)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Ported to gateway without structural changes</w:t>
            </w:r>
          </w:p>
        </w:tc>
      </w:tr>
    </w:tbl>
    <w:p>
      <w:r>
        <w:br w:type="page"/>
      </w:r>
    </w:p>
    <w:p>
      <w:pPr>
        <w:pStyle w:val="Heading1"/>
        <w:spacing w:before="360" w:after="200"/>
      </w:pPr>
      <w:r>
        <w:rPr>
          <w:rFonts w:ascii="Arial" w:cs="Arial" w:eastAsia="Arial" w:hAnsi="Arial"/>
          <w:b/>
          <w:bCs/>
          <w:color w:val="1B2A4A"/>
          <w:sz w:val="32"/>
          <w:szCs w:val="32"/>
        </w:rPr>
        <w:t xml:space="preserve">8. Delegation to General Agents: Strategy as Executable Protocol</w:t>
      </w:r>
    </w:p>
    <w:p>
      <w:pPr>
        <w:spacing w:after="160" w:line="276"/>
        <w:jc w:val="left"/>
      </w:pPr>
      <w:r>
        <w:rPr>
          <w:rFonts w:ascii="Arial" w:cs="Arial" w:eastAsia="Arial" w:hAnsi="Arial"/>
          <w:b w:val="false"/>
          <w:bCs w:val="false"/>
          <w:i w:val="false"/>
          <w:iCs w:val="false"/>
          <w:color w:val="2D2D2D"/>
          <w:sz w:val="22"/>
          <w:szCs w:val="22"/>
        </w:rPr>
        <w:t xml:space="preserve">The most consequential property of the Git for Strategy approach may be one that was not designed but discovered: the methodology makes strategic work delegable to any general-purpose agent, without fine-tuning, without specialized training, and without conversational context from prior sessions.</w:t>
      </w:r>
    </w:p>
    <w:p>
      <w:pPr>
        <w:pStyle w:val="Heading2"/>
        <w:spacing w:before="280" w:after="160"/>
      </w:pPr>
      <w:r>
        <w:rPr>
          <w:rFonts w:ascii="Arial" w:cs="Arial" w:eastAsia="Arial" w:hAnsi="Arial"/>
          <w:b/>
          <w:bCs/>
          <w:color w:val="2E75B6"/>
          <w:sz w:val="26"/>
          <w:szCs w:val="26"/>
        </w:rPr>
        <w:t xml:space="preserve">8.1 The Delegation Problem</w:t>
      </w:r>
    </w:p>
    <w:p>
      <w:pPr>
        <w:spacing w:after="160" w:line="276"/>
        <w:jc w:val="left"/>
      </w:pPr>
      <w:r>
        <w:rPr>
          <w:rFonts w:ascii="Arial" w:cs="Arial" w:eastAsia="Arial" w:hAnsi="Arial"/>
          <w:b w:val="false"/>
          <w:bCs w:val="false"/>
          <w:i w:val="false"/>
          <w:iCs w:val="false"/>
          <w:color w:val="2D2D2D"/>
          <w:sz w:val="22"/>
          <w:szCs w:val="22"/>
        </w:rPr>
        <w:t xml:space="preserve">In conventional agentic workflows, delegation requires either a specialized agent (trained on your codebase, your conventions, your vocabulary) or extensive context-setting at the beginning of every session. Both approaches are fragile. The specialized agent breaks when conventions change. The context-setting approach breaks when sessions end and context evaporates.</w:t>
      </w:r>
    </w:p>
    <w:p>
      <w:pPr>
        <w:spacing w:after="160" w:line="276"/>
        <w:jc w:val="left"/>
      </w:pPr>
      <w:r>
        <w:rPr>
          <w:rFonts w:ascii="Arial" w:cs="Arial" w:eastAsia="Arial" w:hAnsi="Arial"/>
          <w:b w:val="false"/>
          <w:bCs w:val="false"/>
          <w:i w:val="false"/>
          <w:iCs w:val="false"/>
          <w:color w:val="2D2D2D"/>
          <w:sz w:val="22"/>
          <w:szCs w:val="22"/>
        </w:rPr>
        <w:t xml:space="preserve">Git for Strategy eliminates both failure modes by externalizing the expertise into files. The strategic methodology lives in skill files. The project state lives in STATUS.md. The architectural decisions live in ADRs. The interface contracts live in contracts/. The quality standards live in checklists. A general-purpose agent—any agent, from any provider—reads these files and operates at a high level immediately. It does not need to have been the agent that wrote the specification. It does not need to 'remember' anything. It reads the protocol and follows it.</w:t>
      </w:r>
    </w:p>
    <w:p>
      <w:pPr>
        <w:pStyle w:val="Heading2"/>
        <w:spacing w:before="280" w:after="160"/>
      </w:pPr>
      <w:r>
        <w:rPr>
          <w:rFonts w:ascii="Arial" w:cs="Arial" w:eastAsia="Arial" w:hAnsi="Arial"/>
          <w:b/>
          <w:bCs/>
          <w:color w:val="2E75B6"/>
          <w:sz w:val="26"/>
          <w:szCs w:val="26"/>
        </w:rPr>
        <w:t xml:space="preserve">8.2 How Protocol Plugins Enable Delegation</w:t>
      </w:r>
    </w:p>
    <w:p>
      <w:pPr>
        <w:spacing w:after="160" w:line="276"/>
        <w:jc w:val="left"/>
      </w:pPr>
      <w:r>
        <w:rPr>
          <w:rFonts w:ascii="Arial" w:cs="Arial" w:eastAsia="Arial" w:hAnsi="Arial"/>
          <w:b w:val="false"/>
          <w:bCs w:val="false"/>
          <w:i w:val="false"/>
          <w:iCs w:val="false"/>
          <w:color w:val="2D2D2D"/>
          <w:sz w:val="22"/>
          <w:szCs w:val="22"/>
        </w:rPr>
        <w:t xml:space="preserve">When an agent is commissioned to implement Track 2 of a parallel release, the commission document contains everything needed: the specification link, the pattern files to follow, the file manifest, the success criteria, the constraints. The agent does not need domain expertise—it needs literacy. The protocol plugin provides the workflow. The commission document provides the specifics. Together, they create what Manus called "autonomous execution with human alignment"—the agent executes independently, but within boundaries set by human strategic decisions preserved in files.</w:t>
      </w:r>
    </w:p>
    <w:p>
      <w:pPr>
        <w:spacing w:after="160" w:line="276"/>
        <w:jc w:val="left"/>
      </w:pPr>
      <w:r>
        <w:rPr>
          <w:rFonts w:ascii="Arial" w:cs="Arial" w:eastAsia="Arial" w:hAnsi="Arial"/>
          <w:b w:val="false"/>
          <w:bCs w:val="false"/>
          <w:i w:val="false"/>
          <w:iCs w:val="false"/>
          <w:color w:val="2D2D2D"/>
          <w:sz w:val="22"/>
          <w:szCs w:val="22"/>
        </w:rPr>
        <w:t xml:space="preserve">This is the operational mechanism by which a single human strategist can coordinate multiple general-purpose agents working in parallel. Each agent receives a self-contained commission. Each commission references the same contracts. No agent needs context from any other agent. The files are the shared memory. The protocol is the shared methodology.</w:t>
      </w:r>
    </w:p>
    <w:p>
      <w:pPr>
        <w:pStyle w:val="Heading2"/>
        <w:spacing w:before="280" w:after="160"/>
      </w:pPr>
      <w:r>
        <w:rPr>
          <w:rFonts w:ascii="Arial" w:cs="Arial" w:eastAsia="Arial" w:hAnsi="Arial"/>
          <w:b/>
          <w:bCs/>
          <w:color w:val="2E75B6"/>
          <w:sz w:val="26"/>
          <w:szCs w:val="26"/>
        </w:rPr>
        <w:t xml:space="preserve">8.3 The Governance Layer as Pre-Commit Hook</w:t>
      </w:r>
    </w:p>
    <w:p>
      <w:pPr>
        <w:spacing w:after="160" w:line="276"/>
        <w:jc w:val="left"/>
      </w:pPr>
      <w:r>
        <w:rPr>
          <w:rFonts w:ascii="Arial" w:cs="Arial" w:eastAsia="Arial" w:hAnsi="Arial"/>
          <w:b w:val="false"/>
          <w:bCs w:val="false"/>
          <w:i w:val="false"/>
          <w:iCs w:val="false"/>
          <w:color w:val="2D2D2D"/>
          <w:sz w:val="22"/>
          <w:szCs w:val="22"/>
        </w:rPr>
        <w:t xml:space="preserve">Manus formalized this insight as the Governance Plugin concept: Three-Tiered Governance operating as a pre-commit hook for agents. Before an agent takes any action, the governance layer verifies:</w:t>
      </w:r>
    </w:p>
    <w:p>
      <w:pPr>
        <w:pStyle w:val="ListParagraph"/>
        <w:numPr>
          <w:ilvl w:val="0"/>
          <w:numId w:val="2"/>
        </w:numPr>
        <w:spacing w:after="80" w:line="276"/>
      </w:pPr>
      <w:r>
        <w:rPr>
          <w:rFonts w:ascii="Arial" w:cs="Arial" w:eastAsia="Arial" w:hAnsi="Arial"/>
          <w:color w:val="2D2D2D"/>
          <w:sz w:val="22"/>
          <w:szCs w:val="22"/>
        </w:rPr>
        <w:t xml:space="preserve">Strategic tier: Does this action align with organizational policy and stated non-goals?</w:t>
      </w:r>
    </w:p>
    <w:p>
      <w:pPr>
        <w:pStyle w:val="ListParagraph"/>
        <w:numPr>
          <w:ilvl w:val="0"/>
          <w:numId w:val="2"/>
        </w:numPr>
        <w:spacing w:after="80" w:line="276"/>
      </w:pPr>
      <w:r>
        <w:rPr>
          <w:rFonts w:ascii="Arial" w:cs="Arial" w:eastAsia="Arial" w:hAnsi="Arial"/>
          <w:color w:val="2D2D2D"/>
          <w:sz w:val="22"/>
          <w:szCs w:val="22"/>
        </w:rPr>
        <w:t xml:space="preserve">Tactical tier: Does this action follow the project's documented standards and patterns?</w:t>
      </w:r>
    </w:p>
    <w:p>
      <w:pPr>
        <w:pStyle w:val="ListParagraph"/>
        <w:numPr>
          <w:ilvl w:val="0"/>
          <w:numId w:val="2"/>
        </w:numPr>
        <w:spacing w:after="80" w:line="276"/>
      </w:pPr>
      <w:r>
        <w:rPr>
          <w:rFonts w:ascii="Arial" w:cs="Arial" w:eastAsia="Arial" w:hAnsi="Arial"/>
          <w:color w:val="2D2D2D"/>
          <w:sz w:val="22"/>
          <w:szCs w:val="22"/>
        </w:rPr>
        <w:t xml:space="preserve">Operational tier: Has pre-flight verification passed? Are all referenced files confirmed?</w:t>
      </w:r>
    </w:p>
    <w:p>
      <w:pPr>
        <w:spacing w:after="160" w:line="276"/>
        <w:jc w:val="left"/>
      </w:pPr>
      <w:r>
        <w:rPr>
          <w:rFonts w:ascii="Arial" w:cs="Arial" w:eastAsia="Arial" w:hAnsi="Arial"/>
          <w:b w:val="false"/>
          <w:bCs w:val="false"/>
          <w:i w:val="false"/>
          <w:iCs w:val="false"/>
          <w:color w:val="2D2D2D"/>
          <w:sz w:val="22"/>
          <w:szCs w:val="22"/>
        </w:rPr>
        <w:t xml:space="preserve">This transforms delegation from "trust the agent" to "trust the protocol." The agent's intelligence is directed by the protocol, bounded by the governance layer, and verified by the checklist. Any general-purpose agent capable of reading markdown and following instructions can participate. The methodology becomes the skill, not the agent.</w:t>
      </w:r>
    </w:p>
    <w:p>
      <w:pPr>
        <w:pStyle w:val="Heading2"/>
        <w:spacing w:before="280" w:after="160"/>
      </w:pPr>
      <w:r>
        <w:rPr>
          <w:rFonts w:ascii="Arial" w:cs="Arial" w:eastAsia="Arial" w:hAnsi="Arial"/>
          <w:b/>
          <w:bCs/>
          <w:color w:val="2E75B6"/>
          <w:sz w:val="26"/>
          <w:szCs w:val="26"/>
        </w:rPr>
        <w:t xml:space="preserve">8.4 Implications for the Field</w:t>
      </w:r>
    </w:p>
    <w:p>
      <w:pPr>
        <w:spacing w:after="160" w:line="276"/>
        <w:jc w:val="left"/>
      </w:pPr>
      <w:r>
        <w:rPr>
          <w:rFonts w:ascii="Arial" w:cs="Arial" w:eastAsia="Arial" w:hAnsi="Arial"/>
          <w:b w:val="false"/>
          <w:bCs w:val="false"/>
          <w:i w:val="false"/>
          <w:iCs w:val="false"/>
          <w:color w:val="2D2D2D"/>
          <w:sz w:val="22"/>
          <w:szCs w:val="22"/>
        </w:rPr>
        <w:t xml:space="preserve">If strategic methodology can be encoded in portable, installable protocol plugins, then strategic capability becomes infrastructure rather than talent. Organizations do not need to hire strategists who hold the methodology in their heads—they install the methodology and commission any available agent to execute it. The strategist's role shifts from executing methodology to setting direction and making judgment calls that the protocol surfaces but cannot resolve.</w:t>
      </w:r>
    </w:p>
    <w:p>
      <w:pPr>
        <w:spacing w:after="160" w:line="276"/>
        <w:jc w:val="left"/>
      </w:pPr>
      <w:r>
        <w:rPr>
          <w:rFonts w:ascii="Arial" w:cs="Arial" w:eastAsia="Arial" w:hAnsi="Arial"/>
          <w:b w:val="false"/>
          <w:bCs w:val="false"/>
          <w:i w:val="false"/>
          <w:iCs w:val="false"/>
          <w:color w:val="2D2D2D"/>
          <w:sz w:val="22"/>
          <w:szCs w:val="22"/>
        </w:rPr>
        <w:t xml:space="preserve">This has a democratizing effect analogous to what Git did for code collaboration: the protocol lowers the barrier to participation. Just as Git allowed distributed developers to contribute without being in the same room, protocol plugins allow distributed agents to contribute strategic work without sharing conversational context or specialized training.</w:t>
      </w:r>
    </w:p>
    <w:p>
      <w:r>
        <w:br w:type="page"/>
      </w:r>
    </w:p>
    <w:p>
      <w:pPr>
        <w:pStyle w:val="Heading1"/>
        <w:spacing w:before="360" w:after="200"/>
      </w:pPr>
      <w:r>
        <w:rPr>
          <w:rFonts w:ascii="Arial" w:cs="Arial" w:eastAsia="Arial" w:hAnsi="Arial"/>
          <w:b/>
          <w:bCs/>
          <w:color w:val="1B2A4A"/>
          <w:sz w:val="32"/>
          <w:szCs w:val="32"/>
        </w:rPr>
        <w:t xml:space="preserve">9. What Makes This Worth Standardizing</w:t>
      </w:r>
    </w:p>
    <w:p>
      <w:pPr>
        <w:spacing w:after="160" w:line="276"/>
        <w:jc w:val="left"/>
      </w:pPr>
      <w:r>
        <w:rPr>
          <w:rFonts w:ascii="Arial" w:cs="Arial" w:eastAsia="Arial" w:hAnsi="Arial"/>
          <w:b w:val="false"/>
          <w:bCs w:val="false"/>
          <w:i w:val="false"/>
          <w:iCs w:val="false"/>
          <w:color w:val="2D2D2D"/>
          <w:sz w:val="22"/>
          <w:szCs w:val="22"/>
        </w:rPr>
        <w:t xml:space="preserve">Five properties distinguish this methodology from internal practices that are not worth distributing.</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Already Distributable: </w:t>
      </w:r>
      <w:r>
        <w:rPr>
          <w:rFonts w:ascii="Arial" w:cs="Arial" w:eastAsia="Arial" w:hAnsi="Arial"/>
          <w:b w:val="false"/>
          <w:bCs w:val="false"/>
          <w:i w:val="false"/>
          <w:iCs w:val="false"/>
          <w:color w:val="2D2D2D"/>
          <w:sz w:val="22"/>
          <w:szCs w:val="22"/>
        </w:rPr>
        <w:t xml:space="preserve">The methodology is not a document to be read—it is a package to be installed. A team installs the strategic-thinking plugin and says "scout this tension." The methodology is operational from the first invocation.</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Composable: </w:t>
      </w:r>
      <w:r>
        <w:rPr>
          <w:rFonts w:ascii="Arial" w:cs="Arial" w:eastAsia="Arial" w:hAnsi="Arial"/>
          <w:b w:val="false"/>
          <w:bCs w:val="false"/>
          <w:i w:val="false"/>
          <w:iCs w:val="false"/>
          <w:color w:val="2D2D2D"/>
          <w:sz w:val="22"/>
          <w:szCs w:val="22"/>
        </w:rPr>
        <w:t xml:space="preserve">Plugins are independent. Adopt what you need. Disagree with one approach? Swap it out while keeping everything else. This is the npm property—you adopt packages, not frameworks.</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Evidence-Based: </w:t>
      </w:r>
      <w:r>
        <w:rPr>
          <w:rFonts w:ascii="Arial" w:cs="Arial" w:eastAsia="Arial" w:hAnsi="Arial"/>
          <w:b w:val="false"/>
          <w:bCs w:val="false"/>
          <w:i w:val="false"/>
          <w:iCs w:val="false"/>
          <w:color w:val="2D2D2D"/>
          <w:sz w:val="22"/>
          <w:szCs w:val="22"/>
        </w:rPr>
        <w:t xml:space="preserve">Every practice is grounded in measured production outcomes. Seeds capture the evidence and make it retrievable. The 3-Month Rule exists because Manus observed that most context older than three months has zero impact on current decisions.</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Self-Improving: </w:t>
      </w:r>
      <w:r>
        <w:rPr>
          <w:rFonts w:ascii="Arial" w:cs="Arial" w:eastAsia="Arial" w:hAnsi="Arial"/>
          <w:b w:val="false"/>
          <w:bCs w:val="false"/>
          <w:i w:val="false"/>
          <w:iCs w:val="false"/>
          <w:color w:val="2D2D2D"/>
          <w:sz w:val="22"/>
          <w:szCs w:val="22"/>
        </w:rPr>
        <w:t xml:space="preserve">The retrospective phase feeds extracted seeds back into the methodology. The methodology at v0.0.17 was different from v1.0.0 because each cycle produced lessons that were formalized. Continuous improvement as protocol, not aspiration.</w:t>
      </w:r>
    </w:p>
    <w:p>
      <w:pPr>
        <w:pStyle w:val="ListParagraph"/>
        <w:numPr>
          <w:ilvl w:val="0"/>
          <w:numId w:val="2"/>
        </w:numPr>
        <w:spacing w:after="80" w:line="276"/>
      </w:pPr>
      <w:r>
        <w:rPr>
          <w:rFonts w:ascii="Arial" w:cs="Arial" w:eastAsia="Arial" w:hAnsi="Arial"/>
          <w:b/>
          <w:bCs/>
          <w:i w:val="false"/>
          <w:iCs w:val="false"/>
          <w:color w:val="2D2D2D"/>
          <w:sz w:val="22"/>
          <w:szCs w:val="22"/>
        </w:rPr>
        <w:t xml:space="preserve">Agent-Native: </w:t>
      </w:r>
      <w:r>
        <w:rPr>
          <w:rFonts w:ascii="Arial" w:cs="Arial" w:eastAsia="Arial" w:hAnsi="Arial"/>
          <w:b w:val="false"/>
          <w:bCs w:val="false"/>
          <w:i w:val="false"/>
          <w:iCs w:val="false"/>
          <w:color w:val="2D2D2D"/>
          <w:sz w:val="22"/>
          <w:szCs w:val="22"/>
        </w:rPr>
        <w:t xml:space="preserve">Designed for mixed human-agent teams from the beginning. Skills are structured for AI agents. Handoffs contain everything without conversational context. Pre-flight sections prevent AI-specific inference failures. Contracts enable parallel execution across agents that share no memory.</w:t>
      </w:r>
    </w:p>
    <w:p>
      <w:r>
        <w:br w:type="page"/>
      </w:r>
    </w:p>
    <w:p>
      <w:pPr>
        <w:pStyle w:val="Heading1"/>
        <w:spacing w:before="360" w:after="200"/>
      </w:pPr>
      <w:r>
        <w:rPr>
          <w:rFonts w:ascii="Arial" w:cs="Arial" w:eastAsia="Arial" w:hAnsi="Arial"/>
          <w:b/>
          <w:bCs/>
          <w:color w:val="1B2A4A"/>
          <w:sz w:val="32"/>
          <w:szCs w:val="32"/>
        </w:rPr>
        <w:t xml:space="preserve">10. Conclusion: From Autopilot to Co-Pilot</w:t>
      </w:r>
    </w:p>
    <w:p>
      <w:pPr>
        <w:spacing w:after="160" w:line="276"/>
        <w:jc w:val="left"/>
      </w:pPr>
      <w:r>
        <w:rPr>
          <w:rFonts w:ascii="Arial" w:cs="Arial" w:eastAsia="Arial" w:hAnsi="Arial"/>
          <w:b w:val="false"/>
          <w:bCs w:val="false"/>
          <w:i w:val="false"/>
          <w:iCs w:val="false"/>
          <w:color w:val="2D2D2D"/>
          <w:sz w:val="22"/>
          <w:szCs w:val="22"/>
        </w:rPr>
        <w:t xml:space="preserve">Git for Strategy represents what Manus called a "fundamental shift away from the perilous allure of fully autonomous agents towards a disciplined, human-centric orchestration model." By treating strategy as version-controlled code and orchestration as a system of modular, versioned plugins, we create an AI system that is not merely intelligent but accountable.</w:t>
      </w:r>
    </w:p>
    <w:p>
      <w:pPr>
        <w:spacing w:after="160" w:line="276"/>
        <w:jc w:val="left"/>
      </w:pPr>
      <w:r>
        <w:rPr>
          <w:rFonts w:ascii="Arial" w:cs="Arial" w:eastAsia="Arial" w:hAnsi="Arial"/>
          <w:b w:val="false"/>
          <w:bCs w:val="false"/>
          <w:i w:val="false"/>
          <w:iCs w:val="false"/>
          <w:color w:val="2D2D2D"/>
          <w:sz w:val="22"/>
          <w:szCs w:val="22"/>
        </w:rPr>
        <w:t xml:space="preserve">The mechanism is Protocol Plugins that distribute reusable workflows, Planning with Files that makes every strategic artifact a first-class versioned object, a five-phase pipeline that structures how work moves from tension to deployed code, and a governance layer that makes delegation to general agents safe and effective.</w:t>
      </w:r>
    </w:p>
    <w:p>
      <w:pPr>
        <w:spacing w:after="160" w:line="276"/>
        <w:jc w:val="left"/>
      </w:pPr>
      <w:r>
        <w:rPr>
          <w:rFonts w:ascii="Arial" w:cs="Arial" w:eastAsia="Arial" w:hAnsi="Arial"/>
          <w:b w:val="false"/>
          <w:bCs w:val="false"/>
          <w:i w:val="false"/>
          <w:iCs w:val="false"/>
          <w:color w:val="2D2D2D"/>
          <w:sz w:val="22"/>
          <w:szCs w:val="22"/>
        </w:rPr>
        <w:t xml:space="preserve">The methodology is not theoretical. It has been refined across twenty-three versioned releases, with measured outcomes: 24% time savings, zero-rework implementation, 40–50% timeline compression, and 86.4% test coverage across 155,000+ lines of production Go.</w:t>
      </w:r>
    </w:p>
    <w:p>
      <w:pPr>
        <w:spacing w:after="160" w:line="276"/>
        <w:jc w:val="left"/>
      </w:pPr>
      <w:r>
        <w:rPr>
          <w:rFonts w:ascii="Arial" w:cs="Arial" w:eastAsia="Arial" w:hAnsi="Arial"/>
          <w:b w:val="false"/>
          <w:bCs w:val="false"/>
          <w:i w:val="false"/>
          <w:iCs w:val="false"/>
          <w:color w:val="2D2D2D"/>
          <w:sz w:val="22"/>
          <w:szCs w:val="22"/>
        </w:rPr>
        <w:t xml:space="preserve">It is grounded in the Pace of Understanding—because speed through comprehension outperforms speed instead of comprehension. It is grounded in Liberation Psychology—because the point is to re-center human voice within the process, not to replace it with automation. It is grounded in Knowledge as Commons—because expertise should compound, not evaporate.</w:t>
      </w:r>
    </w:p>
    <w:p>
      <w:pPr>
        <w:pBdr>
          <w:left w:val="single" w:color="0D7C66" w:sz="12" w:space="8"/>
        </w:pBdr>
        <w:spacing w:before="200" w:after="200"/>
        <w:ind w:left="720" w:right="720"/>
      </w:pPr>
      <w:r>
        <w:rPr>
          <w:rFonts w:ascii="Arial" w:cs="Arial" w:eastAsia="Arial" w:hAnsi="Arial"/>
          <w:i/>
          <w:iCs/>
          <w:color w:val="0D7C66"/>
          <w:sz w:val="22"/>
          <w:szCs w:val="22"/>
        </w:rPr>
        <w:t xml:space="preserve">The best way to predict the future is to build the infrastructure it runs on. — Adapted from Alan Kay</w:t>
      </w:r>
    </w:p>
    <w:p>
      <w:pPr>
        <w:spacing w:before="200" w:after="200"/>
      </w:pPr>
    </w:p>
    <w:p>
      <w:pPr>
        <w:spacing w:after="160" w:line="276"/>
        <w:jc w:val="left"/>
      </w:pPr>
      <w:r>
        <w:rPr>
          <w:rFonts w:ascii="Arial" w:cs="Arial" w:eastAsia="Arial" w:hAnsi="Arial"/>
          <w:b w:val="false"/>
          <w:bCs w:val="false"/>
          <w:i w:val="false"/>
          <w:iCs w:val="false"/>
          <w:color w:val="2D2D2D"/>
          <w:sz w:val="22"/>
          <w:szCs w:val="22"/>
        </w:rPr>
        <w:t xml:space="preserve">The infrastructure described in this paper is available as open-source protocol plugins through the Dojo Genesis project. The Agentic Stack runtime that executes these plugins is at AgenticGatewayByDojoGenesis. Both are designed to be forked, extended, and improved.</w:t>
      </w:r>
    </w:p>
    <w:p>
      <w:pPr>
        <w:spacing w:after="160" w:line="276"/>
        <w:jc w:val="left"/>
      </w:pPr>
      <w:r>
        <w:rPr>
          <w:rFonts w:ascii="Arial" w:cs="Arial" w:eastAsia="Arial" w:hAnsi="Arial"/>
          <w:b w:val="false"/>
          <w:bCs w:val="false"/>
          <w:i/>
          <w:iCs/>
          <w:color w:val="0D7C66"/>
          <w:sz w:val="22"/>
          <w:szCs w:val="22"/>
        </w:rPr>
        <w:t xml:space="preserve">The relay is in motion. The baton is extended.</w:t>
      </w:r>
    </w:p>
    <w:p>
      <w:r>
        <w:br w:type="page"/>
      </w:r>
    </w:p>
    <w:p>
      <w:pPr>
        <w:pStyle w:val="Heading1"/>
        <w:spacing w:before="360" w:after="200"/>
      </w:pPr>
      <w:r>
        <w:rPr>
          <w:rFonts w:ascii="Arial" w:cs="Arial" w:eastAsia="Arial" w:hAnsi="Arial"/>
          <w:b/>
          <w:bCs/>
          <w:color w:val="1B2A4A"/>
          <w:sz w:val="32"/>
          <w:szCs w:val="32"/>
        </w:rPr>
        <w:t xml:space="preserve">Appendix A: The Seven Protocol Plugins</w:t>
      </w:r>
    </w:p>
    <w:p>
      <w:pPr>
        <w:spacing w:after="160" w:line="276"/>
        <w:jc w:val="left"/>
      </w:pPr>
      <w:r>
        <w:rPr>
          <w:rFonts w:ascii="Arial" w:cs="Arial" w:eastAsia="Arial" w:hAnsi="Arial"/>
          <w:b w:val="false"/>
          <w:bCs w:val="false"/>
          <w:i w:val="false"/>
          <w:iCs w:val="false"/>
          <w:color w:val="2D2D2D"/>
          <w:sz w:val="22"/>
          <w:szCs w:val="22"/>
        </w:rPr>
        <w:t xml:space="preserve">Complete skill inventory as of February 2026:</w:t>
      </w:r>
    </w:p>
    <w:p>
      <w:pPr>
        <w:pStyle w:val="Heading3"/>
        <w:spacing w:before="200" w:after="120"/>
      </w:pPr>
      <w:r>
        <w:rPr>
          <w:rFonts w:ascii="Arial" w:cs="Arial" w:eastAsia="Arial" w:hAnsi="Arial"/>
          <w:b/>
          <w:bCs/>
          <w:color w:val="0D7C66"/>
          <w:sz w:val="22"/>
          <w:szCs w:val="22"/>
        </w:rPr>
        <w:t xml:space="preserve">specification-driven-development (v1.1.0)</w:t>
      </w:r>
    </w:p>
    <w:p>
      <w:pPr>
        <w:pStyle w:val="ListParagraph"/>
        <w:numPr>
          <w:ilvl w:val="0"/>
          <w:numId w:val="2"/>
        </w:numPr>
        <w:spacing w:after="80" w:line="276"/>
      </w:pPr>
      <w:r>
        <w:rPr>
          <w:rFonts w:ascii="Arial" w:cs="Arial" w:eastAsia="Arial" w:hAnsi="Arial"/>
          <w:color w:val="2D2D2D"/>
          <w:sz w:val="22"/>
          <w:szCs w:val="22"/>
        </w:rPr>
        <w:t xml:space="preserve">release-specification — A+ quality specs with measured baselines</w:t>
      </w:r>
    </w:p>
    <w:p>
      <w:pPr>
        <w:pStyle w:val="ListParagraph"/>
        <w:numPr>
          <w:ilvl w:val="0"/>
          <w:numId w:val="2"/>
        </w:numPr>
        <w:spacing w:after="80" w:line="276"/>
      </w:pPr>
      <w:r>
        <w:rPr>
          <w:rFonts w:ascii="Arial" w:cs="Arial" w:eastAsia="Arial" w:hAnsi="Arial"/>
          <w:color w:val="2D2D2D"/>
          <w:sz w:val="22"/>
          <w:szCs w:val="22"/>
        </w:rPr>
        <w:t xml:space="preserve">implementation-prompt — 6-section commission documents</w:t>
      </w:r>
    </w:p>
    <w:p>
      <w:pPr>
        <w:pStyle w:val="ListParagraph"/>
        <w:numPr>
          <w:ilvl w:val="0"/>
          <w:numId w:val="2"/>
        </w:numPr>
        <w:spacing w:after="80" w:line="276"/>
      </w:pPr>
      <w:r>
        <w:rPr>
          <w:rFonts w:ascii="Arial" w:cs="Arial" w:eastAsia="Arial" w:hAnsi="Arial"/>
          <w:color w:val="2D2D2D"/>
          <w:sz w:val="22"/>
          <w:szCs w:val="22"/>
        </w:rPr>
        <w:t xml:space="preserve">parallel-tracks — Phased parallelism with dependency graphs</w:t>
      </w:r>
    </w:p>
    <w:p>
      <w:pPr>
        <w:pStyle w:val="ListParagraph"/>
        <w:numPr>
          <w:ilvl w:val="0"/>
          <w:numId w:val="2"/>
        </w:numPr>
        <w:spacing w:after="80" w:line="276"/>
      </w:pPr>
      <w:r>
        <w:rPr>
          <w:rFonts w:ascii="Arial" w:cs="Arial" w:eastAsia="Arial" w:hAnsi="Arial"/>
          <w:color w:val="2D2D2D"/>
          <w:sz w:val="22"/>
          <w:szCs w:val="22"/>
        </w:rPr>
        <w:t xml:space="preserve">frontend-from-backend — Frontend specs grounded in actual backend architecture</w:t>
      </w:r>
    </w:p>
    <w:p>
      <w:pPr>
        <w:pStyle w:val="ListParagraph"/>
        <w:numPr>
          <w:ilvl w:val="0"/>
          <w:numId w:val="2"/>
        </w:numPr>
        <w:spacing w:after="80" w:line="276"/>
      </w:pPr>
      <w:r>
        <w:rPr>
          <w:rFonts w:ascii="Arial" w:cs="Arial" w:eastAsia="Arial" w:hAnsi="Arial"/>
          <w:color w:val="2D2D2D"/>
          <w:sz w:val="22"/>
          <w:szCs w:val="22"/>
        </w:rPr>
        <w:t xml:space="preserve">planning-with-files — Intent-based routing for file-based planning</w:t>
      </w:r>
    </w:p>
    <w:p>
      <w:pPr>
        <w:pStyle w:val="ListParagraph"/>
        <w:numPr>
          <w:ilvl w:val="0"/>
          <w:numId w:val="2"/>
        </w:numPr>
        <w:spacing w:after="80" w:line="276"/>
      </w:pPr>
      <w:r>
        <w:rPr>
          <w:rFonts w:ascii="Arial" w:cs="Arial" w:eastAsia="Arial" w:hAnsi="Arial"/>
          <w:color w:val="2D2D2D"/>
          <w:sz w:val="22"/>
          <w:szCs w:val="22"/>
        </w:rPr>
        <w:t xml:space="preserve">context-ingestion — General-purpose planning from uploaded files</w:t>
      </w:r>
    </w:p>
    <w:p>
      <w:pPr>
        <w:pStyle w:val="ListParagraph"/>
        <w:numPr>
          <w:ilvl w:val="0"/>
          <w:numId w:val="2"/>
        </w:numPr>
        <w:spacing w:after="80" w:line="276"/>
      </w:pPr>
      <w:r>
        <w:rPr>
          <w:rFonts w:ascii="Arial" w:cs="Arial" w:eastAsia="Arial" w:hAnsi="Arial"/>
          <w:color w:val="2D2D2D"/>
          <w:sz w:val="22"/>
          <w:szCs w:val="22"/>
        </w:rPr>
        <w:t xml:space="preserve">pre-implementation-checklist — Quality gate before commissioning</w:t>
      </w:r>
    </w:p>
    <w:p>
      <w:pPr>
        <w:pStyle w:val="ListParagraph"/>
        <w:numPr>
          <w:ilvl w:val="0"/>
          <w:numId w:val="2"/>
        </w:numPr>
        <w:spacing w:after="80" w:line="276"/>
      </w:pPr>
      <w:r>
        <w:rPr>
          <w:rFonts w:ascii="Arial" w:cs="Arial" w:eastAsia="Arial" w:hAnsi="Arial"/>
          <w:color w:val="2D2D2D"/>
          <w:sz w:val="22"/>
          <w:szCs w:val="22"/>
        </w:rPr>
        <w:t xml:space="preserve">zenflow-prompt-writer — Prompts for the Zenflow autonomous agent</w:t>
      </w:r>
    </w:p>
    <w:p>
      <w:pPr>
        <w:pStyle w:val="ListParagraph"/>
        <w:numPr>
          <w:ilvl w:val="0"/>
          <w:numId w:val="2"/>
        </w:numPr>
        <w:spacing w:after="80" w:line="276"/>
      </w:pPr>
      <w:r>
        <w:rPr>
          <w:rFonts w:ascii="Arial" w:cs="Arial" w:eastAsia="Arial" w:hAnsi="Arial"/>
          <w:color w:val="2D2D2D"/>
          <w:sz w:val="22"/>
          <w:szCs w:val="22"/>
        </w:rPr>
        <w:t xml:space="preserve">spec-constellation-to-prompt-suite — Multi-spec to multi-track conversion</w:t>
      </w:r>
    </w:p>
    <w:p>
      <w:pPr>
        <w:pStyle w:val="Heading3"/>
        <w:spacing w:before="200" w:after="120"/>
      </w:pPr>
      <w:r>
        <w:rPr>
          <w:rFonts w:ascii="Arial" w:cs="Arial" w:eastAsia="Arial" w:hAnsi="Arial"/>
          <w:b/>
          <w:bCs/>
          <w:color w:val="0D7C66"/>
          <w:sz w:val="22"/>
          <w:szCs w:val="22"/>
        </w:rPr>
        <w:t xml:space="preserve">strategic-thinking (v1.1.0)</w:t>
      </w:r>
    </w:p>
    <w:p>
      <w:pPr>
        <w:pStyle w:val="ListParagraph"/>
        <w:numPr>
          <w:ilvl w:val="0"/>
          <w:numId w:val="2"/>
        </w:numPr>
        <w:spacing w:after="80" w:line="276"/>
      </w:pPr>
      <w:r>
        <w:rPr>
          <w:rFonts w:ascii="Arial" w:cs="Arial" w:eastAsia="Arial" w:hAnsi="Arial"/>
          <w:color w:val="2D2D2D"/>
          <w:sz w:val="22"/>
          <w:szCs w:val="22"/>
        </w:rPr>
        <w:t xml:space="preserve">strategic-scout — Tension-based exploration with 3–5 routes</w:t>
      </w:r>
    </w:p>
    <w:p>
      <w:pPr>
        <w:pStyle w:val="ListParagraph"/>
        <w:numPr>
          <w:ilvl w:val="0"/>
          <w:numId w:val="2"/>
        </w:numPr>
        <w:spacing w:after="80" w:line="276"/>
      </w:pPr>
      <w:r>
        <w:rPr>
          <w:rFonts w:ascii="Arial" w:cs="Arial" w:eastAsia="Arial" w:hAnsi="Arial"/>
          <w:color w:val="2D2D2D"/>
          <w:sz w:val="22"/>
          <w:szCs w:val="22"/>
        </w:rPr>
        <w:t xml:space="preserve">iterative-scouting — Feedback-driven reframing cycles</w:t>
      </w:r>
    </w:p>
    <w:p>
      <w:pPr>
        <w:pStyle w:val="ListParagraph"/>
        <w:numPr>
          <w:ilvl w:val="0"/>
          <w:numId w:val="2"/>
        </w:numPr>
        <w:spacing w:after="80" w:line="276"/>
      </w:pPr>
      <w:r>
        <w:rPr>
          <w:rFonts w:ascii="Arial" w:cs="Arial" w:eastAsia="Arial" w:hAnsi="Arial"/>
          <w:color w:val="2D2D2D"/>
          <w:sz w:val="22"/>
          <w:szCs w:val="22"/>
        </w:rPr>
        <w:t xml:space="preserve">product-positioning — Binary decision reframing</w:t>
      </w:r>
    </w:p>
    <w:p>
      <w:pPr>
        <w:pStyle w:val="ListParagraph"/>
        <w:numPr>
          <w:ilvl w:val="0"/>
          <w:numId w:val="2"/>
        </w:numPr>
        <w:spacing w:after="80" w:line="276"/>
      </w:pPr>
      <w:r>
        <w:rPr>
          <w:rFonts w:ascii="Arial" w:cs="Arial" w:eastAsia="Arial" w:hAnsi="Arial"/>
          <w:color w:val="2D2D2D"/>
          <w:sz w:val="22"/>
          <w:szCs w:val="22"/>
        </w:rPr>
        <w:t xml:space="preserve">multi-surface-strategy — Cross-platform complementary roles</w:t>
      </w:r>
    </w:p>
    <w:p>
      <w:pPr>
        <w:pStyle w:val="ListParagraph"/>
        <w:numPr>
          <w:ilvl w:val="0"/>
          <w:numId w:val="2"/>
        </w:numPr>
        <w:spacing w:after="80" w:line="276"/>
      </w:pPr>
      <w:r>
        <w:rPr>
          <w:rFonts w:ascii="Arial" w:cs="Arial" w:eastAsia="Arial" w:hAnsi="Arial"/>
          <w:color w:val="2D2D2D"/>
          <w:sz w:val="22"/>
          <w:szCs w:val="22"/>
        </w:rPr>
        <w:t xml:space="preserve">strategic-to-tactical-workflow — Full pipeline from tension to commission</w:t>
      </w:r>
    </w:p>
    <w:p>
      <w:pPr>
        <w:pStyle w:val="Heading3"/>
        <w:spacing w:before="200" w:after="120"/>
      </w:pPr>
      <w:r>
        <w:rPr>
          <w:rFonts w:ascii="Arial" w:cs="Arial" w:eastAsia="Arial" w:hAnsi="Arial"/>
          <w:b/>
          <w:bCs/>
          <w:color w:val="0D7C66"/>
          <w:sz w:val="22"/>
          <w:szCs w:val="22"/>
        </w:rPr>
        <w:t xml:space="preserve">wisdom-garden (v1.0.1)</w:t>
      </w:r>
    </w:p>
    <w:p>
      <w:pPr>
        <w:pStyle w:val="ListParagraph"/>
        <w:numPr>
          <w:ilvl w:val="0"/>
          <w:numId w:val="2"/>
        </w:numPr>
        <w:spacing w:after="80" w:line="276"/>
      </w:pPr>
      <w:r>
        <w:rPr>
          <w:rFonts w:ascii="Arial" w:cs="Arial" w:eastAsia="Arial" w:hAnsi="Arial"/>
          <w:color w:val="2D2D2D"/>
          <w:sz w:val="22"/>
          <w:szCs w:val="22"/>
        </w:rPr>
        <w:t xml:space="preserve">memory-garden — 4-Tier Context Iceberg for memory management</w:t>
      </w:r>
    </w:p>
    <w:p>
      <w:pPr>
        <w:pStyle w:val="ListParagraph"/>
        <w:numPr>
          <w:ilvl w:val="0"/>
          <w:numId w:val="2"/>
        </w:numPr>
        <w:spacing w:after="80" w:line="276"/>
      </w:pPr>
      <w:r>
        <w:rPr>
          <w:rFonts w:ascii="Arial" w:cs="Arial" w:eastAsia="Arial" w:hAnsi="Arial"/>
          <w:color w:val="2D2D2D"/>
          <w:sz w:val="22"/>
          <w:szCs w:val="22"/>
        </w:rPr>
        <w:t xml:space="preserve">compression-ritual — Semantic compression of conversation histories</w:t>
      </w:r>
    </w:p>
    <w:p>
      <w:pPr>
        <w:pStyle w:val="ListParagraph"/>
        <w:numPr>
          <w:ilvl w:val="0"/>
          <w:numId w:val="2"/>
        </w:numPr>
        <w:spacing w:after="80" w:line="276"/>
      </w:pPr>
      <w:r>
        <w:rPr>
          <w:rFonts w:ascii="Arial" w:cs="Arial" w:eastAsia="Arial" w:hAnsi="Arial"/>
          <w:color w:val="2D2D2D"/>
          <w:sz w:val="22"/>
          <w:szCs w:val="22"/>
        </w:rPr>
        <w:t xml:space="preserve">seed-extraction — Pattern extraction with evidence requirements</w:t>
      </w:r>
    </w:p>
    <w:p>
      <w:pPr>
        <w:pStyle w:val="ListParagraph"/>
        <w:numPr>
          <w:ilvl w:val="0"/>
          <w:numId w:val="2"/>
        </w:numPr>
        <w:spacing w:after="80" w:line="276"/>
      </w:pPr>
      <w:r>
        <w:rPr>
          <w:rFonts w:ascii="Arial" w:cs="Arial" w:eastAsia="Arial" w:hAnsi="Arial"/>
          <w:color w:val="2D2D2D"/>
          <w:sz w:val="22"/>
          <w:szCs w:val="22"/>
        </w:rPr>
        <w:t xml:space="preserve">seed-library — 10 core seeds plus field seeds as thinking modules</w:t>
      </w:r>
    </w:p>
    <w:p>
      <w:pPr>
        <w:pStyle w:val="ListParagraph"/>
        <w:numPr>
          <w:ilvl w:val="0"/>
          <w:numId w:val="2"/>
        </w:numPr>
        <w:spacing w:after="80" w:line="276"/>
      </w:pPr>
      <w:r>
        <w:rPr>
          <w:rFonts w:ascii="Arial" w:cs="Arial" w:eastAsia="Arial" w:hAnsi="Arial"/>
          <w:color w:val="2D2D2D"/>
          <w:sz w:val="22"/>
          <w:szCs w:val="22"/>
        </w:rPr>
        <w:t xml:space="preserve">seed-to-skill-converter — Elevating proven seeds into active skills</w:t>
      </w:r>
    </w:p>
    <w:p>
      <w:pPr>
        <w:pStyle w:val="Heading3"/>
        <w:spacing w:before="200" w:after="120"/>
      </w:pPr>
      <w:r>
        <w:rPr>
          <w:rFonts w:ascii="Arial" w:cs="Arial" w:eastAsia="Arial" w:hAnsi="Arial"/>
          <w:b/>
          <w:bCs/>
          <w:color w:val="0D7C66"/>
          <w:sz w:val="22"/>
          <w:szCs w:val="22"/>
        </w:rPr>
        <w:t xml:space="preserve">system-health (v1.0.1)</w:t>
      </w:r>
    </w:p>
    <w:p>
      <w:pPr>
        <w:pStyle w:val="ListParagraph"/>
        <w:numPr>
          <w:ilvl w:val="0"/>
          <w:numId w:val="2"/>
        </w:numPr>
        <w:spacing w:after="80" w:line="276"/>
      </w:pPr>
      <w:r>
        <w:rPr>
          <w:rFonts w:ascii="Arial" w:cs="Arial" w:eastAsia="Arial" w:hAnsi="Arial"/>
          <w:color w:val="2D2D2D"/>
          <w:sz w:val="22"/>
          <w:szCs w:val="22"/>
        </w:rPr>
        <w:t xml:space="preserve">health-audit — Comprehensive repository health assessment</w:t>
      </w:r>
    </w:p>
    <w:p>
      <w:pPr>
        <w:pStyle w:val="ListParagraph"/>
        <w:numPr>
          <w:ilvl w:val="0"/>
          <w:numId w:val="2"/>
        </w:numPr>
        <w:spacing w:after="80" w:line="276"/>
      </w:pPr>
      <w:r>
        <w:rPr>
          <w:rFonts w:ascii="Arial" w:cs="Arial" w:eastAsia="Arial" w:hAnsi="Arial"/>
          <w:color w:val="2D2D2D"/>
          <w:sz w:val="22"/>
          <w:szCs w:val="22"/>
        </w:rPr>
        <w:t xml:space="preserve">documentation-audit — Drift detection and correction</w:t>
      </w:r>
    </w:p>
    <w:p>
      <w:pPr>
        <w:pStyle w:val="ListParagraph"/>
        <w:numPr>
          <w:ilvl w:val="0"/>
          <w:numId w:val="2"/>
        </w:numPr>
        <w:spacing w:after="80" w:line="276"/>
      </w:pPr>
      <w:r>
        <w:rPr>
          <w:rFonts w:ascii="Arial" w:cs="Arial" w:eastAsia="Arial" w:hAnsi="Arial"/>
          <w:color w:val="2D2D2D"/>
          <w:sz w:val="22"/>
          <w:szCs w:val="22"/>
        </w:rPr>
        <w:t xml:space="preserve">repo-status — Living status documents with semantic clustering</w:t>
      </w:r>
    </w:p>
    <w:p>
      <w:pPr>
        <w:pStyle w:val="ListParagraph"/>
        <w:numPr>
          <w:ilvl w:val="0"/>
          <w:numId w:val="2"/>
        </w:numPr>
        <w:spacing w:after="80" w:line="276"/>
      </w:pPr>
      <w:r>
        <w:rPr>
          <w:rFonts w:ascii="Arial" w:cs="Arial" w:eastAsia="Arial" w:hAnsi="Arial"/>
          <w:color w:val="2D2D2D"/>
          <w:sz w:val="22"/>
          <w:szCs w:val="22"/>
        </w:rPr>
        <w:t xml:space="preserve">semantic-clusters — Action-verb behavioral architecture mapping</w:t>
      </w:r>
    </w:p>
    <w:p>
      <w:pPr>
        <w:pStyle w:val="ListParagraph"/>
        <w:numPr>
          <w:ilvl w:val="0"/>
          <w:numId w:val="2"/>
        </w:numPr>
        <w:spacing w:after="80" w:line="276"/>
      </w:pPr>
      <w:r>
        <w:rPr>
          <w:rFonts w:ascii="Arial" w:cs="Arial" w:eastAsia="Arial" w:hAnsi="Arial"/>
          <w:color w:val="2D2D2D"/>
          <w:sz w:val="22"/>
          <w:szCs w:val="22"/>
        </w:rPr>
        <w:t xml:space="preserve">repo-context-sync — Codebase context extraction for grounding</w:t>
      </w:r>
    </w:p>
    <w:p>
      <w:pPr>
        <w:pStyle w:val="ListParagraph"/>
        <w:numPr>
          <w:ilvl w:val="0"/>
          <w:numId w:val="2"/>
        </w:numPr>
        <w:spacing w:after="80" w:line="276"/>
      </w:pPr>
      <w:r>
        <w:rPr>
          <w:rFonts w:ascii="Arial" w:cs="Arial" w:eastAsia="Arial" w:hAnsi="Arial"/>
          <w:color w:val="2D2D2D"/>
          <w:sz w:val="22"/>
          <w:szCs w:val="22"/>
        </w:rPr>
        <w:t xml:space="preserve">status-writing — STATUS.md creation and maintenance</w:t>
      </w:r>
    </w:p>
    <w:p>
      <w:pPr>
        <w:pStyle w:val="ListParagraph"/>
        <w:numPr>
          <w:ilvl w:val="0"/>
          <w:numId w:val="2"/>
        </w:numPr>
        <w:spacing w:after="80" w:line="276"/>
      </w:pPr>
      <w:r>
        <w:rPr>
          <w:rFonts w:ascii="Arial" w:cs="Arial" w:eastAsia="Arial" w:hAnsi="Arial"/>
          <w:color w:val="2D2D2D"/>
          <w:sz w:val="22"/>
          <w:szCs w:val="22"/>
        </w:rPr>
        <w:t xml:space="preserve">status-template — 10-section status document template</w:t>
      </w:r>
    </w:p>
    <w:p>
      <w:pPr>
        <w:pStyle w:val="ListParagraph"/>
        <w:numPr>
          <w:ilvl w:val="0"/>
          <w:numId w:val="2"/>
        </w:numPr>
        <w:spacing w:after="80" w:line="276"/>
      </w:pPr>
      <w:r>
        <w:rPr>
          <w:rFonts w:ascii="Arial" w:cs="Arial" w:eastAsia="Arial" w:hAnsi="Arial"/>
          <w:color w:val="2D2D2D"/>
          <w:sz w:val="22"/>
          <w:szCs w:val="22"/>
        </w:rPr>
        <w:t xml:space="preserve">skill-audit-upgrade — Ecosystem-wide skill quality assessment</w:t>
      </w:r>
    </w:p>
    <w:p>
      <w:pPr>
        <w:pStyle w:val="Heading3"/>
        <w:spacing w:before="200" w:after="120"/>
      </w:pPr>
      <w:r>
        <w:rPr>
          <w:rFonts w:ascii="Arial" w:cs="Arial" w:eastAsia="Arial" w:hAnsi="Arial"/>
          <w:b/>
          <w:bCs/>
          <w:color w:val="0D7C66"/>
          <w:sz w:val="22"/>
          <w:szCs w:val="22"/>
        </w:rPr>
        <w:t xml:space="preserve">continuous-learning (v1.0.1)</w:t>
      </w:r>
    </w:p>
    <w:p>
      <w:pPr>
        <w:pStyle w:val="ListParagraph"/>
        <w:numPr>
          <w:ilvl w:val="0"/>
          <w:numId w:val="2"/>
        </w:numPr>
        <w:spacing w:after="80" w:line="276"/>
      </w:pPr>
      <w:r>
        <w:rPr>
          <w:rFonts w:ascii="Arial" w:cs="Arial" w:eastAsia="Arial" w:hAnsi="Arial"/>
          <w:color w:val="2D2D2D"/>
          <w:sz w:val="22"/>
          <w:szCs w:val="22"/>
        </w:rPr>
        <w:t xml:space="preserve">research-modes — Deep (5-phase) and wide (4-phase) research</w:t>
      </w:r>
    </w:p>
    <w:p>
      <w:pPr>
        <w:pStyle w:val="ListParagraph"/>
        <w:numPr>
          <w:ilvl w:val="0"/>
          <w:numId w:val="2"/>
        </w:numPr>
        <w:spacing w:after="80" w:line="276"/>
      </w:pPr>
      <w:r>
        <w:rPr>
          <w:rFonts w:ascii="Arial" w:cs="Arial" w:eastAsia="Arial" w:hAnsi="Arial"/>
          <w:color w:val="2D2D2D"/>
          <w:sz w:val="22"/>
          <w:szCs w:val="22"/>
        </w:rPr>
        <w:t xml:space="preserve">research-synthesis — Cross-source pattern identification</w:t>
      </w:r>
    </w:p>
    <w:p>
      <w:pPr>
        <w:pStyle w:val="ListParagraph"/>
        <w:numPr>
          <w:ilvl w:val="0"/>
          <w:numId w:val="2"/>
        </w:numPr>
        <w:spacing w:after="80" w:line="276"/>
      </w:pPr>
      <w:r>
        <w:rPr>
          <w:rFonts w:ascii="Arial" w:cs="Arial" w:eastAsia="Arial" w:hAnsi="Arial"/>
          <w:color w:val="2D2D2D"/>
          <w:sz w:val="22"/>
          <w:szCs w:val="22"/>
        </w:rPr>
        <w:t xml:space="preserve">debugging — 7-step systematic debugging methodology</w:t>
      </w:r>
    </w:p>
    <w:p>
      <w:pPr>
        <w:pStyle w:val="ListParagraph"/>
        <w:numPr>
          <w:ilvl w:val="0"/>
          <w:numId w:val="2"/>
        </w:numPr>
        <w:spacing w:after="80" w:line="276"/>
      </w:pPr>
      <w:r>
        <w:rPr>
          <w:rFonts w:ascii="Arial" w:cs="Arial" w:eastAsia="Arial" w:hAnsi="Arial"/>
          <w:color w:val="2D2D2D"/>
          <w:sz w:val="22"/>
          <w:szCs w:val="22"/>
        </w:rPr>
        <w:t xml:space="preserve">retrospective — Post-sprint learning harvest</w:t>
      </w:r>
    </w:p>
    <w:p>
      <w:pPr>
        <w:pStyle w:val="ListParagraph"/>
        <w:numPr>
          <w:ilvl w:val="0"/>
          <w:numId w:val="2"/>
        </w:numPr>
        <w:spacing w:after="80" w:line="276"/>
      </w:pPr>
      <w:r>
        <w:rPr>
          <w:rFonts w:ascii="Arial" w:cs="Arial" w:eastAsia="Arial" w:hAnsi="Arial"/>
          <w:color w:val="2D2D2D"/>
          <w:sz w:val="22"/>
          <w:szCs w:val="22"/>
        </w:rPr>
        <w:t xml:space="preserve">project-exploration — Philosophy-first project assessment</w:t>
      </w:r>
    </w:p>
    <w:p>
      <w:pPr>
        <w:pStyle w:val="ListParagraph"/>
        <w:numPr>
          <w:ilvl w:val="0"/>
          <w:numId w:val="2"/>
        </w:numPr>
        <w:spacing w:after="80" w:line="276"/>
      </w:pPr>
      <w:r>
        <w:rPr>
          <w:rFonts w:ascii="Arial" w:cs="Arial" w:eastAsia="Arial" w:hAnsi="Arial"/>
          <w:color w:val="2D2D2D"/>
          <w:sz w:val="22"/>
          <w:szCs w:val="22"/>
        </w:rPr>
        <w:t xml:space="preserve">patient-learning-protocol — Depth over speed</w:t>
      </w:r>
    </w:p>
    <w:p>
      <w:pPr>
        <w:pStyle w:val="ListParagraph"/>
        <w:numPr>
          <w:ilvl w:val="0"/>
          <w:numId w:val="2"/>
        </w:numPr>
        <w:spacing w:after="80" w:line="276"/>
      </w:pPr>
      <w:r>
        <w:rPr>
          <w:rFonts w:ascii="Arial" w:cs="Arial" w:eastAsia="Arial" w:hAnsi="Arial"/>
          <w:color w:val="2D2D2D"/>
          <w:sz w:val="22"/>
          <w:szCs w:val="22"/>
        </w:rPr>
        <w:t xml:space="preserve">web-research — Structured web research with credibility scoring</w:t>
      </w:r>
    </w:p>
    <w:p>
      <w:pPr>
        <w:pStyle w:val="Heading3"/>
        <w:spacing w:before="200" w:after="120"/>
      </w:pPr>
      <w:r>
        <w:rPr>
          <w:rFonts w:ascii="Arial" w:cs="Arial" w:eastAsia="Arial" w:hAnsi="Arial"/>
          <w:b/>
          <w:bCs/>
          <w:color w:val="0D7C66"/>
          <w:sz w:val="22"/>
          <w:szCs w:val="22"/>
        </w:rPr>
        <w:t xml:space="preserve">skill-forge (v1.0.1)</w:t>
      </w:r>
    </w:p>
    <w:p>
      <w:pPr>
        <w:pStyle w:val="ListParagraph"/>
        <w:numPr>
          <w:ilvl w:val="0"/>
          <w:numId w:val="2"/>
        </w:numPr>
        <w:spacing w:after="80" w:line="276"/>
      </w:pPr>
      <w:r>
        <w:rPr>
          <w:rFonts w:ascii="Arial" w:cs="Arial" w:eastAsia="Arial" w:hAnsi="Arial"/>
          <w:color w:val="2D2D2D"/>
          <w:sz w:val="22"/>
          <w:szCs w:val="22"/>
        </w:rPr>
        <w:t xml:space="preserve">skill-creation — Modular skill authoring with progressive disclosure</w:t>
      </w:r>
    </w:p>
    <w:p>
      <w:pPr>
        <w:pStyle w:val="ListParagraph"/>
        <w:numPr>
          <w:ilvl w:val="0"/>
          <w:numId w:val="2"/>
        </w:numPr>
        <w:spacing w:after="80" w:line="276"/>
      </w:pPr>
      <w:r>
        <w:rPr>
          <w:rFonts w:ascii="Arial" w:cs="Arial" w:eastAsia="Arial" w:hAnsi="Arial"/>
          <w:color w:val="2D2D2D"/>
          <w:sz w:val="22"/>
          <w:szCs w:val="22"/>
        </w:rPr>
        <w:t xml:space="preserve">skill-maintenance — Renaming, refactoring, cross-reference management</w:t>
      </w:r>
    </w:p>
    <w:p>
      <w:pPr>
        <w:pStyle w:val="ListParagraph"/>
        <w:numPr>
          <w:ilvl w:val="0"/>
          <w:numId w:val="2"/>
        </w:numPr>
        <w:spacing w:after="80" w:line="276"/>
      </w:pPr>
      <w:r>
        <w:rPr>
          <w:rFonts w:ascii="Arial" w:cs="Arial" w:eastAsia="Arial" w:hAnsi="Arial"/>
          <w:color w:val="2D2D2D"/>
          <w:sz w:val="22"/>
          <w:szCs w:val="22"/>
        </w:rPr>
        <w:t xml:space="preserve">process-extraction — Workflow-to-skill conversion</w:t>
      </w:r>
    </w:p>
    <w:p>
      <w:pPr>
        <w:pStyle w:val="ListParagraph"/>
        <w:numPr>
          <w:ilvl w:val="0"/>
          <w:numId w:val="2"/>
        </w:numPr>
        <w:spacing w:after="80" w:line="276"/>
      </w:pPr>
      <w:r>
        <w:rPr>
          <w:rFonts w:ascii="Arial" w:cs="Arial" w:eastAsia="Arial" w:hAnsi="Arial"/>
          <w:color w:val="2D2D2D"/>
          <w:sz w:val="22"/>
          <w:szCs w:val="22"/>
        </w:rPr>
        <w:t xml:space="preserve">file-management — Context-adaptive directory organization</w:t>
      </w:r>
    </w:p>
    <w:p>
      <w:pPr>
        <w:pStyle w:val="Heading3"/>
        <w:spacing w:before="200" w:after="120"/>
      </w:pPr>
      <w:r>
        <w:rPr>
          <w:rFonts w:ascii="Arial" w:cs="Arial" w:eastAsia="Arial" w:hAnsi="Arial"/>
          <w:b/>
          <w:bCs/>
          <w:color w:val="0D7C66"/>
          <w:sz w:val="22"/>
          <w:szCs w:val="22"/>
        </w:rPr>
        <w:t xml:space="preserve">agent-orchestration (v1.0.1)</w:t>
      </w:r>
    </w:p>
    <w:p>
      <w:pPr>
        <w:pStyle w:val="ListParagraph"/>
        <w:numPr>
          <w:ilvl w:val="0"/>
          <w:numId w:val="2"/>
        </w:numPr>
        <w:spacing w:after="80" w:line="276"/>
      </w:pPr>
      <w:r>
        <w:rPr>
          <w:rFonts w:ascii="Arial" w:cs="Arial" w:eastAsia="Arial" w:hAnsi="Arial"/>
          <w:color w:val="2D2D2D"/>
          <w:sz w:val="22"/>
          <w:szCs w:val="22"/>
        </w:rPr>
        <w:t xml:space="preserve">handoff-protocol — 6-section sacred relay between agents</w:t>
      </w:r>
    </w:p>
    <w:p>
      <w:pPr>
        <w:pStyle w:val="ListParagraph"/>
        <w:numPr>
          <w:ilvl w:val="0"/>
          <w:numId w:val="2"/>
        </w:numPr>
        <w:spacing w:after="80" w:line="276"/>
      </w:pPr>
      <w:r>
        <w:rPr>
          <w:rFonts w:ascii="Arial" w:cs="Arial" w:eastAsia="Arial" w:hAnsi="Arial"/>
          <w:color w:val="2D2D2D"/>
          <w:sz w:val="22"/>
          <w:szCs w:val="22"/>
        </w:rPr>
        <w:t xml:space="preserve">decision-propagation — ADR recording and cascading updates</w:t>
      </w:r>
    </w:p>
    <w:p>
      <w:pPr>
        <w:pStyle w:val="ListParagraph"/>
        <w:numPr>
          <w:ilvl w:val="0"/>
          <w:numId w:val="2"/>
        </w:numPr>
        <w:spacing w:after="80" w:line="276"/>
      </w:pPr>
      <w:r>
        <w:rPr>
          <w:rFonts w:ascii="Arial" w:cs="Arial" w:eastAsia="Arial" w:hAnsi="Arial"/>
          <w:color w:val="2D2D2D"/>
          <w:sz w:val="22"/>
          <w:szCs w:val="22"/>
        </w:rPr>
        <w:t xml:space="preserve">workspace-navigation — Shared workspace coordination</w:t>
      </w:r>
    </w:p>
    <w:p>
      <w:pPr>
        <w:pStyle w:val="ListParagraph"/>
        <w:numPr>
          <w:ilvl w:val="0"/>
          <w:numId w:val="2"/>
        </w:numPr>
        <w:spacing w:after="80" w:line="276"/>
      </w:pPr>
      <w:r>
        <w:rPr>
          <w:rFonts w:ascii="Arial" w:cs="Arial" w:eastAsia="Arial" w:hAnsi="Arial"/>
          <w:color w:val="2D2D2D"/>
          <w:sz w:val="22"/>
          <w:szCs w:val="22"/>
        </w:rPr>
        <w:t xml:space="preserve">agent-teaching — Peer-to-peer knowledge sharing</w:t>
      </w:r>
    </w:p>
    <w:p>
      <w:r>
        <w:br w:type="page"/>
      </w:r>
    </w:p>
    <w:p>
      <w:pPr>
        <w:pStyle w:val="Heading1"/>
        <w:spacing w:before="360" w:after="200"/>
      </w:pPr>
      <w:r>
        <w:rPr>
          <w:rFonts w:ascii="Arial" w:cs="Arial" w:eastAsia="Arial" w:hAnsi="Arial"/>
          <w:b/>
          <w:bCs/>
          <w:color w:val="1B2A4A"/>
          <w:sz w:val="32"/>
          <w:szCs w:val="32"/>
        </w:rPr>
        <w:t xml:space="preserve">Appendix B: Acknowledgments and Lineage</w:t>
      </w:r>
    </w:p>
    <w:p>
      <w:pPr>
        <w:spacing w:after="160" w:line="276"/>
        <w:jc w:val="left"/>
      </w:pPr>
      <w:r>
        <w:rPr>
          <w:rFonts w:ascii="Arial" w:cs="Arial" w:eastAsia="Arial" w:hAnsi="Arial"/>
          <w:b w:val="false"/>
          <w:bCs w:val="false"/>
          <w:i w:val="false"/>
          <w:iCs w:val="false"/>
          <w:color w:val="2D2D2D"/>
          <w:sz w:val="22"/>
          <w:szCs w:val="22"/>
        </w:rPr>
        <w:t xml:space="preserve">This methodology is the product of a collaborative thinking practice between Cruz (Tres Pies Design) and multiple AI agents across the Dojo Genesis project.</w:t>
      </w:r>
    </w:p>
    <w:p>
      <w:pPr>
        <w:spacing w:after="160" w:line="276"/>
        <w:jc w:val="left"/>
      </w:pPr>
      <w:r>
        <w:rPr>
          <w:rFonts w:ascii="Arial" w:cs="Arial" w:eastAsia="Arial" w:hAnsi="Arial"/>
          <w:b/>
          <w:bCs/>
          <w:i w:val="false"/>
          <w:iCs w:val="false"/>
          <w:color w:val="2D2D2D"/>
          <w:sz w:val="22"/>
          <w:szCs w:val="22"/>
        </w:rPr>
        <w:t xml:space="preserve">Manus AI </w:t>
      </w:r>
      <w:r>
        <w:rPr>
          <w:rFonts w:ascii="Arial" w:cs="Arial" w:eastAsia="Arial" w:hAnsi="Arial"/>
          <w:b w:val="false"/>
          <w:bCs w:val="false"/>
          <w:i w:val="false"/>
          <w:iCs w:val="false"/>
          <w:color w:val="2D2D2D"/>
          <w:sz w:val="22"/>
          <w:szCs w:val="22"/>
        </w:rPr>
        <w:t xml:space="preserve">(Dojo) contributed the Strategic Branching Model, the conceptualization of Protocol Plugins as governance drivers, the Three-Tiered Governance Plugin, Context Iceberg Plugin, and Harness Trace Plugin architectures, the framing of 10 Seed Patches as standard libraries, the 3-Month Rule for semantic compression, the distinction between autopilot and co-pilot orchestration, and the grounding in Liberation Psychology.</w:t>
      </w:r>
    </w:p>
    <w:p>
      <w:pPr>
        <w:spacing w:after="160" w:line="276"/>
        <w:jc w:val="left"/>
      </w:pPr>
      <w:r>
        <w:rPr>
          <w:rFonts w:ascii="Arial" w:cs="Arial" w:eastAsia="Arial" w:hAnsi="Arial"/>
          <w:b/>
          <w:bCs/>
          <w:i w:val="false"/>
          <w:iCs w:val="false"/>
          <w:color w:val="2D2D2D"/>
          <w:sz w:val="22"/>
          <w:szCs w:val="22"/>
        </w:rPr>
        <w:t xml:space="preserve">The Dojo Agent Protocol v1.0 </w:t>
      </w:r>
      <w:r>
        <w:rPr>
          <w:rFonts w:ascii="Arial" w:cs="Arial" w:eastAsia="Arial" w:hAnsi="Arial"/>
          <w:b w:val="false"/>
          <w:bCs w:val="false"/>
          <w:i w:val="false"/>
          <w:iCs w:val="false"/>
          <w:color w:val="2D2D2D"/>
          <w:sz w:val="22"/>
          <w:szCs w:val="22"/>
        </w:rPr>
        <w:t xml:space="preserve">provides the foundational governance framework, including Three-Tiered Governance, Hierarchical Context Management, the Supervisor as Router pattern, and the 10 Dojo Seed Patches.</w:t>
      </w:r>
    </w:p>
    <w:p>
      <w:pPr>
        <w:spacing w:after="160" w:line="276"/>
        <w:jc w:val="left"/>
      </w:pPr>
      <w:r>
        <w:rPr>
          <w:rFonts w:ascii="Arial" w:cs="Arial" w:eastAsia="Arial" w:hAnsi="Arial"/>
          <w:b/>
          <w:bCs/>
          <w:i w:val="false"/>
          <w:iCs w:val="false"/>
          <w:color w:val="2D2D2D"/>
          <w:sz w:val="22"/>
          <w:szCs w:val="22"/>
        </w:rPr>
        <w:t xml:space="preserve">The Agentic Stack </w:t>
      </w:r>
      <w:r>
        <w:rPr>
          <w:rFonts w:ascii="Arial" w:cs="Arial" w:eastAsia="Arial" w:hAnsi="Arial"/>
          <w:b w:val="false"/>
          <w:bCs w:val="false"/>
          <w:i w:val="false"/>
          <w:iCs w:val="false"/>
          <w:color w:val="2D2D2D"/>
          <w:sz w:val="22"/>
          <w:szCs w:val="22"/>
        </w:rPr>
        <w:t xml:space="preserve">provided the production environment where these patterns were tested, measured, and refined across 155,000+ lines of Go code, 23+ versioned releases, and 77 hours of measured time savings.</w:t>
      </w:r>
    </w:p>
    <w:p>
      <w:pPr>
        <w:spacing w:after="160" w:line="276"/>
        <w:jc w:val="left"/>
      </w:pPr>
      <w:r>
        <w:rPr>
          <w:rFonts w:ascii="Arial" w:cs="Arial" w:eastAsia="Arial" w:hAnsi="Arial"/>
          <w:b w:val="false"/>
          <w:bCs w:val="false"/>
          <w:i/>
          <w:iCs/>
          <w:color w:val="0D7C66"/>
          <w:sz w:val="22"/>
          <w:szCs w:val="22"/>
        </w:rPr>
        <w:t xml:space="preserve">The methodology belongs to no one and everyone who uses it. Fork it. Improve it. Ship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Git for Strategy • Dojo Genesis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C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2026-02-16T20:56:22.216Z</dcterms:created>
  <dcterms:modified xsi:type="dcterms:W3CDTF">2026-02-16T20:56:22.217Z</dcterms:modified>
</cp:coreProperties>
</file>

<file path=docProps/custom.xml><?xml version="1.0" encoding="utf-8"?>
<Properties xmlns="http://schemas.openxmlformats.org/officeDocument/2006/custom-properties" xmlns:vt="http://schemas.openxmlformats.org/officeDocument/2006/docPropsVTypes"/>
</file>