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459"/>
        <w:gridCol w:w="1133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F671A3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459" w:type="dxa"/>
          </w:tcPr>
          <w:p w14:paraId="2A6AF8B1" w14:textId="368F7BFB" w:rsidR="005247A2" w:rsidRDefault="00A63837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vAlign w:val="center"/>
          </w:tcPr>
          <w:p w14:paraId="510B10A1" w14:textId="58E832F7" w:rsidR="005247A2" w:rsidRDefault="00783E52" w:rsidP="00B54631">
            <w:r>
              <w:t>+</w:t>
            </w:r>
            <w:r w:rsidR="007C5DA9">
              <w:t>60</w:t>
            </w:r>
          </w:p>
        </w:tc>
        <w:tc>
          <w:tcPr>
            <w:tcW w:w="1237" w:type="dxa"/>
            <w:vMerge w:val="restart"/>
            <w:vAlign w:val="center"/>
          </w:tcPr>
          <w:p w14:paraId="5B45B302" w14:textId="4BB8CBE8" w:rsidR="005247A2" w:rsidRPr="00A63837" w:rsidRDefault="00783E52" w:rsidP="005247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37</w:t>
            </w:r>
            <w:r w:rsidR="005247A2" w:rsidRPr="007C5DA9">
              <w:rPr>
                <w:highlight w:val="yellow"/>
              </w:rPr>
              <w:t>9</w:t>
            </w:r>
          </w:p>
        </w:tc>
      </w:tr>
      <w:tr w:rsidR="005247A2" w14:paraId="51E0D180" w14:textId="77777777" w:rsidTr="00F671A3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459" w:type="dxa"/>
          </w:tcPr>
          <w:p w14:paraId="1E9DFB4C" w14:textId="0072C929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60</w:t>
            </w:r>
          </w:p>
        </w:tc>
        <w:tc>
          <w:tcPr>
            <w:tcW w:w="1133" w:type="dxa"/>
            <w:vMerge/>
            <w:vAlign w:val="center"/>
          </w:tcPr>
          <w:p w14:paraId="33517119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9EC50A2" w14:textId="4E57225D" w:rsidR="005247A2" w:rsidRDefault="00A63837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2009694" w14:textId="7FCE2352" w:rsidR="005247A2" w:rsidRDefault="00A63837" w:rsidP="00B54631"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0D8F7775" w:rsidR="005247A2" w:rsidRPr="00A63837" w:rsidRDefault="005247A2" w:rsidP="005247A2">
            <w:pPr>
              <w:jc w:val="center"/>
              <w:rPr>
                <w:highlight w:val="yellow"/>
              </w:rPr>
            </w:pPr>
            <w:r w:rsidRPr="00A63837">
              <w:rPr>
                <w:highlight w:val="yellow"/>
              </w:rPr>
              <w:t>89,</w:t>
            </w:r>
            <w:r w:rsidR="00783E52">
              <w:rPr>
                <w:highlight w:val="yellow"/>
              </w:rPr>
              <w:t>88</w:t>
            </w:r>
          </w:p>
        </w:tc>
      </w:tr>
      <w:tr w:rsidR="005247A2" w14:paraId="3F517403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5F15448E" w14:textId="4E9BE96F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418A89F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F671A3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459" w:type="dxa"/>
          </w:tcPr>
          <w:p w14:paraId="22FB5279" w14:textId="47654BA7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74,66</w:t>
            </w:r>
          </w:p>
        </w:tc>
        <w:tc>
          <w:tcPr>
            <w:tcW w:w="1133" w:type="dxa"/>
            <w:vMerge w:val="restart"/>
            <w:vAlign w:val="center"/>
          </w:tcPr>
          <w:p w14:paraId="5A8EBD61" w14:textId="15CEC20D" w:rsidR="005247A2" w:rsidRDefault="007C5DA9" w:rsidP="00B54631">
            <w:r>
              <w:t>-74,66</w:t>
            </w:r>
          </w:p>
        </w:tc>
        <w:tc>
          <w:tcPr>
            <w:tcW w:w="1237" w:type="dxa"/>
            <w:vMerge w:val="restart"/>
            <w:vAlign w:val="center"/>
          </w:tcPr>
          <w:p w14:paraId="3EBF2786" w14:textId="2CF4E52D" w:rsidR="005247A2" w:rsidRPr="007C5DA9" w:rsidRDefault="005247A2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1</w:t>
            </w:r>
            <w:r w:rsidR="007C5DA9" w:rsidRPr="007C5DA9">
              <w:rPr>
                <w:highlight w:val="yellow"/>
              </w:rPr>
              <w:t>03</w:t>
            </w:r>
            <w:r w:rsidRPr="007C5DA9">
              <w:rPr>
                <w:highlight w:val="yellow"/>
              </w:rPr>
              <w:t>,</w:t>
            </w:r>
            <w:r w:rsidR="007C5DA9" w:rsidRPr="007C5DA9">
              <w:rPr>
                <w:highlight w:val="yellow"/>
              </w:rPr>
              <w:t>54</w:t>
            </w:r>
          </w:p>
        </w:tc>
      </w:tr>
      <w:tr w:rsidR="005247A2" w14:paraId="7BA514F1" w14:textId="77777777" w:rsidTr="00F671A3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459" w:type="dxa"/>
          </w:tcPr>
          <w:p w14:paraId="3B86E315" w14:textId="1414152B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vAlign w:val="center"/>
          </w:tcPr>
          <w:p w14:paraId="02B4F3ED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C174FFE" w14:textId="6BFB3CE8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15,5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7142D0C" w14:textId="162A7533" w:rsidR="005247A2" w:rsidRDefault="007C5DA9" w:rsidP="00B54631">
            <w:r>
              <w:t>-15,5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2F4C2C3D" w:rsidR="005247A2" w:rsidRPr="007C5DA9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288</w:t>
            </w:r>
            <w:r w:rsidR="005247A2" w:rsidRPr="007C5DA9">
              <w:rPr>
                <w:highlight w:val="yellow"/>
              </w:rPr>
              <w:t>,</w:t>
            </w:r>
            <w:r w:rsidRPr="007C5DA9">
              <w:rPr>
                <w:highlight w:val="yellow"/>
              </w:rPr>
              <w:t>1</w:t>
            </w:r>
            <w:r w:rsidR="005247A2" w:rsidRPr="007C5DA9">
              <w:rPr>
                <w:highlight w:val="yellow"/>
              </w:rPr>
              <w:t>7</w:t>
            </w:r>
          </w:p>
        </w:tc>
      </w:tr>
      <w:tr w:rsidR="005247A2" w14:paraId="6A16A083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2C6526F" w14:textId="205C8745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E750EBE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F671A3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459" w:type="dxa"/>
          </w:tcPr>
          <w:p w14:paraId="3AC7F28F" w14:textId="782D394D" w:rsidR="005247A2" w:rsidRPr="00783E52" w:rsidRDefault="00783E52" w:rsidP="00B54631">
            <w:pPr>
              <w:rPr>
                <w:color w:val="FF0000"/>
              </w:rPr>
            </w:pPr>
            <w:r w:rsidRPr="00783E52">
              <w:rPr>
                <w:color w:val="FF0000"/>
              </w:rPr>
              <w:t>570,9</w:t>
            </w:r>
          </w:p>
        </w:tc>
        <w:tc>
          <w:tcPr>
            <w:tcW w:w="1133" w:type="dxa"/>
            <w:vMerge w:val="restart"/>
            <w:vAlign w:val="center"/>
          </w:tcPr>
          <w:p w14:paraId="7F815BA6" w14:textId="47547FBB" w:rsidR="005247A2" w:rsidRDefault="00783E52" w:rsidP="00B54631">
            <w:r>
              <w:t>- 312,35</w:t>
            </w:r>
          </w:p>
        </w:tc>
        <w:tc>
          <w:tcPr>
            <w:tcW w:w="1237" w:type="dxa"/>
            <w:vMerge w:val="restart"/>
            <w:vAlign w:val="center"/>
          </w:tcPr>
          <w:p w14:paraId="647879ED" w14:textId="19138CF0" w:rsidR="005247A2" w:rsidRPr="00783E52" w:rsidRDefault="00783E52" w:rsidP="005247A2">
            <w:pPr>
              <w:jc w:val="center"/>
              <w:rPr>
                <w:highlight w:val="yellow"/>
              </w:rPr>
            </w:pPr>
            <w:r w:rsidRPr="00783E52">
              <w:rPr>
                <w:highlight w:val="yellow"/>
              </w:rPr>
              <w:t>779,95</w:t>
            </w:r>
          </w:p>
        </w:tc>
      </w:tr>
      <w:tr w:rsidR="005247A2" w14:paraId="620A0F2E" w14:textId="77777777" w:rsidTr="00F671A3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459" w:type="dxa"/>
          </w:tcPr>
          <w:p w14:paraId="61AFEE75" w14:textId="20F53A25" w:rsidR="005247A2" w:rsidRPr="00783E52" w:rsidRDefault="00783E52" w:rsidP="00B54631">
            <w:pPr>
              <w:rPr>
                <w:color w:val="0070C0"/>
              </w:rPr>
            </w:pPr>
            <w:r w:rsidRPr="00783E52">
              <w:rPr>
                <w:color w:val="0070C0"/>
              </w:rPr>
              <w:t>258,55</w:t>
            </w:r>
          </w:p>
        </w:tc>
        <w:tc>
          <w:tcPr>
            <w:tcW w:w="1133" w:type="dxa"/>
            <w:vMerge/>
            <w:vAlign w:val="center"/>
          </w:tcPr>
          <w:p w14:paraId="16CB7808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1FCF5669" w14:textId="1B96360A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528,35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5829D51" w14:textId="2E3C40D2" w:rsidR="005247A2" w:rsidRDefault="007C5DA9" w:rsidP="00B54631">
            <w:r>
              <w:t>-528,35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5F032A6F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-153</w:t>
            </w:r>
            <w:r w:rsidR="005247A2" w:rsidRPr="00BC4785">
              <w:rPr>
                <w:highlight w:val="yellow"/>
              </w:rPr>
              <w:t>,</w:t>
            </w:r>
            <w:r w:rsidRPr="00BC4785">
              <w:rPr>
                <w:highlight w:val="yellow"/>
              </w:rPr>
              <w:t>8</w:t>
            </w:r>
            <w:r w:rsidR="005247A2" w:rsidRPr="00BC4785">
              <w:rPr>
                <w:highlight w:val="yellow"/>
              </w:rPr>
              <w:t>5</w:t>
            </w:r>
          </w:p>
        </w:tc>
      </w:tr>
      <w:tr w:rsidR="005247A2" w14:paraId="1B91A5E4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64F90A63" w14:textId="18BE26A1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2B8E6321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F671A3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459" w:type="dxa"/>
          </w:tcPr>
          <w:p w14:paraId="2C134702" w14:textId="2C6A0DFA" w:rsidR="005247A2" w:rsidRPr="00622331" w:rsidRDefault="00323F46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1932,17</w:t>
            </w:r>
          </w:p>
        </w:tc>
        <w:tc>
          <w:tcPr>
            <w:tcW w:w="1133" w:type="dxa"/>
            <w:vMerge w:val="restart"/>
            <w:vAlign w:val="center"/>
          </w:tcPr>
          <w:p w14:paraId="41270D87" w14:textId="7ADDA641" w:rsidR="005247A2" w:rsidRDefault="00BC4785" w:rsidP="00B54631">
            <w:r>
              <w:t>- 1926,87</w:t>
            </w:r>
          </w:p>
        </w:tc>
        <w:tc>
          <w:tcPr>
            <w:tcW w:w="1237" w:type="dxa"/>
            <w:vMerge w:val="restart"/>
            <w:vAlign w:val="center"/>
          </w:tcPr>
          <w:p w14:paraId="6B6091ED" w14:textId="55E06991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- 30,03</w:t>
            </w:r>
          </w:p>
        </w:tc>
      </w:tr>
      <w:tr w:rsidR="005247A2" w14:paraId="5CDD4ACC" w14:textId="77777777" w:rsidTr="00F671A3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459" w:type="dxa"/>
          </w:tcPr>
          <w:p w14:paraId="2E1047E8" w14:textId="4DDE5BB3" w:rsidR="005247A2" w:rsidRPr="00622331" w:rsidRDefault="00622331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5,3</w:t>
            </w:r>
          </w:p>
        </w:tc>
        <w:tc>
          <w:tcPr>
            <w:tcW w:w="1133" w:type="dxa"/>
            <w:vMerge/>
            <w:vAlign w:val="center"/>
          </w:tcPr>
          <w:p w14:paraId="0E19CC87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3316322E" w14:textId="39689F9B" w:rsidR="005247A2" w:rsidRDefault="00A11AC9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BE0BB23" w14:textId="5E289006" w:rsidR="005247A2" w:rsidRDefault="00B54631" w:rsidP="00B54631"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9C59E55" w14:textId="7DBFDD23" w:rsidR="005247A2" w:rsidRPr="00622331" w:rsidRDefault="00A11AC9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7EB8F2F1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F671A3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459" w:type="dxa"/>
          </w:tcPr>
          <w:p w14:paraId="503416CC" w14:textId="416679FC" w:rsidR="005247A2" w:rsidRPr="00622331" w:rsidRDefault="00A11A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105,95</w:t>
            </w:r>
          </w:p>
        </w:tc>
        <w:tc>
          <w:tcPr>
            <w:tcW w:w="1133" w:type="dxa"/>
            <w:vMerge w:val="restart"/>
            <w:vAlign w:val="center"/>
          </w:tcPr>
          <w:p w14:paraId="5CD9382C" w14:textId="37F00484" w:rsidR="005247A2" w:rsidRDefault="00BC4785" w:rsidP="00B54631">
            <w:r>
              <w:t>- 105,95</w:t>
            </w:r>
          </w:p>
        </w:tc>
        <w:tc>
          <w:tcPr>
            <w:tcW w:w="1237" w:type="dxa"/>
            <w:vMerge w:val="restart"/>
            <w:vAlign w:val="center"/>
          </w:tcPr>
          <w:p w14:paraId="7AF2FBDA" w14:textId="4A4B23EA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894,05</w:t>
            </w:r>
          </w:p>
        </w:tc>
      </w:tr>
      <w:tr w:rsidR="005247A2" w14:paraId="058E80D5" w14:textId="77777777" w:rsidTr="00F671A3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459" w:type="dxa"/>
          </w:tcPr>
          <w:p w14:paraId="41C02F2D" w14:textId="13627D56" w:rsidR="005247A2" w:rsidRPr="00622331" w:rsidRDefault="00A11AC9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vAlign w:val="center"/>
          </w:tcPr>
          <w:p w14:paraId="6556E23D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9B7B5A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6C3AAF0A" w14:textId="03743F1E" w:rsidR="005247A2" w:rsidRPr="009B7B5A" w:rsidRDefault="009B7B5A" w:rsidP="00B54631">
            <w:pPr>
              <w:rPr>
                <w:color w:val="FF0000"/>
              </w:rPr>
            </w:pPr>
            <w:r w:rsidRPr="009B7B5A">
              <w:rPr>
                <w:color w:val="FF0000"/>
              </w:rPr>
              <w:t>262,45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0D02C4D1" w14:textId="45112D99" w:rsidR="005247A2" w:rsidRDefault="009B7B5A" w:rsidP="00B54631">
            <w:r>
              <w:t>-262,45</w:t>
            </w:r>
          </w:p>
        </w:tc>
        <w:tc>
          <w:tcPr>
            <w:tcW w:w="1237" w:type="dxa"/>
            <w:vMerge w:val="restart"/>
            <w:shd w:val="clear" w:color="auto" w:fill="FFFF00"/>
            <w:vAlign w:val="center"/>
          </w:tcPr>
          <w:p w14:paraId="2DC02208" w14:textId="7C46347E" w:rsidR="005247A2" w:rsidRDefault="005247A2" w:rsidP="005247A2">
            <w:pPr>
              <w:jc w:val="center"/>
            </w:pPr>
            <w:r>
              <w:t>2’</w:t>
            </w:r>
            <w:r w:rsidR="009B7B5A">
              <w:t>015</w:t>
            </w:r>
            <w:r>
              <w:t>,</w:t>
            </w:r>
            <w:r w:rsidR="009B7B5A">
              <w:t>77</w:t>
            </w:r>
          </w:p>
        </w:tc>
      </w:tr>
      <w:tr w:rsidR="005247A2" w14:paraId="39382689" w14:textId="77777777" w:rsidTr="009B7B5A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7304BF55" w14:textId="28839476" w:rsidR="005247A2" w:rsidRPr="009B7B5A" w:rsidRDefault="00EC6AC2" w:rsidP="00B54631">
            <w:pPr>
              <w:rPr>
                <w:color w:val="0070C0"/>
              </w:rPr>
            </w:pPr>
            <w:r w:rsidRPr="009B7B5A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02DCFD65" w14:textId="77777777" w:rsidR="005247A2" w:rsidRDefault="005247A2" w:rsidP="00B54631"/>
        </w:tc>
        <w:tc>
          <w:tcPr>
            <w:tcW w:w="1237" w:type="dxa"/>
            <w:vMerge/>
            <w:shd w:val="clear" w:color="auto" w:fill="FFFF00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F671A3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459" w:type="dxa"/>
          </w:tcPr>
          <w:p w14:paraId="162BF7B1" w14:textId="6D524266" w:rsidR="005247A2" w:rsidRPr="00622331" w:rsidRDefault="00A11A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652,24</w:t>
            </w:r>
          </w:p>
        </w:tc>
        <w:tc>
          <w:tcPr>
            <w:tcW w:w="1133" w:type="dxa"/>
            <w:vMerge w:val="restart"/>
            <w:vAlign w:val="center"/>
          </w:tcPr>
          <w:p w14:paraId="3C34A958" w14:textId="583D5D3A" w:rsidR="00BC4785" w:rsidRDefault="00BC4785" w:rsidP="00B54631">
            <w:r>
              <w:t>248,75</w:t>
            </w:r>
          </w:p>
        </w:tc>
        <w:tc>
          <w:tcPr>
            <w:tcW w:w="1237" w:type="dxa"/>
            <w:vMerge w:val="restart"/>
            <w:vAlign w:val="center"/>
          </w:tcPr>
          <w:p w14:paraId="613DFCD1" w14:textId="22D5DF36" w:rsidR="005247A2" w:rsidRPr="00BC4785" w:rsidRDefault="005247A2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3’</w:t>
            </w:r>
            <w:r w:rsidR="00BC4785">
              <w:rPr>
                <w:highlight w:val="yellow"/>
              </w:rPr>
              <w:t>3</w:t>
            </w:r>
            <w:r w:rsidR="00BC4785" w:rsidRPr="00BC4785">
              <w:rPr>
                <w:highlight w:val="yellow"/>
              </w:rPr>
              <w:t>23</w:t>
            </w:r>
            <w:r w:rsidRPr="00BC4785">
              <w:rPr>
                <w:highlight w:val="yellow"/>
              </w:rPr>
              <w:t>,</w:t>
            </w:r>
            <w:r w:rsidR="00BC4785" w:rsidRPr="00BC4785">
              <w:rPr>
                <w:highlight w:val="yellow"/>
              </w:rPr>
              <w:t>89</w:t>
            </w:r>
          </w:p>
          <w:p w14:paraId="5F1A5A6C" w14:textId="6332B665" w:rsidR="00BC4785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(</w:t>
            </w:r>
            <w:r w:rsidR="005F0DC9">
              <w:rPr>
                <w:highlight w:val="yellow"/>
              </w:rPr>
              <w:t>1962,64*)</w:t>
            </w:r>
          </w:p>
        </w:tc>
      </w:tr>
      <w:tr w:rsidR="005247A2" w14:paraId="5BE8A45B" w14:textId="77777777" w:rsidTr="00F671A3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459" w:type="dxa"/>
          </w:tcPr>
          <w:p w14:paraId="73895366" w14:textId="44A92880" w:rsidR="005247A2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9</w:t>
            </w:r>
            <w:r w:rsidR="00EC6AC2">
              <w:rPr>
                <w:color w:val="0070C0"/>
              </w:rPr>
              <w:t>6</w:t>
            </w:r>
            <w:r w:rsidRPr="00622331">
              <w:rPr>
                <w:color w:val="0070C0"/>
              </w:rPr>
              <w:t>0,99</w:t>
            </w:r>
          </w:p>
        </w:tc>
        <w:tc>
          <w:tcPr>
            <w:tcW w:w="1133" w:type="dxa"/>
            <w:vMerge/>
            <w:vAlign w:val="center"/>
          </w:tcPr>
          <w:p w14:paraId="0C5A20CA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295F0AE5" w:rsidR="005247A2" w:rsidRPr="008A0832" w:rsidRDefault="00B54631" w:rsidP="005247A2">
            <w:pPr>
              <w:rPr>
                <w:color w:val="FF0000"/>
              </w:rPr>
            </w:pPr>
            <w:r>
              <w:rPr>
                <w:color w:val="FF0000"/>
              </w:rPr>
              <w:t>262,95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5E42B06F" w:rsidR="005247A2" w:rsidRDefault="00B54631" w:rsidP="005247A2">
            <w:r>
              <w:t>737,05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CC54BBA" w14:textId="5C4E490B" w:rsidR="005247A2" w:rsidRDefault="00B54631" w:rsidP="00B54631">
            <w:r>
              <w:rPr>
                <w:color w:val="FF0000"/>
              </w:rPr>
              <w:t>820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7A0ADE6A" w14:textId="4704D438" w:rsidR="005247A2" w:rsidRDefault="00B54631" w:rsidP="00B54631">
            <w:r>
              <w:t>180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128D9F65" w:rsidR="005247A2" w:rsidRPr="00B54631" w:rsidRDefault="002E3348" w:rsidP="00B54631">
            <w:pPr>
              <w:jc w:val="center"/>
              <w:rPr>
                <w:highlight w:val="yellow"/>
              </w:rPr>
            </w:pPr>
            <w:r w:rsidRPr="00B54631">
              <w:rPr>
                <w:highlight w:val="yellow"/>
              </w:rPr>
              <w:t>9</w:t>
            </w:r>
            <w:r w:rsidR="00B54631" w:rsidRPr="00B54631">
              <w:rPr>
                <w:highlight w:val="yellow"/>
              </w:rPr>
              <w:t>17,05</w:t>
            </w:r>
          </w:p>
        </w:tc>
      </w:tr>
      <w:tr w:rsidR="005247A2" w14:paraId="73F1EE96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38CA0174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B54631">
              <w:rPr>
                <w:color w:val="4472C4" w:themeColor="accent1"/>
              </w:rPr>
              <w:t>’000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48DE233B" w14:textId="1809C22C" w:rsidR="005247A2" w:rsidRPr="002E3348" w:rsidRDefault="007323FB" w:rsidP="00B54631">
            <w:pPr>
              <w:rPr>
                <w:color w:val="0070C0"/>
              </w:rPr>
            </w:pPr>
            <w:r w:rsidRPr="002E3348">
              <w:rPr>
                <w:color w:val="0070C0"/>
              </w:rPr>
              <w:t>1’000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7530EDE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F0DC9" w14:paraId="599AE336" w14:textId="77777777" w:rsidTr="00F671A3">
        <w:tc>
          <w:tcPr>
            <w:tcW w:w="1480" w:type="dxa"/>
            <w:vMerge w:val="restart"/>
            <w:vAlign w:val="center"/>
          </w:tcPr>
          <w:p w14:paraId="1DA4A083" w14:textId="647CA700" w:rsidR="005F0DC9" w:rsidRDefault="005F0DC9" w:rsidP="005F0DC9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F0DC9" w:rsidRPr="008A0832" w:rsidRDefault="005F0DC9" w:rsidP="005F0DC9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F0DC9" w:rsidRDefault="005F0DC9" w:rsidP="005F0DC9">
            <w:r>
              <w:t>-111</w:t>
            </w:r>
          </w:p>
        </w:tc>
        <w:tc>
          <w:tcPr>
            <w:tcW w:w="1459" w:type="dxa"/>
          </w:tcPr>
          <w:p w14:paraId="7C9361B4" w14:textId="20F2573D" w:rsidR="005F0DC9" w:rsidRPr="00622331" w:rsidRDefault="005F0D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7'088,66</w:t>
            </w:r>
          </w:p>
        </w:tc>
        <w:tc>
          <w:tcPr>
            <w:tcW w:w="1133" w:type="dxa"/>
            <w:vMerge w:val="restart"/>
            <w:vAlign w:val="center"/>
          </w:tcPr>
          <w:p w14:paraId="04C12987" w14:textId="59273C95" w:rsidR="005F0DC9" w:rsidRDefault="005F0DC9" w:rsidP="00B54631">
            <w:r>
              <w:t>- 3171,32</w:t>
            </w:r>
          </w:p>
        </w:tc>
        <w:tc>
          <w:tcPr>
            <w:tcW w:w="1237" w:type="dxa"/>
            <w:vMerge w:val="restart"/>
          </w:tcPr>
          <w:p w14:paraId="4E7780F4" w14:textId="51E8B921" w:rsidR="005F0DC9" w:rsidRPr="00D6545F" w:rsidRDefault="005F0DC9" w:rsidP="005F0DC9">
            <w:pPr>
              <w:jc w:val="center"/>
              <w:rPr>
                <w:highlight w:val="yellow"/>
              </w:rPr>
            </w:pPr>
            <w:r w:rsidRPr="00D6545F">
              <w:rPr>
                <w:highlight w:val="yellow"/>
              </w:rPr>
              <w:t>- 3282,32</w:t>
            </w:r>
          </w:p>
        </w:tc>
      </w:tr>
      <w:tr w:rsidR="00AB6C9D" w14:paraId="7E6FE369" w14:textId="77777777" w:rsidTr="00F671A3">
        <w:tc>
          <w:tcPr>
            <w:tcW w:w="1480" w:type="dxa"/>
            <w:vMerge/>
            <w:vAlign w:val="center"/>
          </w:tcPr>
          <w:p w14:paraId="412F46AA" w14:textId="77777777" w:rsidR="00AB6C9D" w:rsidRDefault="00AB6C9D" w:rsidP="00AB6C9D"/>
        </w:tc>
        <w:tc>
          <w:tcPr>
            <w:tcW w:w="880" w:type="dxa"/>
            <w:vAlign w:val="center"/>
          </w:tcPr>
          <w:p w14:paraId="4DB6B90E" w14:textId="243553DD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AB6C9D" w:rsidRPr="008A0832" w:rsidRDefault="00AB6C9D" w:rsidP="00AB6C9D"/>
        </w:tc>
        <w:tc>
          <w:tcPr>
            <w:tcW w:w="1407" w:type="dxa"/>
            <w:vAlign w:val="center"/>
          </w:tcPr>
          <w:p w14:paraId="75E62AFE" w14:textId="78AAF111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AB6C9D" w:rsidRDefault="00AB6C9D" w:rsidP="00AB6C9D"/>
        </w:tc>
        <w:tc>
          <w:tcPr>
            <w:tcW w:w="1459" w:type="dxa"/>
          </w:tcPr>
          <w:p w14:paraId="63C8446A" w14:textId="2B6AA42B" w:rsidR="00AB6C9D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3'916,98</w:t>
            </w:r>
          </w:p>
        </w:tc>
        <w:tc>
          <w:tcPr>
            <w:tcW w:w="1133" w:type="dxa"/>
            <w:vMerge/>
            <w:vAlign w:val="center"/>
          </w:tcPr>
          <w:p w14:paraId="4905B3B8" w14:textId="77777777" w:rsidR="00AB6C9D" w:rsidRDefault="00AB6C9D" w:rsidP="00B54631"/>
        </w:tc>
        <w:tc>
          <w:tcPr>
            <w:tcW w:w="1237" w:type="dxa"/>
            <w:vMerge/>
            <w:vAlign w:val="center"/>
          </w:tcPr>
          <w:p w14:paraId="671DD48C" w14:textId="0162DEB0" w:rsidR="00AB6C9D" w:rsidRDefault="00AB6C9D" w:rsidP="00AB6C9D">
            <w:pPr>
              <w:jc w:val="center"/>
            </w:pPr>
          </w:p>
        </w:tc>
      </w:tr>
      <w:tr w:rsidR="00AB6C9D" w14:paraId="2256A743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AB6C9D" w:rsidRDefault="00AB6C9D" w:rsidP="00AB6C9D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AB6C9D" w:rsidRPr="008A0832" w:rsidRDefault="00AB6C9D" w:rsidP="00AB6C9D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AB6C9D" w:rsidRDefault="00AB6C9D" w:rsidP="00AB6C9D">
            <w:r>
              <w:t>2’844,78 (1’268,25*)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8DAE160" w14:textId="5ED043E5" w:rsidR="00AB6C9D" w:rsidRPr="00622331" w:rsidRDefault="00323F46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1'744,23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1064FEE1" w14:textId="7B250373" w:rsidR="00AB6C9D" w:rsidRDefault="00691810" w:rsidP="00B54631">
            <w:r>
              <w:t>619,23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04394885" w14:textId="77777777" w:rsidR="00AB6C9D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7'394,05</w:t>
            </w:r>
          </w:p>
          <w:p w14:paraId="2596B97D" w14:textId="4AD07247" w:rsidR="00691810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(5'817,48*)</w:t>
            </w:r>
          </w:p>
        </w:tc>
      </w:tr>
      <w:tr w:rsidR="00AB6C9D" w14:paraId="0CDC3D2D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AB6C9D" w:rsidRDefault="00AB6C9D" w:rsidP="00AB6C9D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AB6C9D" w:rsidRPr="008A0832" w:rsidRDefault="00AB6C9D" w:rsidP="00AB6C9D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AB6C9D" w:rsidRDefault="00AB6C9D" w:rsidP="00AB6C9D"/>
        </w:tc>
        <w:tc>
          <w:tcPr>
            <w:tcW w:w="1459" w:type="dxa"/>
            <w:shd w:val="clear" w:color="auto" w:fill="FBE4D5" w:themeFill="accent2" w:themeFillTint="33"/>
          </w:tcPr>
          <w:p w14:paraId="0543C8D4" w14:textId="78D47FCD" w:rsidR="00AB6C9D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2'363,5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4E356D35" w14:textId="77777777" w:rsidR="00AB6C9D" w:rsidRDefault="00AB6C9D" w:rsidP="00F671A3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AB6C9D" w:rsidRDefault="00AB6C9D" w:rsidP="00AB6C9D">
            <w:pPr>
              <w:jc w:val="center"/>
            </w:pPr>
          </w:p>
        </w:tc>
      </w:tr>
      <w:tr w:rsidR="00AB6C9D" w14:paraId="017BB31C" w14:textId="77777777" w:rsidTr="00F671A3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AB6C9D" w:rsidRPr="00A67D3B" w:rsidRDefault="00AB6C9D" w:rsidP="00AB6C9D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B6C9D" w:rsidRPr="00A67D3B" w:rsidRDefault="00AB6C9D" w:rsidP="00AB6C9D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767EEFE5" w14:textId="77777777" w:rsidR="00AB6C9D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 w:val="restart"/>
            <w:shd w:val="clear" w:color="auto" w:fill="F4B083" w:themeFill="accent2" w:themeFillTint="99"/>
            <w:vAlign w:val="center"/>
          </w:tcPr>
          <w:p w14:paraId="32AA8FB9" w14:textId="77777777" w:rsidR="00AB6C9D" w:rsidRDefault="00AB6C9D" w:rsidP="00F671A3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62C39C90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  <w:tr w:rsidR="00AB6C9D" w14:paraId="6330982A" w14:textId="77777777" w:rsidTr="00BC4785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1459" w:type="dxa"/>
            <w:shd w:val="clear" w:color="auto" w:fill="F4B083" w:themeFill="accent2" w:themeFillTint="99"/>
          </w:tcPr>
          <w:p w14:paraId="10416188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/>
            <w:shd w:val="clear" w:color="auto" w:fill="F4B083" w:themeFill="accent2" w:themeFillTint="99"/>
          </w:tcPr>
          <w:p w14:paraId="5F8EF4E6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</w:tbl>
    <w:p w14:paraId="0FCAE698" w14:textId="3CB2E888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63837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0616AC1F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B3990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(01.0</w:t>
      </w:r>
      <w:r w:rsidR="00A63837">
        <w:rPr>
          <w:b/>
          <w:bCs/>
          <w:sz w:val="32"/>
          <w:szCs w:val="32"/>
        </w:rPr>
        <w:t>1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63837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63837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656"/>
        <w:gridCol w:w="1134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90406E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656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134" w:type="dxa"/>
            <w:vMerge w:val="restart"/>
            <w:vAlign w:val="center"/>
          </w:tcPr>
          <w:p w14:paraId="06702A54" w14:textId="78FC4226" w:rsidR="003A54B0" w:rsidRDefault="003A54B0" w:rsidP="0090406E">
            <w:pPr>
              <w:jc w:val="center"/>
            </w:pPr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 w:rsidRPr="00B54631">
              <w:rPr>
                <w:highlight w:val="yellow"/>
              </w:rPr>
              <w:t>2'201,62</w:t>
            </w:r>
          </w:p>
        </w:tc>
      </w:tr>
      <w:tr w:rsidR="00E512A7" w14:paraId="1C7CBEA5" w14:textId="77777777" w:rsidTr="0090406E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656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134" w:type="dxa"/>
            <w:vMerge/>
            <w:vAlign w:val="center"/>
          </w:tcPr>
          <w:p w14:paraId="6614EEE9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0EEDF49" w14:textId="36E2295B" w:rsidR="0019176F" w:rsidRDefault="003A46F4" w:rsidP="003A54B0">
            <w:r w:rsidRPr="003A46F4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421A91AA" w14:textId="2A090419" w:rsidR="0019176F" w:rsidRDefault="003A46F4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Pr="005B3990" w:rsidRDefault="0019176F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467,23</w:t>
            </w:r>
          </w:p>
        </w:tc>
      </w:tr>
      <w:tr w:rsidR="00E512A7" w14:paraId="75C2F41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C4AF4E4" w14:textId="1D596772" w:rsidR="0019176F" w:rsidRPr="0090406E" w:rsidRDefault="003A46F4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90406E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656" w:type="dxa"/>
          </w:tcPr>
          <w:p w14:paraId="77F428CF" w14:textId="64AFD991" w:rsidR="0019176F" w:rsidRDefault="005B3990" w:rsidP="003A54B0">
            <w:r w:rsidRPr="005B3990">
              <w:rPr>
                <w:color w:val="FF0000"/>
              </w:rPr>
              <w:t>5</w:t>
            </w:r>
            <w:r w:rsidR="009B7B5A">
              <w:rPr>
                <w:color w:val="FF0000"/>
              </w:rPr>
              <w:t>5</w:t>
            </w:r>
            <w:r w:rsidRPr="005B3990">
              <w:rPr>
                <w:color w:val="FF0000"/>
              </w:rPr>
              <w:t>,3</w:t>
            </w:r>
          </w:p>
        </w:tc>
        <w:tc>
          <w:tcPr>
            <w:tcW w:w="1134" w:type="dxa"/>
            <w:vMerge w:val="restart"/>
            <w:vAlign w:val="center"/>
          </w:tcPr>
          <w:p w14:paraId="2D36178C" w14:textId="61E8D35F" w:rsidR="0019176F" w:rsidRDefault="005B3990" w:rsidP="0090406E">
            <w:pPr>
              <w:jc w:val="center"/>
            </w:pPr>
            <w:r>
              <w:t>- 5</w:t>
            </w:r>
            <w:r w:rsidR="009B7B5A">
              <w:t>5</w:t>
            </w:r>
            <w:r>
              <w:t>,3</w:t>
            </w:r>
          </w:p>
        </w:tc>
        <w:tc>
          <w:tcPr>
            <w:tcW w:w="1236" w:type="dxa"/>
            <w:vMerge w:val="restart"/>
            <w:vAlign w:val="center"/>
          </w:tcPr>
          <w:p w14:paraId="4B6DEC19" w14:textId="64655111" w:rsidR="0019176F" w:rsidRPr="005B3990" w:rsidRDefault="005B3990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3</w:t>
            </w:r>
            <w:r w:rsidR="009B7B5A">
              <w:rPr>
                <w:highlight w:val="yellow"/>
              </w:rPr>
              <w:t>69</w:t>
            </w:r>
            <w:r w:rsidR="0019176F" w:rsidRPr="005B3990">
              <w:rPr>
                <w:highlight w:val="yellow"/>
              </w:rPr>
              <w:t>,</w:t>
            </w:r>
            <w:r w:rsidRPr="005B3990">
              <w:rPr>
                <w:highlight w:val="yellow"/>
              </w:rPr>
              <w:t>1</w:t>
            </w:r>
          </w:p>
        </w:tc>
      </w:tr>
      <w:tr w:rsidR="00E512A7" w14:paraId="4FE3B64E" w14:textId="77777777" w:rsidTr="0090406E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656" w:type="dxa"/>
          </w:tcPr>
          <w:p w14:paraId="48E8B333" w14:textId="12259B74" w:rsidR="0019176F" w:rsidRPr="0090406E" w:rsidRDefault="005B3990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12F53C5C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149AB322" w14:textId="7E9D6F78" w:rsidR="0019176F" w:rsidRPr="003A46F4" w:rsidRDefault="003A46F4" w:rsidP="003A54B0">
            <w:pPr>
              <w:rPr>
                <w:color w:val="FF0000"/>
              </w:rPr>
            </w:pPr>
            <w:r w:rsidRPr="003A46F4">
              <w:rPr>
                <w:color w:val="FF0000"/>
              </w:rPr>
              <w:t>1'648,53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539BACD" w14:textId="13720A28" w:rsidR="0019176F" w:rsidRDefault="003A46F4" w:rsidP="0090406E">
            <w:pPr>
              <w:jc w:val="center"/>
            </w:pPr>
            <w:r>
              <w:t>-</w:t>
            </w:r>
            <w:r w:rsidR="00071D55">
              <w:t>991</w:t>
            </w:r>
            <w:r>
              <w:t>,23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58A0C005" w:rsidR="0019176F" w:rsidRPr="003A46F4" w:rsidRDefault="00071D55" w:rsidP="00AC20C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22</w:t>
            </w:r>
            <w:r w:rsidR="003A46F4" w:rsidRPr="003A46F4">
              <w:rPr>
                <w:highlight w:val="yellow"/>
              </w:rPr>
              <w:t>1,97</w:t>
            </w:r>
          </w:p>
        </w:tc>
      </w:tr>
      <w:tr w:rsidR="00E512A7" w14:paraId="134271E6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6E40F5D" w14:textId="4AA1356A" w:rsidR="0019176F" w:rsidRDefault="003A46F4" w:rsidP="003A54B0">
            <w:r w:rsidRPr="003A46F4">
              <w:rPr>
                <w:color w:val="0070C0"/>
              </w:rPr>
              <w:t>6</w:t>
            </w:r>
            <w:r w:rsidR="009B7B5A">
              <w:rPr>
                <w:color w:val="0070C0"/>
              </w:rPr>
              <w:t>5</w:t>
            </w:r>
            <w:r w:rsidRPr="003A46F4">
              <w:rPr>
                <w:color w:val="0070C0"/>
              </w:rPr>
              <w:t>7,30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90406E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656" w:type="dxa"/>
          </w:tcPr>
          <w:p w14:paraId="5EC2F4E9" w14:textId="0D920D2F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9,45</w:t>
            </w:r>
          </w:p>
        </w:tc>
        <w:tc>
          <w:tcPr>
            <w:tcW w:w="1134" w:type="dxa"/>
            <w:vMerge w:val="restart"/>
            <w:vAlign w:val="center"/>
          </w:tcPr>
          <w:p w14:paraId="0C1202F0" w14:textId="257D8616" w:rsidR="0019176F" w:rsidRDefault="00AF256A" w:rsidP="0090406E">
            <w:pPr>
              <w:jc w:val="center"/>
            </w:pPr>
            <w:r>
              <w:t>-9,45</w:t>
            </w:r>
          </w:p>
        </w:tc>
        <w:tc>
          <w:tcPr>
            <w:tcW w:w="1236" w:type="dxa"/>
            <w:vMerge w:val="restart"/>
            <w:vAlign w:val="center"/>
          </w:tcPr>
          <w:p w14:paraId="6033DA73" w14:textId="2BCFD669" w:rsidR="0019176F" w:rsidRPr="00AF256A" w:rsidRDefault="0019176F" w:rsidP="00AC20C8">
            <w:pPr>
              <w:jc w:val="center"/>
              <w:rPr>
                <w:highlight w:val="yellow"/>
              </w:rPr>
            </w:pPr>
            <w:r w:rsidRPr="00AF256A">
              <w:rPr>
                <w:highlight w:val="yellow"/>
              </w:rPr>
              <w:t>-2’01</w:t>
            </w:r>
            <w:r w:rsidR="00AF256A" w:rsidRPr="00AF256A">
              <w:rPr>
                <w:highlight w:val="yellow"/>
              </w:rPr>
              <w:t>9</w:t>
            </w:r>
            <w:r w:rsidRPr="00AF256A">
              <w:rPr>
                <w:highlight w:val="yellow"/>
              </w:rPr>
              <w:t>,</w:t>
            </w:r>
            <w:r w:rsidR="00AF256A" w:rsidRPr="00AF256A">
              <w:rPr>
                <w:highlight w:val="yellow"/>
              </w:rPr>
              <w:t>47</w:t>
            </w:r>
            <w:r w:rsidRPr="00AF256A">
              <w:rPr>
                <w:highlight w:val="yellow"/>
              </w:rPr>
              <w:t>*</w:t>
            </w:r>
          </w:p>
        </w:tc>
      </w:tr>
      <w:tr w:rsidR="00E512A7" w14:paraId="5CCF3B10" w14:textId="77777777" w:rsidTr="0090406E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656" w:type="dxa"/>
          </w:tcPr>
          <w:p w14:paraId="75B59879" w14:textId="37106FE8" w:rsidR="0019176F" w:rsidRPr="0090406E" w:rsidRDefault="00AF256A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77408FDA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671C8B6" w14:textId="0EEA4D39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65,6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C393952" w14:textId="45EA88C3" w:rsidR="0019176F" w:rsidRDefault="00071D55" w:rsidP="0090406E">
            <w:pPr>
              <w:jc w:val="center"/>
            </w:pPr>
            <w:r>
              <w:t>4’0</w:t>
            </w:r>
            <w:r w:rsidR="0090406E">
              <w:t>64,27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3B7D18D3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6'</w:t>
            </w:r>
            <w:r w:rsidR="00071D55">
              <w:rPr>
                <w:highlight w:val="yellow"/>
              </w:rPr>
              <w:t>9</w:t>
            </w:r>
            <w:r w:rsidRPr="0090406E">
              <w:rPr>
                <w:highlight w:val="yellow"/>
              </w:rPr>
              <w:t>09,34</w:t>
            </w:r>
          </w:p>
        </w:tc>
      </w:tr>
      <w:tr w:rsidR="00E512A7" w14:paraId="3F62326A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2A05BE28" w14:textId="7C50FAC2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4'</w:t>
            </w:r>
            <w:r w:rsidR="00071D55">
              <w:rPr>
                <w:color w:val="0070C0"/>
              </w:rPr>
              <w:t>1</w:t>
            </w:r>
            <w:r w:rsidRPr="0090406E">
              <w:rPr>
                <w:color w:val="0070C0"/>
              </w:rPr>
              <w:t>29,87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90406E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656" w:type="dxa"/>
          </w:tcPr>
          <w:p w14:paraId="397B6351" w14:textId="1EDED40D" w:rsidR="0019176F" w:rsidRDefault="00C32E62" w:rsidP="003A54B0">
            <w:r w:rsidRPr="00C32E62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3287C74A" w14:textId="32A8C719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605,42</w:t>
            </w:r>
          </w:p>
        </w:tc>
      </w:tr>
      <w:tr w:rsidR="00E512A7" w14:paraId="5BDB145C" w14:textId="77777777" w:rsidTr="0090406E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656" w:type="dxa"/>
          </w:tcPr>
          <w:p w14:paraId="3D2423BC" w14:textId="6579BC08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34EC1E5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87902E6" w14:textId="3798B9C2" w:rsidR="0019176F" w:rsidRPr="00C32E62" w:rsidRDefault="00C32E62" w:rsidP="003A54B0">
            <w:pPr>
              <w:rPr>
                <w:color w:val="FF0000"/>
              </w:rPr>
            </w:pPr>
            <w:r w:rsidRPr="00C32E62">
              <w:rPr>
                <w:color w:val="FF0000"/>
              </w:rPr>
              <w:t>25,4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B9F81A5" w14:textId="0F056A1A" w:rsidR="0019176F" w:rsidRDefault="0090406E" w:rsidP="0090406E">
            <w:pPr>
              <w:jc w:val="center"/>
            </w:pPr>
            <w:r>
              <w:t>- 25,4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4016574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78,52</w:t>
            </w:r>
          </w:p>
        </w:tc>
      </w:tr>
      <w:tr w:rsidR="00E512A7" w14:paraId="1E1176B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4F83B432" w14:textId="61864A0A" w:rsidR="0019176F" w:rsidRDefault="00C32E62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90406E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656" w:type="dxa"/>
          </w:tcPr>
          <w:p w14:paraId="6D5FDD70" w14:textId="03D30091" w:rsidR="0019176F" w:rsidRPr="0090406E" w:rsidRDefault="0090406E" w:rsidP="003A54B0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4C304959" w14:textId="549E0076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144,68</w:t>
            </w:r>
          </w:p>
        </w:tc>
      </w:tr>
      <w:tr w:rsidR="00E512A7" w14:paraId="0B066740" w14:textId="77777777" w:rsidTr="0090406E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656" w:type="dxa"/>
          </w:tcPr>
          <w:p w14:paraId="674CA9F5" w14:textId="50C97DA9" w:rsidR="0019176F" w:rsidRDefault="0090406E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47CF904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90406E" w14:paraId="544D6418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90406E" w:rsidRDefault="0090406E" w:rsidP="0090406E">
            <w:proofErr w:type="spellStart"/>
            <w:r>
              <w:t>Mobility</w:t>
            </w:r>
            <w:proofErr w:type="spellEnd"/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90406E" w:rsidRDefault="0090406E" w:rsidP="0090406E">
            <w:r>
              <w:t>0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7FC1229" w14:textId="579D2CFE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845,01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7936CE90" w14:textId="634544EA" w:rsidR="0090406E" w:rsidRDefault="0090406E" w:rsidP="0090406E">
            <w:pPr>
              <w:jc w:val="center"/>
            </w:pPr>
            <w:r>
              <w:t>- 0,01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20740328" w:rsidR="0090406E" w:rsidRPr="0090406E" w:rsidRDefault="0090406E" w:rsidP="0090406E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- 0,01</w:t>
            </w:r>
          </w:p>
        </w:tc>
      </w:tr>
      <w:tr w:rsidR="0090406E" w14:paraId="2E53CAB3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90406E" w:rsidRDefault="0090406E" w:rsidP="0090406E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90406E" w:rsidRPr="008A0832" w:rsidRDefault="0090406E" w:rsidP="0090406E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90406E" w:rsidRDefault="0090406E" w:rsidP="0090406E"/>
        </w:tc>
        <w:tc>
          <w:tcPr>
            <w:tcW w:w="1656" w:type="dxa"/>
            <w:shd w:val="clear" w:color="auto" w:fill="FBE4D5" w:themeFill="accent2" w:themeFillTint="33"/>
          </w:tcPr>
          <w:p w14:paraId="2D177292" w14:textId="098EF792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845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6AFFFBAC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90406E" w:rsidRDefault="0090406E" w:rsidP="0090406E">
            <w:pPr>
              <w:jc w:val="center"/>
            </w:pPr>
          </w:p>
        </w:tc>
      </w:tr>
      <w:tr w:rsidR="0090406E" w14:paraId="102FB672" w14:textId="77777777" w:rsidTr="0090406E">
        <w:tc>
          <w:tcPr>
            <w:tcW w:w="1698" w:type="dxa"/>
            <w:vMerge w:val="restart"/>
            <w:vAlign w:val="center"/>
          </w:tcPr>
          <w:p w14:paraId="5F93FCCF" w14:textId="77777777" w:rsidR="0090406E" w:rsidRDefault="0090406E" w:rsidP="0090406E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90406E" w:rsidRPr="008A0832" w:rsidRDefault="0090406E" w:rsidP="0090406E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90406E" w:rsidRDefault="0090406E" w:rsidP="0090406E">
            <w:r>
              <w:t>0</w:t>
            </w:r>
          </w:p>
        </w:tc>
        <w:tc>
          <w:tcPr>
            <w:tcW w:w="1656" w:type="dxa"/>
          </w:tcPr>
          <w:p w14:paraId="613471D8" w14:textId="4CBC62FF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8D60D57" w14:textId="1DA9DDD7" w:rsidR="0090406E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64F7C439" w14:textId="3C7ED70D" w:rsidR="0090406E" w:rsidRDefault="0090406E" w:rsidP="0090406E">
            <w:pPr>
              <w:jc w:val="center"/>
            </w:pPr>
            <w:r w:rsidRPr="00B54631">
              <w:rPr>
                <w:highlight w:val="yellow"/>
              </w:rPr>
              <w:t>0</w:t>
            </w:r>
          </w:p>
        </w:tc>
      </w:tr>
      <w:tr w:rsidR="0090406E" w14:paraId="0D596936" w14:textId="77777777" w:rsidTr="0090406E">
        <w:tc>
          <w:tcPr>
            <w:tcW w:w="1698" w:type="dxa"/>
            <w:vMerge/>
            <w:vAlign w:val="center"/>
          </w:tcPr>
          <w:p w14:paraId="1176F0EF" w14:textId="77777777" w:rsidR="0090406E" w:rsidRDefault="0090406E" w:rsidP="0090406E"/>
        </w:tc>
        <w:tc>
          <w:tcPr>
            <w:tcW w:w="719" w:type="dxa"/>
            <w:vAlign w:val="center"/>
          </w:tcPr>
          <w:p w14:paraId="1B05B92C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90406E" w:rsidRPr="008A0832" w:rsidRDefault="0090406E" w:rsidP="0090406E"/>
        </w:tc>
        <w:tc>
          <w:tcPr>
            <w:tcW w:w="1575" w:type="dxa"/>
            <w:vAlign w:val="center"/>
          </w:tcPr>
          <w:p w14:paraId="49BFD939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90406E" w:rsidRDefault="0090406E" w:rsidP="0090406E"/>
        </w:tc>
        <w:tc>
          <w:tcPr>
            <w:tcW w:w="1656" w:type="dxa"/>
          </w:tcPr>
          <w:p w14:paraId="09363BF6" w14:textId="07475DFA" w:rsidR="0090406E" w:rsidRDefault="0090406E" w:rsidP="0090406E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BB74FE9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27E2B8D" w14:textId="46CAC368" w:rsidR="0090406E" w:rsidRDefault="0090406E" w:rsidP="0090406E">
            <w:pPr>
              <w:jc w:val="center"/>
            </w:pPr>
          </w:p>
        </w:tc>
      </w:tr>
      <w:tr w:rsidR="0090406E" w14:paraId="7331A09D" w14:textId="77777777" w:rsidTr="0090406E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227B0A17" w14:textId="4D43F3E4" w:rsidR="0090406E" w:rsidRPr="0090406E" w:rsidRDefault="0090406E" w:rsidP="0090406E">
            <w:pPr>
              <w:rPr>
                <w:b/>
                <w:bCs/>
                <w:color w:val="FF0000"/>
              </w:rPr>
            </w:pPr>
            <w:r w:rsidRPr="0090406E">
              <w:rPr>
                <w:b/>
                <w:bCs/>
                <w:color w:val="FF0000"/>
              </w:rPr>
              <w:t>4109.3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6D9AAD4E" w14:textId="285B9234" w:rsidR="0090406E" w:rsidRPr="00A67D3B" w:rsidRDefault="00B42E4A" w:rsidP="00904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3’113</w:t>
            </w: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1D01FAB0" w:rsidR="0090406E" w:rsidRPr="00B42E4A" w:rsidRDefault="00B42E4A" w:rsidP="0090406E">
            <w:pPr>
              <w:jc w:val="center"/>
              <w:rPr>
                <w:b/>
                <w:bCs/>
                <w:highlight w:val="yellow"/>
              </w:rPr>
            </w:pPr>
            <w:r w:rsidRPr="00B42E4A">
              <w:rPr>
                <w:b/>
                <w:bCs/>
                <w:highlight w:val="yellow"/>
              </w:rPr>
              <w:t>8’844</w:t>
            </w:r>
            <w:r w:rsidR="0090406E" w:rsidRPr="00B42E4A">
              <w:rPr>
                <w:b/>
                <w:bCs/>
                <w:highlight w:val="yellow"/>
              </w:rPr>
              <w:t>,02</w:t>
            </w:r>
          </w:p>
        </w:tc>
      </w:tr>
      <w:tr w:rsidR="0090406E" w14:paraId="2F3E9DE2" w14:textId="77777777" w:rsidTr="0090406E">
        <w:tc>
          <w:tcPr>
            <w:tcW w:w="1698" w:type="dxa"/>
            <w:vMerge/>
            <w:vAlign w:val="center"/>
          </w:tcPr>
          <w:p w14:paraId="51EB9E65" w14:textId="77777777" w:rsidR="0090406E" w:rsidRDefault="0090406E" w:rsidP="0090406E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90406E" w:rsidRPr="00113EF5" w:rsidRDefault="0090406E" w:rsidP="0090406E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90406E" w:rsidRDefault="0090406E" w:rsidP="0090406E"/>
        </w:tc>
        <w:tc>
          <w:tcPr>
            <w:tcW w:w="1656" w:type="dxa"/>
            <w:shd w:val="clear" w:color="auto" w:fill="F4B083" w:themeFill="accent2" w:themeFillTint="99"/>
          </w:tcPr>
          <w:p w14:paraId="3736F484" w14:textId="5C969FE3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7'222.3</w:t>
            </w:r>
          </w:p>
        </w:tc>
        <w:tc>
          <w:tcPr>
            <w:tcW w:w="1134" w:type="dxa"/>
            <w:vMerge/>
          </w:tcPr>
          <w:p w14:paraId="6C36F4FD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90406E" w:rsidRDefault="0090406E" w:rsidP="0090406E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071D55"/>
    <w:rsid w:val="00113EF5"/>
    <w:rsid w:val="00116275"/>
    <w:rsid w:val="00164D8B"/>
    <w:rsid w:val="00171D77"/>
    <w:rsid w:val="0019176F"/>
    <w:rsid w:val="001D786A"/>
    <w:rsid w:val="0020438C"/>
    <w:rsid w:val="002E3348"/>
    <w:rsid w:val="00323F46"/>
    <w:rsid w:val="00391DF2"/>
    <w:rsid w:val="003A46F4"/>
    <w:rsid w:val="003A54B0"/>
    <w:rsid w:val="003D6A0C"/>
    <w:rsid w:val="00414765"/>
    <w:rsid w:val="004512EE"/>
    <w:rsid w:val="00507194"/>
    <w:rsid w:val="005247A2"/>
    <w:rsid w:val="005B3990"/>
    <w:rsid w:val="005F0DC9"/>
    <w:rsid w:val="00622331"/>
    <w:rsid w:val="00691810"/>
    <w:rsid w:val="007323FB"/>
    <w:rsid w:val="00783E52"/>
    <w:rsid w:val="007C5DA9"/>
    <w:rsid w:val="008A0832"/>
    <w:rsid w:val="0090406E"/>
    <w:rsid w:val="00954D44"/>
    <w:rsid w:val="009A6841"/>
    <w:rsid w:val="009B7B5A"/>
    <w:rsid w:val="00A014DC"/>
    <w:rsid w:val="00A11AC9"/>
    <w:rsid w:val="00A15317"/>
    <w:rsid w:val="00A63837"/>
    <w:rsid w:val="00A67D3B"/>
    <w:rsid w:val="00A71261"/>
    <w:rsid w:val="00AB6C9D"/>
    <w:rsid w:val="00AC20C8"/>
    <w:rsid w:val="00AF256A"/>
    <w:rsid w:val="00B42E4A"/>
    <w:rsid w:val="00B54631"/>
    <w:rsid w:val="00B9260E"/>
    <w:rsid w:val="00BC4785"/>
    <w:rsid w:val="00C32E62"/>
    <w:rsid w:val="00C7391F"/>
    <w:rsid w:val="00CB1936"/>
    <w:rsid w:val="00D6545F"/>
    <w:rsid w:val="00E512A7"/>
    <w:rsid w:val="00E735D0"/>
    <w:rsid w:val="00EC2163"/>
    <w:rsid w:val="00EC6AC2"/>
    <w:rsid w:val="00F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27</cp:revision>
  <cp:lastPrinted>2023-02-20T15:18:00Z</cp:lastPrinted>
  <dcterms:created xsi:type="dcterms:W3CDTF">2023-02-15T11:06:00Z</dcterms:created>
  <dcterms:modified xsi:type="dcterms:W3CDTF">2023-05-21T20:36:00Z</dcterms:modified>
</cp:coreProperties>
</file>