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8"/>
          <w:szCs w:val="48"/>
        </w:rPr>
        <w:t xml:space="preserve">Classroom Projection Dashboard</w:t>
      </w:r>
    </w:p>
    <w:p>
      <w:pPr>
        <w:spacing w:after="200"/>
      </w:pPr>
      <w:r>
        <w:rPr>
          <w:color w:val="404040"/>
          <w:sz w:val="30"/>
          <w:szCs w:val="30"/>
        </w:rPr>
        <w:t xml:space="preserve">How to explain and defend the figures — Bugesera district, 2026 to 2030</w:t>
      </w:r>
    </w:p>
    <w:p>
      <w:pPr>
        <w:spacing w:after="600"/>
      </w:pPr>
      <w:r>
        <w:rPr>
          <w:color w:val="595959"/>
          <w:sz w:val="22"/>
          <w:szCs w:val="22"/>
        </w:rPr>
        <w:t xml:space="preserve">Primary schools (P1–P6) · P1 intake: NISR children turning 6 · 45 students per classroom</w:t>
      </w:r>
    </w:p>
    <w:p>
      <w:pPr>
        <w:spacing w:after="120"/>
      </w:pPr>
      <w:r>
        <w:t xml:space="preserve">This guide walks through every part of the dashboard's </w:t>
      </w:r>
      <w:r>
        <w:rPr>
          <w:b/>
          <w:bCs/>
        </w:rPr>
        <w:t xml:space="preserve">Primary projection 2027–2030</w:t>
      </w:r>
      <w:r>
        <w:t xml:space="preserve"> page with Bugesera selected. For each chart or number it gives (1) what to say, (2) the formula behind it and (3) the Bugesera figures that prove it. All numbers come from the same calculation the dashboard runs (scripts/projection.py, matched line for line by the dashboard), so they are exactly what appears on screen.</w:t>
      </w:r>
    </w:p>
    <w:p>
      <w:pPr>
        <w:spacing w:after="120"/>
      </w:pPr>
      <w:r>
        <w:t xml:space="preserve">To reproduce the screen: open the dashboard → </w:t>
      </w:r>
      <w:r>
        <w:rPr>
          <w:b/>
          <w:bCs/>
        </w:rPr>
        <w:t xml:space="preserve">Primary projection 2027–2030</w:t>
      </w:r>
      <w:r>
        <w:t xml:space="preserve"> → P1 intake </w:t>
      </w:r>
      <w:r>
        <w:rPr>
          <w:b/>
          <w:bCs/>
        </w:rPr>
        <w:t xml:space="preserve">NISR 6-year-olds</w:t>
      </w:r>
      <w:r>
        <w:t xml:space="preserve"> → district </w:t>
      </w:r>
      <w:r>
        <w:rPr>
          <w:b/>
          <w:bCs/>
        </w:rPr>
        <w:t xml:space="preserve">Bugesera</w:t>
      </w:r>
      <w:r>
        <w:t xml:space="preserve">, all sectors → click a year (2026–2030).</w:t>
      </w:r>
    </w:p>
    <w:p>
      <w:pPr>
        <w:spacing w:after="80" w:before="240"/>
      </w:pPr>
      <w:r>
        <w:rPr>
          <w:b/>
          <w:bCs/>
          <w:color w:val="1F3864"/>
          <w:sz w:val="24"/>
          <w:szCs w:val="24"/>
        </w:rPr>
        <w:t xml:space="preserve">Contents</w:t>
      </w:r>
    </w:p>
    <w:p>
      <w:pPr>
        <w:spacing w:after="40"/>
        <w:ind w:left="240"/>
      </w:pPr>
      <w:r>
        <w:t xml:space="preserve">1. The message in one minute</w:t>
      </w:r>
    </w:p>
    <w:p>
      <w:pPr>
        <w:spacing w:after="40"/>
        <w:ind w:left="240"/>
      </w:pPr>
      <w:r>
        <w:t xml:space="preserve">2. What goes into the projection (inputs, assumptions, formulas)</w:t>
      </w:r>
    </w:p>
    <w:p>
      <w:pPr>
        <w:spacing w:after="40"/>
        <w:ind w:left="240"/>
      </w:pPr>
      <w:r>
        <w:t xml:space="preserve">3. Walking through the page, chart by chart</w:t>
      </w:r>
    </w:p>
    <w:p>
      <w:pPr>
        <w:spacing w:after="40"/>
        <w:ind w:left="240"/>
      </w:pPr>
      <w:r>
        <w:t xml:space="preserve">4. One school from 2026 to 2030: EP KAGOMASI</w:t>
      </w:r>
    </w:p>
    <w:p>
      <w:pPr>
        <w:spacing w:after="40"/>
        <w:ind w:left="240"/>
      </w:pPr>
      <w:r>
        <w:t xml:space="preserve">5. Questions you may be asked</w:t>
      </w:r>
    </w:p>
    <w:p>
      <w:pPr>
        <w:spacing w:after="40"/>
        <w:ind w:left="240"/>
      </w:pPr>
      <w:r>
        <w:t xml:space="preserve">6. Proving it in Excel</w:t>
      </w:r>
    </w:p>
    <w:p>
      <w:r>
        <w:br w:type="page"/>
      </w:r>
    </w:p>
    <w:p>
      <w:pPr>
        <w:pStyle w:val="Heading1"/>
      </w:pPr>
      <w:r>
        <w:t xml:space="preserve">1. The message in one minute</w:t>
      </w:r>
    </w:p>
    <w:p>
      <w:pPr>
        <w:pBdr>
          <w:left w:val="single" w:color="2A78D6" w:sz="24" w:space="8"/>
        </w:pBdr>
        <w:shd w:fill="EEF3FB" w:color="auto" w:val="clear"/>
        <w:spacing w:after="0" w:before="120"/>
        <w:ind w:left="200"/>
      </w:pPr>
      <w:r>
        <w:rPr>
          <w:b/>
          <w:bCs/>
          <w:color w:val="1F3864"/>
        </w:rPr>
        <w:t xml:space="preserve">What to say:  </w:t>
      </w:r>
      <w:r>
        <w:rPr>
          <w:i/>
          <w:iCs/>
        </w:rPr>
        <w:t xml:space="preserve">Today (2026) Bugesera's 171 primary schools have 2,179 classrooms for 134,514 pupils. At 45 pupils per room they need 3,064, so 118 schools are short of 980 classrooms in total.</w:t>
      </w:r>
    </w:p>
    <w:p>
      <w:pPr>
        <w:pBdr>
          <w:left w:val="single" w:color="2A78D6" w:sz="24" w:space="8"/>
        </w:pBdr>
        <w:shd w:fill="EEF3FB" w:color="auto" w:val="clear"/>
        <w:spacing w:after="0" w:before="0"/>
        <w:ind w:left="200"/>
      </w:pPr>
      <w:r>
        <w:rPr>
          <w:i/>
          <w:iCs/>
        </w:rPr>
        <w:t xml:space="preserve">If no classrooms are built, the shortage rises to 1,106 in 2027 — the peak — and then eases to 903 by 2030 as smaller cohorts of 6-year-olds replace the large classes now in P1.</w:t>
      </w:r>
    </w:p>
    <w:p>
      <w:pPr>
        <w:pBdr>
          <w:left w:val="single" w:color="2A78D6" w:sz="24" w:space="8"/>
        </w:pBdr>
        <w:shd w:fill="EEF3FB" w:color="auto" w:val="clear"/>
        <w:spacing w:after="160" w:before="0"/>
        <w:ind w:left="200"/>
      </w:pPr>
      <w:r>
        <w:rPr>
          <w:i/>
          <w:iCs/>
        </w:rPr>
        <w:t xml:space="preserve">Double shift grows from 643 to 837 class groups sharing a room, because the big 2026 P1 cohort keeps its class groups as it moves up the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1050"/>
        <w:gridCol w:w="1100"/>
        <w:gridCol w:w="1100"/>
        <w:gridCol w:w="1150"/>
        <w:gridCol w:w="1100"/>
        <w:gridCol w:w="1126"/>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Year</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Students</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Class groups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Rooms available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Rooms required</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Classrooms short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Schools in deficit</w:t>
            </w:r>
          </w:p>
        </w:tc>
        <w:tc>
          <w:tcPr>
            <w:tcW w:type="dxa" w:w="1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Double-shift sessions</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2026 (actual)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134,514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2,822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3,064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980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118</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643</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139,318</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2,970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3,181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798</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136,463</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118</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852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130,534</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2,992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115</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862</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127,015</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2,967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2,903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112</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837</w:t>
            </w:r>
          </w:p>
        </w:tc>
      </w:tr>
    </w:tbl>
    <w:p>
      <w:pPr>
        <w:spacing w:after="60"/>
      </w:pPr>
    </w:p>
    <w:p>
      <w:pPr>
        <w:spacing w:after="120"/>
      </w:pPr>
      <w:r>
        <w:t xml:space="preserve">For comparison, the whole country goes from 15,646 classrooms short in 2026 to 17,120 in 2027 and 10,629 in 2030. Bugesera follows the same pattern.</w:t>
      </w:r>
    </w:p>
    <w:p>
      <w:pPr>
        <w:pStyle w:val="Heading1"/>
      </w:pPr>
      <w:r>
        <w:t xml:space="preserve">2. What goes into the projection</w:t>
      </w:r>
    </w:p>
    <w:p>
      <w:pPr>
        <w:pStyle w:val="Heading2"/>
      </w:pPr>
      <w:r>
        <w:t xml:space="preserve">2.1 The three inputs</w:t>
      </w:r>
    </w:p>
    <w:p>
      <w:pPr>
        <w:pStyle w:val="ListParagraph"/>
        <w:numPr>
          <w:ilvl w:val="0"/>
          <w:numId w:val="2"/>
        </w:numPr>
        <w:spacing w:after="60"/>
      </w:pPr>
      <w:r>
        <w:rPr>
          <w:b/>
          <w:bCs/>
        </w:rPr>
        <w:t xml:space="preserve">2026 school roster</w:t>
      </w:r>
      <w:r>
        <w:t xml:space="preserve"> (List of Schools with number of students by classgroup.xlsx): one row per class group, with its students and the physical classroom it uses (classroom_id). For Bugesera: 171 primary schools, 134,514 pupils, 2,822 class groups in 2,179 physical rooms.</w:t>
      </w:r>
    </w:p>
    <w:p>
      <w:pPr>
        <w:pStyle w:val="ListParagraph"/>
        <w:numPr>
          <w:ilvl w:val="0"/>
          <w:numId w:val="2"/>
        </w:numPr>
        <w:spacing w:after="60"/>
      </w:pPr>
      <w:r>
        <w:rPr>
          <w:b/>
          <w:bCs/>
        </w:rPr>
        <w:t xml:space="preserve">NISR children turning 6</w:t>
      </w:r>
      <w:r>
        <w:t xml:space="preserve"> (Total_Population_NISR_2027_2030_Year 6.csv), district level. Bugesera: 2027 = 17,118, 2028 = 17,772, 2029 = 18,512, 2030 = 19,337.</w:t>
      </w:r>
    </w:p>
    <w:p>
      <w:pPr>
        <w:pStyle w:val="ListParagraph"/>
        <w:numPr>
          <w:ilvl w:val="0"/>
          <w:numId w:val="2"/>
        </w:numPr>
        <w:spacing w:after="60"/>
      </w:pPr>
      <w:r>
        <w:rPr>
          <w:b/>
          <w:bCs/>
        </w:rPr>
        <w:t xml:space="preserve">Standard capacity: 45 students per classroom</w:t>
      </w:r>
      <w:r>
        <w:t xml:space="preserve"> (Data Transformation Brief).</w:t>
      </w:r>
    </w:p>
    <w:p>
      <w:pPr>
        <w:pStyle w:val="Heading2"/>
      </w:pPr>
      <w:r>
        <w:t xml:space="preserve">2.2 The assumptions (say them up front)</w:t>
      </w:r>
    </w:p>
    <w:p>
      <w:pPr>
        <w:pStyle w:val="ListParagraph"/>
        <w:numPr>
          <w:ilvl w:val="0"/>
          <w:numId w:val="2"/>
        </w:numPr>
        <w:spacing w:after="60"/>
      </w:pPr>
      <w:r>
        <w:t xml:space="preserve">Every child enters P1 at age 6 and moves up one grade each year; nobody repeats or drops out; P6 pupils leave primary.</w:t>
      </w:r>
    </w:p>
    <w:p>
      <w:pPr>
        <w:pStyle w:val="ListParagraph"/>
        <w:numPr>
          <w:ilvl w:val="0"/>
          <w:numId w:val="2"/>
        </w:numPr>
        <w:spacing w:after="60"/>
      </w:pPr>
      <w:r>
        <w:t xml:space="preserve">Pupils stay in their school. New P1 pupils go to schools in the same proportion as P1 pupils do today.</w:t>
      </w:r>
    </w:p>
    <w:p>
      <w:pPr>
        <w:pStyle w:val="ListParagraph"/>
        <w:numPr>
          <w:ilvl w:val="0"/>
          <w:numId w:val="2"/>
        </w:numPr>
        <w:spacing w:after="60"/>
      </w:pPr>
      <w:r>
        <w:t xml:space="preserve">No new classrooms are built: each school keeps its 2026 rooms (Bugesera: 2,179 every year). The result is therefore "classrooms to build".</w:t>
      </w:r>
    </w:p>
    <w:p>
      <w:pPr>
        <w:pStyle w:val="ListParagraph"/>
        <w:numPr>
          <w:ilvl w:val="0"/>
          <w:numId w:val="2"/>
        </w:numPr>
        <w:spacing w:after="60"/>
      </w:pPr>
      <w:r>
        <w:t xml:space="preserve">Class groups keep their size as they move up; new P1 groups are formed at the school's current P1 group size.</w:t>
      </w:r>
    </w:p>
    <w:p>
      <w:pPr>
        <w:pBdr>
          <w:left w:val="single" w:color="2A78D6" w:sz="24" w:space="8"/>
        </w:pBdr>
        <w:shd w:fill="EEF3FB" w:color="auto" w:val="clear"/>
        <w:spacing w:after="160" w:before="120"/>
        <w:ind w:left="200"/>
      </w:pPr>
      <w:r>
        <w:rPr>
          <w:b/>
          <w:bCs/>
          <w:color w:val="1F3864"/>
        </w:rPr>
        <w:t xml:space="preserve">What to say:  </w:t>
      </w:r>
      <w:r>
        <w:rPr>
          <w:i/>
          <w:iCs/>
        </w:rPr>
        <w:t xml:space="preserve">These are planning assumptions, not a forecast of behaviour. The page lets us change the P1 intake for any district and year and immediately see the effect.</w:t>
      </w:r>
    </w:p>
    <w:p>
      <w:pPr>
        <w:pStyle w:val="Heading2"/>
      </w:pPr>
      <w:r>
        <w:t xml:space="preserve">2.3 The formulas</w:t>
      </w:r>
    </w:p>
    <w:p>
      <w:pPr>
        <w:spacing w:after="120"/>
      </w:pPr>
      <w:r>
        <w:rPr>
          <w:b/>
          <w:bCs/>
        </w:rPr>
        <w:t xml:space="preserve">Step 1 — pupils move up one grade (each school, each year):</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P2(year) = P1(year − 1),  P3(year) = P2(year − 1),  …,  P6(year) = P5(year − 1)</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P6(year − 1) leaves primary</w:t>
      </w:r>
    </w:p>
    <w:p>
      <w:pPr>
        <w:spacing w:after="120"/>
      </w:pPr>
      <w:r>
        <w:rPr>
          <w:b/>
          <w:bCs/>
        </w:rPr>
        <w:t xml:space="preserve">Step 2 — new P1 pupils for each school:</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School share  = school P1 in 2026 ÷ district P1 in 2026</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New P1(school, year) = ROUND(School share × district intake(year), 0)</w:t>
      </w:r>
    </w:p>
    <w:p>
      <w:pPr>
        <w:spacing w:after="120"/>
      </w:pPr>
      <w:r>
        <w:rPr>
          <w:b/>
          <w:bCs/>
        </w:rPr>
        <w:t xml:space="preserve">Step 3 — class groups:</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Groups P2..P6 = groups of the grade below last year</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New P1 groups = ROUNDUP(New P1 ÷ school's average P1 group size in 2026, 0)</w:t>
      </w:r>
    </w:p>
    <w:p>
      <w:pPr>
        <w:spacing w:after="120"/>
      </w:pPr>
      <w:r>
        <w:rPr>
          <w:b/>
          <w:bCs/>
        </w:rPr>
        <w:t xml:space="preserve">Step 4 — the school's classroom measures (same as the 2026 analysis):</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Rooms available   = school's distinct physical rooms in 2026 (fixed)</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Students          = P1 + P2 + P3 + P4 + P5 + P6</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Rooms required    = ROUNDUP(Students ÷ 45, 0)</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Gap               = Rooms available − Rooms required     (negative = deficit)</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Double shift      = MAX(0, Class groups − Rooms available)</w:t>
      </w:r>
    </w:p>
    <w:p>
      <w:pPr>
        <w:spacing w:after="120"/>
      </w:pPr>
      <w:r>
        <w:rPr>
          <w:b/>
          <w:bCs/>
        </w:rPr>
        <w:t xml:space="preserve">Step 5 — adding schools up (district, sector):</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Classrooms short  = Σ (−Gap) over schools with Gap &lt; 0       ← the headline number</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Net gap           = Σ Gap over all schools                   (spare rooms cancel shortages)</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Double-shift sessions = Σ Double shift of each school</w:t>
      </w:r>
    </w:p>
    <w:p>
      <w:pPr>
        <w:pBdr>
          <w:left w:val="single" w:color="2A78D6" w:sz="24" w:space="8"/>
        </w:pBdr>
        <w:shd w:fill="EEF3FB" w:color="auto" w:val="clear"/>
        <w:spacing w:after="160" w:before="120"/>
        <w:ind w:left="200"/>
      </w:pPr>
      <w:r>
        <w:rPr>
          <w:b/>
          <w:bCs/>
          <w:color w:val="1F3864"/>
        </w:rPr>
        <w:t xml:space="preserve">What to say:  </w:t>
      </w:r>
      <w:r>
        <w:rPr>
          <w:i/>
          <w:iCs/>
        </w:rPr>
        <w:t xml:space="preserve">Classrooms short only adds up schools that are short, because a spare room in one school cannot seat pupils from another school. That is why it is larger than the net gap.</w:t>
      </w:r>
    </w:p>
    <w:p>
      <w:pPr>
        <w:spacing w:after="120"/>
      </w:pPr>
      <w:r>
        <w:rPr>
          <w:b/>
          <w:bCs/>
        </w:rPr>
        <w:t xml:space="preserve">Step 6 — sharing a school's rooms between its grades (for the grade chart and school detail):</w:t>
      </w:r>
    </w:p>
    <w:p>
      <w:pPr>
        <w:pStyle w:val="ListParagraph"/>
        <w:numPr>
          <w:ilvl w:val="0"/>
          <w:numId w:val="2"/>
        </w:numPr>
        <w:spacing w:after="60"/>
      </w:pPr>
      <w:r>
        <w:t xml:space="preserve">If the school has more class groups than rooms, its rooms are shared out to the grades in proportion to their class groups (whole rooms, largest remainders first); the groups without a room of their own are on double shift.</w:t>
      </w:r>
    </w:p>
    <w:p>
      <w:pPr>
        <w:pStyle w:val="ListParagraph"/>
        <w:numPr>
          <w:ilvl w:val="0"/>
          <w:numId w:val="2"/>
        </w:numPr>
        <w:spacing w:after="60"/>
      </w:pPr>
      <w:r>
        <w:t xml:space="preserve">If it has enough rooms, every class group keeps a room, and any spare rooms go to the grades that need more rooms than they have groups.</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Grade double shift = MAX(0, grade class groups − rooms assigned to the grade)</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Grade gap          = rooms assigned − ROUNDUP(grade students ÷ 45, 0)</w:t>
      </w:r>
    </w:p>
    <w:p>
      <w:r>
        <w:br w:type="page"/>
      </w:r>
    </w:p>
    <w:p>
      <w:pPr>
        <w:pStyle w:val="Heading1"/>
      </w:pPr>
      <w:r>
        <w:t xml:space="preserve">3. Walking through the page</w:t>
      </w:r>
    </w:p>
    <w:p>
      <w:pPr>
        <w:pStyle w:val="Heading2"/>
      </w:pPr>
      <w:r>
        <w:t xml:space="preserve">3.1 The six tiles at the top (shown for 2030)</w:t>
      </w:r>
    </w:p>
    <w:p>
      <w:pPr>
        <w:spacing w:after="120"/>
      </w:pPr>
      <w:r>
        <w:t xml:space="preserve">The tiles always describe the year selected in the year buttons. The figures for every year are in the table in section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Tile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Bugesera 2030</w:t>
            </w:r>
          </w:p>
        </w:tc>
        <w:tc>
          <w:tcPr>
            <w:tcW w:type="dxa" w:w="5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How it is calculated / proof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Classrooms short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903</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Sum of the deficits of the 112 schools in deficit. Net gap -724 = −903 short + 179 spare rooms in surplus schools.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Students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127,015</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 … + P6 of all 171 schools (see the grade × year table, 2030 column).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Class groups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2,967</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Groups carried up with each cohort plus new P1 groups. Labelled "Total Classrooms" as in the brief.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Rooms available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2,179</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The 2026 physical rooms, unchanged (no construction assumed).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Rooms required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2,903</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Σ ROUNDUP(school students ÷ 45). Each school rounds up on its own, so this is more than ROUNDUP(127,015 ÷ 45) = 2,823.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Double-shift sessions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837</w:t>
            </w:r>
          </w:p>
        </w:tc>
        <w:tc>
          <w:tcPr>
            <w:tcW w:type="dxa" w:w="5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Σ MAX(0, groups − rooms) per school = 28.2% of class groups.</w:t>
            </w:r>
          </w:p>
        </w:tc>
      </w:tr>
    </w:tbl>
    <w:p>
      <w:pPr>
        <w:spacing w:after="60"/>
      </w:pPr>
    </w:p>
    <w:p>
      <w:pPr>
        <w:spacing w:after="120"/>
      </w:pPr>
      <w:r>
        <w:rPr>
          <w:b/>
          <w:bCs/>
        </w:rPr>
        <w:t xml:space="preserve">Proof of the headline for 2030:</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Net gap          = Rooms available − Rooms required = 2,179 − 2,903 = -724</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Classrooms short = 903   (deficit schools only)</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Spare rooms      = 179   (surplus schools)     →  −903 + 179 = -724  ✓</w:t>
      </w:r>
    </w:p>
    <w:p>
      <w:pPr>
        <w:spacing w:after="120"/>
      </w:pPr>
      <w:r>
        <w:rPr>
          <w:b/>
          <w:bCs/>
        </w:rPr>
        <w:t xml:space="preserve">Why double shift is not simply class groups − rooms:</w:t>
      </w:r>
      <w:r>
        <w:t xml:space="preserve"> 2,967 − 2,179 = 788, but the tile shows 837. The difference of 49 is rooms standing empty in schools with fewer groups than rooms; those rooms cannot take groups from another school, so they cannot reduce another school's double shift. In 2026 the two agree (2,822 − 2,179 = 643) because every 2026 room is in use.</w:t>
      </w:r>
    </w:p>
    <w:p>
      <w:pPr>
        <w:pBdr>
          <w:left w:val="single" w:color="2A78D6" w:sz="24" w:space="8"/>
        </w:pBdr>
        <w:shd w:fill="EEF3FB" w:color="auto" w:val="clear"/>
        <w:spacing w:after="160" w:before="120"/>
        <w:ind w:left="200"/>
      </w:pPr>
      <w:r>
        <w:rPr>
          <w:b/>
          <w:bCs/>
          <w:color w:val="1F3864"/>
        </w:rPr>
        <w:t xml:space="preserve">What to say:  </w:t>
      </w:r>
      <w:r>
        <w:rPr>
          <w:i/>
          <w:iCs/>
        </w:rPr>
        <w:t xml:space="preserve">In 2030, if nothing is built, Bugesera needs 903 more classrooms in 112 schools, and 837 class groups will be sharing a room.</w:t>
      </w:r>
    </w:p>
    <w:p>
      <w:pPr>
        <w:pStyle w:val="Heading2"/>
      </w:pPr>
      <w:r>
        <w:t xml:space="preserve">3.2 P1 intake plan table</w:t>
      </w:r>
    </w:p>
    <w:p>
      <w:pPr>
        <w:spacing w:after="120"/>
      </w:pPr>
      <w:r>
        <w:t xml:space="preserve">This is the input of the projection: the new P1 pupils per district and year. By default it holds the NISR number of children turning 6. Any cell can be edited; a changed cell turns blue and shows the NISR value underneath. The plan can be downloaded or uploaded as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2027</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2028</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2029</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2030</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NISR children turning 6 (intake)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19,337</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New P1 shared out to the 171 schools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19,334</w:t>
            </w:r>
          </w:p>
        </w:tc>
      </w:tr>
      <w:t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Difference (rounding per school)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r>
    </w:tbl>
    <w:p>
      <w:pPr>
        <w:spacing w:after="60"/>
      </w:pPr>
    </w:p>
    <w:p>
      <w:pPr>
        <w:spacing w:after="120"/>
      </w:pPr>
      <w:r>
        <w:rPr>
          <w:b/>
          <w:bCs/>
        </w:rPr>
        <w:t xml:space="preserve">Why the small differences:</w:t>
      </w:r>
      <w:r>
        <w:t xml:space="preserve"> each school gets ROUND(share × intake). Rounding 171 schools separately moves the district total by a couple of pupils. For example, 2027: Σ ROUND(share × 17,118) = 17,116.</w:t>
      </w:r>
    </w:p>
    <w:p>
      <w:pPr>
        <w:spacing w:after="120"/>
      </w:pPr>
      <w:r>
        <w:rPr>
          <w:b/>
          <w:bCs/>
        </w:rPr>
        <w:t xml:space="preserve">Why the column "P1 students 2026" (29,239) is much bigger than the intake (17,118):</w:t>
      </w:r>
      <w:r>
        <w:t xml:space="preserve"> the 2026 roster counts everyone sitting in P1, including children who are repeating or started late. The projection assumes no repetition, so from 2027 P1 holds only the new 6-year-olds.</w:t>
      </w:r>
    </w:p>
    <w:p>
      <w:pPr>
        <w:pBdr>
          <w:left w:val="single" w:color="2A78D6" w:sz="24" w:space="8"/>
        </w:pBdr>
        <w:shd w:fill="EEF3FB" w:color="auto" w:val="clear"/>
        <w:spacing w:after="160" w:before="120"/>
        <w:ind w:left="200"/>
      </w:pPr>
      <w:r>
        <w:rPr>
          <w:b/>
          <w:bCs/>
          <w:color w:val="1F3864"/>
        </w:rPr>
        <w:t xml:space="preserve">What to say:  </w:t>
      </w:r>
      <w:r>
        <w:rPr>
          <w:i/>
          <w:iCs/>
        </w:rPr>
        <w:t xml:space="preserve">The intake comes straight from NISR: 17,118 children turn 6 in Bugesera in 2027. If the district expects a different number — for example because of repeaters — we type it here and every figure on the page recalculates.</w:t>
      </w:r>
    </w:p>
    <w:p>
      <w:pPr>
        <w:pStyle w:val="Heading2"/>
      </w:pPr>
      <w:r>
        <w:t xml:space="preserve">3.3 "Classrooms short by year" chart</w:t>
      </w:r>
    </w:p>
    <w:p>
      <w:pPr>
        <w:spacing w:after="120"/>
      </w:pPr>
      <w:r>
        <w:t xml:space="preserve">Red bars = classrooms short (the selected year is darker). Purple line = double-shift sessions. Clicking a bar selects that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Year</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Classrooms short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Change vs 2026</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Double-shift sessions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980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643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1,106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798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1,058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+78</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852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959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862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-77</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837</w:t>
            </w:r>
          </w:p>
        </w:tc>
      </w:tr>
    </w:tbl>
    <w:p>
      <w:pPr>
        <w:spacing w:after="60"/>
      </w:pPr>
    </w:p>
    <w:p>
      <w:pPr>
        <w:spacing w:after="120"/>
      </w:pPr>
      <w:r>
        <w:rPr>
          <w:b/>
          <w:bCs/>
        </w:rPr>
        <w:t xml:space="preserve">Why the shortage peaks in 2027 and then falls — the enrolment balance:</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Students(year) = Students(year − 1) + New P1(year) − P6 leaving(year − 1)</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2027:  134,514 + 17,116 − 12,312 = 139,318</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2028:  139,318 + 17,771 − 20,626 = 136,463</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2029:  136,463 + 18,514 − 24,443 = 130,534</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2030:  130,534 + 19,334 − 22,853 = 127,015</w:t>
      </w:r>
    </w:p>
    <w:p>
      <w:pPr>
        <w:pStyle w:val="ListParagraph"/>
        <w:numPr>
          <w:ilvl w:val="0"/>
          <w:numId w:val="2"/>
        </w:numPr>
        <w:spacing w:after="60"/>
      </w:pPr>
      <w:r>
        <w:t xml:space="preserve">2027: the P6 class that leaves is small (12,312) while 17,116 new pupils arrive, so enrolment rises by 4,804 and the shortage peaks at 1,106.</w:t>
      </w:r>
    </w:p>
    <w:p>
      <w:pPr>
        <w:pStyle w:val="ListParagraph"/>
        <w:numPr>
          <w:ilvl w:val="0"/>
          <w:numId w:val="2"/>
        </w:numPr>
        <w:spacing w:after="60"/>
      </w:pPr>
      <w:r>
        <w:t xml:space="preserve">2028–2030: the classes leaving P6 (20,626, 24,443, 22,853) are larger than the new P1 intakes (17,771, 18,514, 19,334), so enrolment and the shortage fall.</w:t>
      </w:r>
    </w:p>
    <w:p>
      <w:pPr>
        <w:pStyle w:val="ListParagraph"/>
        <w:numPr>
          <w:ilvl w:val="0"/>
          <w:numId w:val="2"/>
        </w:numPr>
        <w:spacing w:after="60"/>
      </w:pPr>
      <w:r>
        <w:t xml:space="preserve">Double shift keeps rising until 2029 because the large 2026 P1 cohort (29,239 pupils in 601 groups) keeps its class groups as it moves up.</w:t>
      </w:r>
    </w:p>
    <w:p>
      <w:pPr>
        <w:pBdr>
          <w:left w:val="single" w:color="2A78D6" w:sz="24" w:space="8"/>
        </w:pBdr>
        <w:shd w:fill="EEF3FB" w:color="auto" w:val="clear"/>
        <w:spacing w:after="160" w:before="120"/>
        <w:ind w:left="200"/>
      </w:pPr>
      <w:r>
        <w:rPr>
          <w:b/>
          <w:bCs/>
          <w:color w:val="1F3864"/>
        </w:rPr>
        <w:t xml:space="preserve">What to say:  </w:t>
      </w:r>
      <w:r>
        <w:rPr>
          <w:i/>
          <w:iCs/>
        </w:rPr>
        <w:t xml:space="preserve">The peak in 2027 is driven by who leaves and who arrives: a small P6 class leaves and 17,116 six-year-olds arrive. After 2027 more pupils leave P6 than enter P1.</w:t>
      </w:r>
    </w:p>
    <w:p>
      <w:pPr>
        <w:pStyle w:val="Heading2"/>
      </w:pPr>
      <w:r>
        <w:t xml:space="preserve">3.4 "Students by grade and year" table</w:t>
      </w:r>
    </w:p>
    <w:p>
      <w:pPr>
        <w:spacing w:after="120"/>
      </w:pPr>
      <w:r>
        <w:t xml:space="preserve">Rows = grades, columns = years. Read diagonally: each cohort moves one row down and one column right. The underlined numbers follow the 2026 P1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520"/>
        <w:gridCol w:w="1520"/>
        <w:gridCol w:w="1520"/>
        <w:gridCol w:w="1520"/>
        <w:gridCol w:w="1520"/>
      </w:tblGrid>
      <w:tr>
        <w:trPr>
          <w:tblHeader/>
        </w:trPr>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Grade</w:t>
            </w:r>
          </w:p>
        </w:tc>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2026*</w:t>
            </w:r>
          </w:p>
        </w:tc>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2027</w:t>
            </w:r>
          </w:p>
        </w:tc>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2028</w:t>
            </w:r>
          </w:p>
        </w:tc>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2029</w:t>
            </w:r>
          </w:p>
        </w:tc>
        <w:tc>
          <w:tcPr>
            <w:tcW w:type="dxa" w:w="15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2030</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18,514</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19,334</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18,514</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22,853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17,771</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P4</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24,443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22,853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P5</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20,626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24,443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22,853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r>
      <w:tr>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12,312</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20,626</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24,443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22,853</w:t>
            </w:r>
          </w:p>
        </w:tc>
        <w:tc>
          <w:tcPr>
            <w:tcW w:type="dxa" w:w="1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r>
      <w:tr>
        <w:tc>
          <w:tcPr>
            <w:tcW w:type="dxa" w:w="1426"/>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left"/>
            </w:pPr>
            <w:r>
              <w:rPr>
                <w:b/>
                <w:bCs/>
                <w:sz w:val="18"/>
                <w:szCs w:val="18"/>
              </w:rPr>
              <w:t xml:space="preserve">Total</w:t>
            </w:r>
          </w:p>
        </w:tc>
        <w:tc>
          <w:tcPr>
            <w:tcW w:type="dxa" w:w="152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134,514</w:t>
            </w:r>
          </w:p>
        </w:tc>
        <w:tc>
          <w:tcPr>
            <w:tcW w:type="dxa" w:w="152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139,318</w:t>
            </w:r>
          </w:p>
        </w:tc>
        <w:tc>
          <w:tcPr>
            <w:tcW w:type="dxa" w:w="152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136,463</w:t>
            </w:r>
          </w:p>
        </w:tc>
        <w:tc>
          <w:tcPr>
            <w:tcW w:type="dxa" w:w="152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130,534</w:t>
            </w:r>
          </w:p>
        </w:tc>
        <w:tc>
          <w:tcPr>
            <w:tcW w:type="dxa" w:w="152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127,015</w:t>
            </w:r>
          </w:p>
        </w:tc>
      </w:tr>
    </w:tbl>
    <w:p>
      <w:pPr>
        <w:spacing w:after="120"/>
      </w:pPr>
      <w:r>
        <w:t xml:space="preserve">* 2026 = actual roster.</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P2 2027 = P1 2026 = 29,239   → P3 2028 = 29,239   → P4 2029 = 29,239   → P5 2030 = 29,239</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P1 2027 = new intake = 17,116   (NISR 17,118, rounded per school)</w:t>
      </w:r>
    </w:p>
    <w:p>
      <w:pPr>
        <w:pBdr>
          <w:left w:val="single" w:color="2A78D6" w:sz="24" w:space="8"/>
        </w:pBdr>
        <w:shd w:fill="EEF3FB" w:color="auto" w:val="clear"/>
        <w:spacing w:after="160" w:before="120"/>
        <w:ind w:left="200"/>
      </w:pPr>
      <w:r>
        <w:rPr>
          <w:b/>
          <w:bCs/>
          <w:color w:val="1F3864"/>
        </w:rPr>
        <w:t xml:space="preserve">What to say:  </w:t>
      </w:r>
      <w:r>
        <w:rPr>
          <w:i/>
          <w:iCs/>
        </w:rPr>
        <w:t xml:space="preserve">Nothing is invented between years: every number is last year's number from the grade below. The only new input each year is P1 from NISR.</w:t>
      </w:r>
    </w:p>
    <w:p>
      <w:pPr>
        <w:pStyle w:val="Heading2"/>
      </w:pPr>
      <w:r>
        <w:t xml:space="preserve">3.5 Map and "Schools by status"</w:t>
      </w:r>
    </w:p>
    <w:p>
      <w:pPr>
        <w:spacing w:after="120"/>
      </w:pPr>
      <w:r>
        <w:t xml:space="preserve">Each dot is a school. Colour = its gap in the selected year (dark red = 10 or more classrooms short … dark blue = 10 or more spare). Dot size = number of pupils. Schools without valid coordinates are listed in the table but not drawn.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26"/>
        <w:gridCol w:w="1240"/>
        <w:gridCol w:w="1240"/>
        <w:gridCol w:w="1240"/>
        <w:gridCol w:w="1240"/>
        <w:gridCol w:w="124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Status</w:t>
            </w:r>
          </w:p>
        </w:tc>
        <w:tc>
          <w:tcPr>
            <w:tcW w:type="dxa" w:w="1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Rule</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2026</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2027</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2028</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2029</w:t>
            </w:r>
          </w:p>
        </w:tc>
        <w:tc>
          <w:tcPr>
            <w:tcW w:type="dxa" w:w="12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2030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Deficit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Gap &lt; 0</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118</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120</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118</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115</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112</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Exact fit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Gap = 0</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Surplus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Gap &gt; 0</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41</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42</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44</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49</w:t>
            </w:r>
          </w:p>
        </w:tc>
        <w:tc>
          <w:tcPr>
            <w:tcW w:type="dxa" w:w="1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55</w:t>
            </w:r>
          </w:p>
        </w:tc>
      </w:tr>
      <w:tr>
        <w:tc>
          <w:tcPr>
            <w:tcW w:type="dxa" w:w="16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left"/>
            </w:pPr>
            <w:r>
              <w:rPr>
                <w:b/>
                <w:bCs/>
                <w:sz w:val="18"/>
                <w:szCs w:val="18"/>
              </w:rPr>
              <w:t xml:space="preserve">Total schools</w:t>
            </w:r>
          </w:p>
        </w:tc>
        <w:tc>
          <w:tcPr>
            <w:tcW w:type="dxa" w:w="1226"/>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left"/>
            </w:pPr>
            <w:r>
              <w:rPr>
                <w:b/>
                <w:bCs/>
                <w:sz w:val="18"/>
                <w:szCs w:val="18"/>
              </w:rPr>
              <w:t xml:space="preserve"/>
            </w:r>
          </w:p>
        </w:tc>
        <w:tc>
          <w:tcPr>
            <w:tcW w:type="dxa" w:w="124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171</w:t>
            </w:r>
          </w:p>
        </w:tc>
        <w:tc>
          <w:tcPr>
            <w:tcW w:type="dxa" w:w="124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171</w:t>
            </w:r>
          </w:p>
        </w:tc>
        <w:tc>
          <w:tcPr>
            <w:tcW w:type="dxa" w:w="124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171</w:t>
            </w:r>
          </w:p>
        </w:tc>
        <w:tc>
          <w:tcPr>
            <w:tcW w:type="dxa" w:w="124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171</w:t>
            </w:r>
          </w:p>
        </w:tc>
        <w:tc>
          <w:tcPr>
            <w:tcW w:type="dxa" w:w="124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171</w:t>
            </w:r>
          </w:p>
        </w:tc>
      </w:tr>
    </w:tbl>
    <w:p>
      <w:pPr>
        <w:spacing w:after="60"/>
      </w:pPr>
    </w:p>
    <w:p>
      <w:pPr>
        <w:pBdr>
          <w:left w:val="single" w:color="2A78D6" w:sz="24" w:space="8"/>
        </w:pBdr>
        <w:shd w:fill="EEF3FB" w:color="auto" w:val="clear"/>
        <w:spacing w:after="160" w:before="120"/>
        <w:ind w:left="200"/>
      </w:pPr>
      <w:r>
        <w:rPr>
          <w:b/>
          <w:bCs/>
          <w:color w:val="1F3864"/>
        </w:rPr>
        <w:t xml:space="preserve">What to say:  </w:t>
      </w:r>
      <w:r>
        <w:rPr>
          <w:i/>
          <w:iCs/>
        </w:rPr>
        <w:t xml:space="preserve">In 2030, 112 of 171 Bugesera schools (65.5%) are still short of rooms, compared with 118 today.</w:t>
      </w:r>
    </w:p>
    <w:p>
      <w:pPr>
        <w:pStyle w:val="Heading2"/>
      </w:pPr>
      <w:r>
        <w:t xml:space="preserve">3.6 "Classrooms short by sector" and "Double-shift share by sector"</w:t>
      </w:r>
    </w:p>
    <w:p>
      <w:pPr>
        <w:spacing w:after="120"/>
      </w:pPr>
      <w:r>
        <w:t xml:space="preserve">With Bugesera selected, the two bar charts break the district down by sector. Clicking a bar filters the page to that sector. Sector values add up exactly to the district totals.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100"/>
        <w:gridCol w:w="1800"/>
        <w:gridCol w:w="18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Sector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Short 2026</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Short 2030</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Change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Schools in deficit 2030</w:t>
            </w:r>
          </w:p>
        </w:tc>
        <w:tc>
          <w:tcPr>
            <w:tcW w:type="dxa" w:w="1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Double-shift share 2030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Musenyi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9 of 11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Mwogo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5 of 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Nyamata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13 of 33</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Ngeruka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8 of 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Ntarama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of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Mareba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8 of 10</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Juru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of 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Kamabuye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of 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Gashora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8 of 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Rweru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9 of 12</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Shyara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6 of 6</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Mayange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8 of 18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Nyarugenge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6 of 8</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Rilima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5 of 10</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Ruhuha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6 of 10</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w:t>
            </w:r>
          </w:p>
        </w:tc>
      </w:tr>
      <w:tr>
        <w:tc>
          <w:tcPr>
            <w:tcW w:type="dxa" w:w="19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left"/>
            </w:pPr>
            <w:r>
              <w:rPr>
                <w:b/>
                <w:bCs/>
                <w:sz w:val="18"/>
                <w:szCs w:val="18"/>
              </w:rPr>
              <w:t xml:space="preserve">Bugesera</w:t>
            </w:r>
          </w:p>
        </w:tc>
        <w:tc>
          <w:tcPr>
            <w:tcW w:type="dxa" w:w="12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980</w:t>
            </w:r>
          </w:p>
        </w:tc>
        <w:tc>
          <w:tcPr>
            <w:tcW w:type="dxa" w:w="12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903</w:t>
            </w:r>
          </w:p>
        </w:tc>
        <w:tc>
          <w:tcPr>
            <w:tcW w:type="dxa" w:w="11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-77</w:t>
            </w:r>
          </w:p>
        </w:tc>
        <w:tc>
          <w:tcPr>
            <w:tcW w:type="dxa" w:w="1800"/>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left"/>
            </w:pPr>
            <w:r>
              <w:rPr>
                <w:b/>
                <w:bCs/>
                <w:sz w:val="18"/>
                <w:szCs w:val="18"/>
              </w:rPr>
              <w:t xml:space="preserve">112 of 171</w:t>
            </w:r>
          </w:p>
        </w:tc>
        <w:tc>
          <w:tcPr>
            <w:tcW w:type="dxa" w:w="1826"/>
            <w:tcBorders>
              <w:top w:val="single" w:color="BFBFBF" w:sz="4"/>
              <w:left w:val="single" w:color="BFBFBF" w:sz="4"/>
              <w:bottom w:val="single" w:color="BFBFBF" w:sz="4"/>
              <w:right w:val="single" w:color="BFBFBF" w:sz="4"/>
            </w:tcBorders>
            <w:shd w:fill="D9E1F2" w:color="auto" w:val="clear"/>
            <w:tcMar>
              <w:top w:type="dxa" w:w="60"/>
              <w:left w:type="dxa" w:w="100"/>
              <w:bottom w:type="dxa" w:w="60"/>
              <w:right w:type="dxa" w:w="100"/>
            </w:tcMar>
          </w:tcPr>
          <w:p>
            <w:pPr>
              <w:jc w:val="right"/>
            </w:pPr>
            <w:r>
              <w:rPr>
                <w:b/>
                <w:bCs/>
                <w:sz w:val="18"/>
                <w:szCs w:val="18"/>
              </w:rPr>
              <w:t xml:space="preserve">28%</w:t>
            </w:r>
          </w:p>
        </w:tc>
      </w:tr>
    </w:tbl>
    <w:p>
      <w:pPr>
        <w:spacing w:after="60"/>
      </w:pP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Sector classrooms short   = Σ (−Gap) of the sector's schools in deficit</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Double-shift share        = Σ double shift ÷ Σ class groups (sector)</w:t>
      </w:r>
    </w:p>
    <w:p>
      <w:pPr>
        <w:pBdr>
          <w:left w:val="single" w:color="2A78D6" w:sz="24" w:space="8"/>
        </w:pBdr>
        <w:shd w:fill="EEF3FB" w:color="auto" w:val="clear"/>
        <w:spacing w:after="160" w:before="120"/>
        <w:ind w:left="200"/>
      </w:pPr>
      <w:r>
        <w:rPr>
          <w:b/>
          <w:bCs/>
          <w:color w:val="1F3864"/>
        </w:rPr>
        <w:t xml:space="preserve">What to say:  </w:t>
      </w:r>
      <w:r>
        <w:rPr>
          <w:i/>
          <w:iCs/>
        </w:rPr>
        <w:t xml:space="preserve">Musenyi and Mwogo have the largest shortages in 2030 (94 and 90 classrooms). These are where new classrooms would help most.</w:t>
      </w:r>
    </w:p>
    <w:p>
      <w:pPr>
        <w:pStyle w:val="Heading2"/>
      </w:pPr>
      <w:r>
        <w:t xml:space="preserve">3.7 "Rooms available vs required, by grade"</w:t>
      </w:r>
    </w:p>
    <w:p>
      <w:pPr>
        <w:spacing w:after="120"/>
      </w:pPr>
      <w:r>
        <w:t xml:space="preserve">Blue = rooms the school gives to that grade (its rooms shared between grades as in step 6); orange = rooms the grade needs (ROUNDUP(grade pupils ÷ 45) per school, added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300"/>
        <w:gridCol w:w="1300"/>
        <w:gridCol w:w="14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Grade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Pupils 2030</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Class groups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Rooms assigned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Rooms required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Grade shortfall</w:t>
            </w:r>
          </w:p>
        </w:tc>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Double shift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366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159</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99</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355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496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17,771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456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159</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126</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17,116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468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166</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145</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29,239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312</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182</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25,041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363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273</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175</w:t>
            </w:r>
          </w:p>
        </w:tc>
      </w:tr>
    </w:tbl>
    <w:p>
      <w:pPr>
        <w:spacing w:after="60"/>
      </w:pPr>
    </w:p>
    <w:p>
      <w:pPr>
        <w:spacing w:after="120"/>
      </w:pPr>
      <w:r>
        <w:t xml:space="preserve">The rooms assigned to the grades always add up to the district's rooms: 366 + 355 + 332 + 309 + 424 + 363 = 2,149.</w:t>
      </w:r>
    </w:p>
    <w:p>
      <w:pPr>
        <w:spacing w:after="120"/>
      </w:pPr>
      <w:r>
        <w:t xml:space="preserve">P5 and P6 need the most rooms in 2030 because they hold the large 2026 P1 and P2 cohorts (29,239 and 25,041 pupils).</w:t>
      </w:r>
    </w:p>
    <w:p>
      <w:pPr>
        <w:spacing w:after="120"/>
      </w:pPr>
      <w:r>
        <w:rPr>
          <w:b/>
          <w:bCs/>
        </w:rPr>
        <w:t xml:space="preserve">If asked why the grade shortfalls add up to 1,220, more than the 903 on the tile:</w:t>
      </w:r>
      <w:r>
        <w:t xml:space="preserve"> each grade rounds up on its own (a grade of 46 pupils needs 2 rooms), so the sum of grade needs is larger than the school's need. The tile uses the school total, which is the number to build.</w:t>
      </w:r>
    </w:p>
    <w:p>
      <w:pPr>
        <w:pBdr>
          <w:left w:val="single" w:color="2A78D6" w:sz="24" w:space="8"/>
        </w:pBdr>
        <w:shd w:fill="EEF3FB" w:color="auto" w:val="clear"/>
        <w:spacing w:after="160" w:before="120"/>
        <w:ind w:left="200"/>
      </w:pPr>
      <w:r>
        <w:rPr>
          <w:b/>
          <w:bCs/>
          <w:color w:val="1F3864"/>
        </w:rPr>
        <w:t xml:space="preserve">What to say:  </w:t>
      </w:r>
      <w:r>
        <w:rPr>
          <w:i/>
          <w:iCs/>
        </w:rPr>
        <w:t xml:space="preserve">This chart shows where the pressure is by grade: in 2030 it is in the upper primary grades, where the large current cohorts will be.</w:t>
      </w:r>
    </w:p>
    <w:p>
      <w:pPr>
        <w:pStyle w:val="Heading2"/>
      </w:pPr>
      <w:r>
        <w:t xml:space="preserve">3.8 Schools table</w:t>
      </w:r>
    </w:p>
    <w:p>
      <w:pPr>
        <w:spacing w:after="120"/>
      </w:pPr>
      <w:r>
        <w:t xml:space="preserve">One row per school for the selected year, largest deficit first. Clicking a school opens its detail panel (figures by grade for that year). Top five in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200"/>
        <w:gridCol w:w="1200"/>
        <w:gridCol w:w="1000"/>
        <w:gridCol w:w="1100"/>
        <w:gridCol w:w="1100"/>
        <w:gridCol w:w="1200"/>
      </w:tblGrid>
      <w:tr>
        <w:trPr>
          <w:tblHeader/>
        </w:trPr>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School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Sector</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Pupils 2030</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Rooms</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Required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Gap 2030</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Gap 2026</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GS Kagerero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Mwogo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1,962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GS Rurenge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Mwogo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1,794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-28</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EP Kagano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Ngeruka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1,797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GS NKANGA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Rweru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2,349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w:t>
            </w:r>
          </w:p>
        </w:tc>
      </w:tr>
      <w:tr>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EP RUGANDO EAR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Musenyi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1,380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r>
    </w:tbl>
    <w:p>
      <w:pPr>
        <w:spacing w:after="60"/>
      </w:pPr>
    </w:p>
    <w:p>
      <w:pPr>
        <w:pBdr>
          <w:left w:val="single" w:color="8C8C8C" w:sz="12" w:space="8"/>
        </w:pBdr>
        <w:shd w:fill="F2F2F2" w:color="auto" w:val="clear"/>
        <w:spacing w:after="160" w:before="80" w:line="260"/>
        <w:ind w:left="200"/>
      </w:pPr>
      <w:r>
        <w:rPr>
          <w:rFonts w:ascii="Consolas" w:cs="Consolas" w:eastAsia="Consolas" w:hAnsi="Consolas"/>
          <w:sz w:val="19"/>
          <w:szCs w:val="19"/>
        </w:rPr>
        <w:t xml:space="preserve">Example — GS Kagerero: Required = ROUNDUP(1,962 ÷ 45) = 44;  Gap = 11 − 44 = -33</w:t>
      </w:r>
    </w:p>
    <w:p>
      <w:r>
        <w:br w:type="page"/>
      </w:r>
    </w:p>
    <w:p>
      <w:pPr>
        <w:pStyle w:val="Heading1"/>
      </w:pPr>
      <w:r>
        <w:t xml:space="preserve">4. One school from 2026 to 2030: EP KAGOMASI</w:t>
      </w:r>
    </w:p>
    <w:p>
      <w:pPr>
        <w:spacing w:after="120"/>
      </w:pPr>
      <w:r>
        <w:t xml:space="preserve">EP KAGOMASI (code 570116, Gashora sector) has </w:t>
      </w:r>
      <w:r>
        <w:rPr>
          <w:b/>
          <w:bCs/>
        </w:rPr>
        <w:t xml:space="preserve">13 classrooms</w:t>
      </w:r>
      <w:r>
        <w:t xml:space="preserve">. Following it step by step shows every formula on real numbers. Its figures can be checked in the Excel workbook (sheets School-Level Summary and Per-Grade Breakdown, filter School Code = 570116).</w:t>
      </w:r>
    </w:p>
    <w:p>
      <w:pPr>
        <w:pStyle w:val="Heading2"/>
      </w:pPr>
      <w:r>
        <w:t xml:space="preserve">4.1 2026 (actual roster)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000"/>
        <w:gridCol w:w="1000"/>
        <w:gridCol w:w="1000"/>
        <w:gridCol w:w="1000"/>
        <w:gridCol w:w="13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P1</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P2</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P3</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P4</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P5</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P6</w:t>
            </w:r>
          </w:p>
        </w:tc>
        <w:tc>
          <w:tcPr>
            <w:tcW w:type="dxa" w:w="1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School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Pupils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63</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980</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Class groups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Rooms assigned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Double shift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Rooms required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r>
    </w:tbl>
    <w:p>
      <w:pPr>
        <w:spacing w:after="60"/>
      </w:pP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Rooms required = ROUNDUP(980 ÷ 45) = ROUNDUP(21.78) = 22</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Gap            = 13 − 22 = -9      → 9 classrooms short</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Double shift   = MAX(0, 21 − 13) = 8</w:t>
      </w:r>
    </w:p>
    <w:p>
      <w:pPr>
        <w:spacing w:after="120"/>
      </w:pPr>
      <w:r>
        <w:rPr>
          <w:b/>
          <w:bCs/>
        </w:rPr>
        <w:t xml:space="preserve">Sharing the 13 rooms between grades</w:t>
      </w:r>
      <w:r>
        <w:t xml:space="preserve"> (21 groups &gt; 13 rooms, so rooms are shared in proportion to groups):</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Exact share    = 13 × groups ÷ 21 = 2.48, 2.48, 2.48, 2.48, 1.86, 1.24</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Whole rooms    = 2, 2, 2, 2, 1, 1  (total 10)</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3 rooms left → given to the largest remainders (P5 .86, then P1 and P2 .48)</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Rooms assigned = 3, 3, 2, 2, 2, 1  (total 13)</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Grade double shift = groups − rooms = 1, 1, 2, 2, 1, 1  (total 8 = school double shift ✓)</w:t>
      </w:r>
    </w:p>
    <w:p>
      <w:pPr>
        <w:pStyle w:val="Heading2"/>
      </w:pPr>
      <w:r>
        <w:t xml:space="preserve">4.2 2027 (first projected year)</w:t>
      </w:r>
    </w:p>
    <w:p>
      <w:pPr>
        <w:pBdr>
          <w:left w:val="single" w:color="8C8C8C" w:sz="12" w:space="8"/>
        </w:pBdr>
        <w:shd w:fill="F2F2F2" w:color="auto" w:val="clear"/>
        <w:spacing w:after="0" w:before="80" w:line="260"/>
        <w:ind w:left="200"/>
      </w:pPr>
      <w:r>
        <w:rPr>
          <w:rFonts w:ascii="Consolas" w:cs="Consolas" w:eastAsia="Consolas" w:hAnsi="Consolas"/>
          <w:sz w:val="19"/>
          <w:szCs w:val="19"/>
        </w:rPr>
        <w:t xml:space="preserve">School share     = 212 ÷ 29,239 (Bugesera P1 2026) = 0.007251</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New P1           = ROUND(0.007251 × 17,118) = ROUND(124.12) = 124</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P1 group size    = 212 ÷ 4 groups = 53.0   → New P1 groups = ROUNDUP(124 ÷ 53) = 3</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P2..P6 2027      = P1..P5 2026 = 212, 189, 185, 193, 138   (P6 2026 = 63 leave)</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Students         = 124 + 212 + 189 + 185 + 193 + 138 = 1,041</w:t>
      </w:r>
    </w:p>
    <w:p>
      <w:pPr>
        <w:pBdr>
          <w:left w:val="single" w:color="8C8C8C" w:sz="12" w:space="8"/>
        </w:pBdr>
        <w:shd w:fill="F2F2F2" w:color="auto" w:val="clear"/>
        <w:spacing w:after="0" w:before="0" w:line="260"/>
        <w:ind w:left="200"/>
      </w:pPr>
      <w:r>
        <w:rPr>
          <w:rFonts w:ascii="Consolas" w:cs="Consolas" w:eastAsia="Consolas" w:hAnsi="Consolas"/>
          <w:sz w:val="19"/>
          <w:szCs w:val="19"/>
        </w:rPr>
        <w:t xml:space="preserve">Rooms required   = ROUNDUP(1,041 ÷ 45) = 24;   Gap = 13 − 24 = -11</w:t>
      </w:r>
    </w:p>
    <w:p>
      <w:pPr>
        <w:pBdr>
          <w:left w:val="single" w:color="8C8C8C" w:sz="12" w:space="8"/>
        </w:pBdr>
        <w:shd w:fill="F2F2F2" w:color="auto" w:val="clear"/>
        <w:spacing w:after="160" w:before="0" w:line="260"/>
        <w:ind w:left="200"/>
      </w:pPr>
      <w:r>
        <w:rPr>
          <w:rFonts w:ascii="Consolas" w:cs="Consolas" w:eastAsia="Consolas" w:hAnsi="Consolas"/>
          <w:sz w:val="19"/>
          <w:szCs w:val="19"/>
        </w:rPr>
        <w:t xml:space="preserve">Double shift     = MAX(0, 22 − 13) = 9</w:t>
      </w:r>
    </w:p>
    <w:p>
      <w:pPr>
        <w:pStyle w:val="Heading2"/>
      </w:pPr>
      <w:r>
        <w:t xml:space="preserve">4.3 All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650"/>
        <w:gridCol w:w="650"/>
        <w:gridCol w:w="650"/>
        <w:gridCol w:w="650"/>
        <w:gridCol w:w="650"/>
        <w:gridCol w:w="900"/>
        <w:gridCol w:w="750"/>
        <w:gridCol w:w="850"/>
        <w:gridCol w:w="700"/>
        <w:gridCol w:w="12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Year</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P1</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P2</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P3</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P4</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P5</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P6</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Students</w:t>
            </w:r>
          </w:p>
        </w:tc>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Groups</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Required</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Gap</w:t>
            </w:r>
          </w:p>
        </w:tc>
        <w:tc>
          <w:tcPr>
            <w:tcW w:type="dxa" w:w="1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Double shift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2026</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138</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980</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1,041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-11</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2028</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1,032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23</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-10</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2029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973</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2030</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140</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124</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212</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928</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21</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-8</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w:t>
            </w:r>
          </w:p>
        </w:tc>
      </w:tr>
    </w:tbl>
    <w:p>
      <w:pPr>
        <w:spacing w:after="60"/>
      </w:pPr>
    </w:p>
    <w:p>
      <w:pPr>
        <w:pBdr>
          <w:left w:val="single" w:color="2A78D6" w:sz="24" w:space="8"/>
        </w:pBdr>
        <w:shd w:fill="EEF3FB" w:color="auto" w:val="clear"/>
        <w:spacing w:after="160" w:before="120"/>
        <w:ind w:left="200"/>
      </w:pPr>
      <w:r>
        <w:rPr>
          <w:b/>
          <w:bCs/>
          <w:color w:val="1F3864"/>
        </w:rPr>
        <w:t xml:space="preserve">What to say:  </w:t>
      </w:r>
      <w:r>
        <w:rPr>
          <w:i/>
          <w:iCs/>
        </w:rPr>
        <w:t xml:space="preserve">EP KAGOMASI is short of 9 classrooms today and 8 in 2030. Every step is the same arithmetic: move each class up, add the new P1 share, divide by 45 and round up, compare with the 13 rooms.</w:t>
      </w:r>
    </w:p>
    <w:p>
      <w:r>
        <w:br w:type="page"/>
      </w:r>
    </w:p>
    <w:p>
      <w:pPr>
        <w:pStyle w:val="Heading1"/>
      </w:pPr>
      <w:r>
        <w:t xml:space="preserve">5. Questions you may be asked</w:t>
      </w:r>
    </w:p>
    <w:p>
      <w:pPr>
        <w:pStyle w:val="Heading3"/>
      </w:pPr>
      <w:r>
        <w:t xml:space="preserve">"Why does P1 drop from 29,239 in 2026 to 17,116 in 2027?"</w:t>
      </w:r>
    </w:p>
    <w:p>
      <w:pPr>
        <w:spacing w:after="120"/>
      </w:pPr>
      <w:r>
        <w:t xml:space="preserve">The 2026 roster counts everyone sitting in P1, including repeaters and late starters. The projection assumes every child starts at 6 and nobody repeats, so P1 from 2027 is the NISR number of 6-year-olds (17,118). If a different intake is expected, it can be typed into the P1 intake plan.</w:t>
      </w:r>
    </w:p>
    <w:p>
      <w:pPr>
        <w:pStyle w:val="Heading3"/>
      </w:pPr>
      <w:r>
        <w:t xml:space="preserve">"Why are no new classrooms counted?"</w:t>
      </w:r>
    </w:p>
    <w:p>
      <w:pPr>
        <w:spacing w:after="120"/>
      </w:pPr>
      <w:r>
        <w:t xml:space="preserve">On purpose: holding rooms at today's level turns the result into the number of classrooms that must be built. Once construction is planned, the rooms can be added and the gap shrinks accordingly.</w:t>
      </w:r>
    </w:p>
    <w:p>
      <w:pPr>
        <w:pStyle w:val="Heading3"/>
      </w:pPr>
      <w:r>
        <w:t xml:space="preserve">"Why is Rooms required not simply students ÷ 45?"</w:t>
      </w:r>
    </w:p>
    <w:p>
      <w:pPr>
        <w:spacing w:after="120"/>
      </w:pPr>
      <w:r>
        <w:t xml:space="preserve">Each school rounds up on its own — 46 pupils need 2 rooms even if a neighbouring school has spare space. Adding up the schools gives 2,903, more than ROUNDUP(127,015 ÷ 45) = 2,823.</w:t>
      </w:r>
    </w:p>
    <w:p>
      <w:pPr>
        <w:pStyle w:val="Heading3"/>
      </w:pPr>
      <w:r>
        <w:t xml:space="preserve">"Why is Classrooms short bigger than the net gap?"</w:t>
      </w:r>
    </w:p>
    <w:p>
      <w:pPr>
        <w:spacing w:after="120"/>
      </w:pPr>
      <w:r>
        <w:t xml:space="preserve">Net gap lets spare rooms in one school cancel shortages in another (2030: −903 + 179 = -724). Pupils cannot use a room in a different school, so the number to build is the 903 classrooms short.</w:t>
      </w:r>
    </w:p>
    <w:p>
      <w:pPr>
        <w:pStyle w:val="Heading3"/>
      </w:pPr>
      <w:r>
        <w:t xml:space="preserve">"Do the 2026 numbers agree with the Current 2026 page?"</w:t>
      </w:r>
    </w:p>
    <w:p>
      <w:pPr>
        <w:spacing w:after="120"/>
      </w:pPr>
      <w:r>
        <w:t xml:space="preserve">Yes. With the year set to 2026 the projection page shows the actual roster: 980 classrooms short, 643 double-shift sessions and 134,514 pupils in Bugesera, identical to the Current 2026 page for Primary.</w:t>
      </w:r>
    </w:p>
    <w:p>
      <w:pPr>
        <w:pStyle w:val="Heading3"/>
      </w:pPr>
      <w:r>
        <w:t xml:space="preserve">"What is double shift and how is it detected?"</w:t>
      </w:r>
    </w:p>
    <w:p>
      <w:pPr>
        <w:spacing w:after="120"/>
      </w:pPr>
      <w:r>
        <w:t xml:space="preserve">The roster has no morning/afternoon field. When two or more class groups of a school use the same classroom_id, they are sharing the room; each extra group is one double-shift session. Example: 6 rooms used by 9 groups = 3 double shift.</w:t>
      </w:r>
    </w:p>
    <w:p>
      <w:pPr>
        <w:pStyle w:val="Heading3"/>
      </w:pPr>
      <w:r>
        <w:t xml:space="preserve">"What are the limits of this projection?"</w:t>
      </w:r>
    </w:p>
    <w:p>
      <w:pPr>
        <w:pStyle w:val="ListParagraph"/>
        <w:numPr>
          <w:ilvl w:val="0"/>
          <w:numId w:val="2"/>
        </w:numPr>
        <w:spacing w:after="60"/>
      </w:pPr>
      <w:r>
        <w:t xml:space="preserve">No repetition, dropout or transfers between schools.</w:t>
      </w:r>
    </w:p>
    <w:p>
      <w:pPr>
        <w:pStyle w:val="ListParagraph"/>
        <w:numPr>
          <w:ilvl w:val="0"/>
          <w:numId w:val="2"/>
        </w:numPr>
        <w:spacing w:after="60"/>
      </w:pPr>
      <w:r>
        <w:t xml:space="preserve">New P1 is shared to schools by today's P1 pattern; a new school or a changed catchment is not captured.</w:t>
      </w:r>
    </w:p>
    <w:p>
      <w:pPr>
        <w:pStyle w:val="ListParagraph"/>
        <w:numPr>
          <w:ilvl w:val="0"/>
          <w:numId w:val="2"/>
        </w:numPr>
        <w:spacing w:after="60"/>
      </w:pPr>
      <w:r>
        <w:t xml:space="preserve">The NISR file is district-level; sector-level intake would make the sector figures more precise.</w:t>
      </w:r>
    </w:p>
    <w:p>
      <w:pPr>
        <w:pStyle w:val="ListParagraph"/>
        <w:numPr>
          <w:ilvl w:val="0"/>
          <w:numId w:val="2"/>
        </w:numPr>
        <w:spacing w:after="60"/>
      </w:pPr>
      <w:r>
        <w:t xml:space="preserve">The 2026 P6 class in Bugesera (12,312) is much smaller than P5 (20,626); this explains the 2027 peak and is worth confirming against the roster.</w:t>
      </w:r>
    </w:p>
    <w:p>
      <w:pPr>
        <w:pStyle w:val="Heading1"/>
      </w:pPr>
      <w:r>
        <w:t xml:space="preserve">6. Proving it in Excel</w:t>
      </w:r>
    </w:p>
    <w:p>
      <w:pPr>
        <w:spacing w:after="120"/>
      </w:pPr>
      <w:r>
        <w:t xml:space="preserve">Open </w:t>
      </w:r>
      <w:r>
        <w:rPr>
          <w:b/>
          <w:bCs/>
        </w:rPr>
        <w:t xml:space="preserve">output/Primary_Classroom_Projection_2026_2030_NISR_6yo.xlsx</w:t>
      </w:r>
      <w:r>
        <w:t xml:space="preserve">. Counted values (students, class groups, rooms) are written by the script; everything derived is an Excel formula you can click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Where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What to show</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sz w:val="18"/>
                <w:szCs w:val="18"/>
              </w:rPr>
              <w:t xml:space="preserve">Formula in the cell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School-Level Summary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Filter District = Bugesera and Year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Required: =ROUNDUP(F5/J5,0)   Gap: =I5-K5   Double shift: =MAX(0,G5-I5)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Per-Grade Breakdown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Filter School Code, Year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Double shift: =MAX(0,H5-I5)   Gap: =I5-L5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District Summary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Row Bugesera, each year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Classrooms short (ranges shortened): =-SUMIFS(Gap, District, "Bugesera", Year, 2030, Gap, "&lt;0")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Sector Summary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Bugesera sectors × year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Same measures per sector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Intake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Bugesera row</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New P1 per year next to the NISR figures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Settings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Capacity 45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Change it and every sheet recalculates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Read Me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Checks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Python result vs workbook formula — all should read OK</w:t>
            </w:r>
          </w:p>
        </w:tc>
      </w:tr>
    </w:tbl>
    <w:p>
      <w:pPr>
        <w:spacing w:after="60"/>
      </w:pPr>
    </w:p>
    <w:p>
      <w:pPr>
        <w:pBdr>
          <w:left w:val="single" w:color="2A78D6" w:sz="24" w:space="8"/>
        </w:pBdr>
        <w:shd w:fill="EEF3FB" w:color="auto" w:val="clear"/>
        <w:spacing w:after="160" w:before="120"/>
        <w:ind w:left="200"/>
      </w:pPr>
      <w:r>
        <w:rPr>
          <w:b/>
          <w:bCs/>
          <w:color w:val="1F3864"/>
        </w:rPr>
        <w:t xml:space="preserve">What to say:  </w:t>
      </w:r>
      <w:r>
        <w:rPr>
          <w:i/>
          <w:iCs/>
        </w:rPr>
        <w:t xml:space="preserve">Every number on the dashboard can be traced to a row in this workbook and recalculated by Excel.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Bugesera classroom projection 2026–2030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Projection Dashboard — Bugesera 2026-2030</dc:title>
  <dc:creator>Classroom Sufficiency analysis</dc:creator>
  <cp:lastModifiedBy>Un-named</cp:lastModifiedBy>
  <cp:revision>1</cp:revision>
  <dcterms:created xsi:type="dcterms:W3CDTF">2026-09-23T10:56:59.514Z</dcterms:created>
  <dcterms:modified xsi:type="dcterms:W3CDTF">2026-09-23T10:56:59.514Z</dcterms:modified>
</cp:coreProperties>
</file>

<file path=docProps/custom.xml><?xml version="1.0" encoding="utf-8"?>
<Properties xmlns="http://schemas.openxmlformats.org/officeDocument/2006/custom-properties" xmlns:vt="http://schemas.openxmlformats.org/officeDocument/2006/docPropsVTypes"/>
</file>