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 w:rsidTr="008803CB">
        <w:tc>
          <w:tcPr>
            <w:tcW w:w="1134" w:type="dxa"/>
          </w:tcPr>
          <w:p w14:paraId="376542E9" w14:textId="77777777" w:rsidR="0030269E" w:rsidRPr="00C9523F" w:rsidRDefault="0030269E" w:rsidP="00FC305F">
            <w:pPr>
              <w:pStyle w:val="NoSpacing"/>
            </w:pPr>
            <w:r w:rsidRPr="00C9523F"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 w:rsidP="008803CB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 w:rsidTr="008803CB">
        <w:tc>
          <w:tcPr>
            <w:tcW w:w="2263" w:type="dxa"/>
          </w:tcPr>
          <w:p w14:paraId="09055B3C" w14:textId="77777777" w:rsidR="0030269E" w:rsidRPr="00F3526D" w:rsidRDefault="0030269E" w:rsidP="008803CB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 w:rsidTr="008803CB">
        <w:tc>
          <w:tcPr>
            <w:tcW w:w="2263" w:type="dxa"/>
          </w:tcPr>
          <w:p w14:paraId="3820EAE8" w14:textId="77777777" w:rsidR="0030269E" w:rsidRPr="004B7F45" w:rsidRDefault="0030269E" w:rsidP="008803CB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1DB58C2F" w:rsidR="0030269E" w:rsidRPr="00F3526D" w:rsidRDefault="00720380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546499">
              <w:rPr>
                <w:i/>
                <w:iCs/>
              </w:rPr>
              <w:t>7</w:t>
            </w:r>
          </w:p>
        </w:tc>
      </w:tr>
      <w:tr w:rsidR="0030269E" w14:paraId="13A9E652" w14:textId="77777777" w:rsidTr="008803CB">
        <w:tc>
          <w:tcPr>
            <w:tcW w:w="2263" w:type="dxa"/>
          </w:tcPr>
          <w:p w14:paraId="7861388C" w14:textId="77777777" w:rsidR="0030269E" w:rsidRPr="004B7F45" w:rsidRDefault="0030269E" w:rsidP="008803CB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3F9FE1F1" w:rsidR="0030269E" w:rsidRPr="004B7F45" w:rsidRDefault="00546499" w:rsidP="008803CB">
            <w:pPr>
              <w:rPr>
                <w:highlight w:val="yellow"/>
              </w:rPr>
            </w:pPr>
            <w:r>
              <w:rPr>
                <w:highlight w:val="yellow"/>
              </w:rPr>
              <w:t>03</w:t>
            </w:r>
            <w:r w:rsidR="00720380">
              <w:rPr>
                <w:highlight w:val="yellow"/>
              </w:rPr>
              <w:t>/1</w:t>
            </w:r>
            <w:r>
              <w:rPr>
                <w:highlight w:val="yellow"/>
              </w:rPr>
              <w:t>1</w:t>
            </w:r>
            <w:r w:rsidR="00720380">
              <w:rPr>
                <w:highlight w:val="yellow"/>
              </w:rPr>
              <w:t>/2024</w:t>
            </w:r>
          </w:p>
        </w:tc>
      </w:tr>
      <w:tr w:rsidR="0030269E" w14:paraId="5B82C856" w14:textId="77777777" w:rsidTr="008803CB">
        <w:tc>
          <w:tcPr>
            <w:tcW w:w="2263" w:type="dxa"/>
          </w:tcPr>
          <w:p w14:paraId="77F5A2DD" w14:textId="77777777" w:rsidR="0030269E" w:rsidRPr="004B7F45" w:rsidRDefault="0030269E" w:rsidP="008803CB"/>
        </w:tc>
        <w:tc>
          <w:tcPr>
            <w:tcW w:w="1925" w:type="dxa"/>
          </w:tcPr>
          <w:p w14:paraId="2575F8A4" w14:textId="77777777" w:rsidR="0030269E" w:rsidRPr="004B7F45" w:rsidRDefault="0030269E" w:rsidP="008803CB"/>
        </w:tc>
        <w:tc>
          <w:tcPr>
            <w:tcW w:w="1926" w:type="dxa"/>
          </w:tcPr>
          <w:p w14:paraId="39D064E6" w14:textId="77777777" w:rsidR="0030269E" w:rsidRPr="004B7F45" w:rsidRDefault="0030269E" w:rsidP="008803CB"/>
        </w:tc>
        <w:tc>
          <w:tcPr>
            <w:tcW w:w="1926" w:type="dxa"/>
          </w:tcPr>
          <w:p w14:paraId="0ABBA3AD" w14:textId="77777777" w:rsidR="0030269E" w:rsidRPr="004B7F45" w:rsidRDefault="0030269E" w:rsidP="008803CB"/>
        </w:tc>
      </w:tr>
      <w:tr w:rsidR="0030269E" w14:paraId="0923FB8F" w14:textId="77777777" w:rsidTr="008803CB">
        <w:tc>
          <w:tcPr>
            <w:tcW w:w="2263" w:type="dxa"/>
          </w:tcPr>
          <w:p w14:paraId="434C76B1" w14:textId="77777777" w:rsidR="0030269E" w:rsidRPr="004B7F45" w:rsidRDefault="0030269E" w:rsidP="008803CB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 w:rsidP="008803CB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 w:rsidP="008803CB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 w:rsidP="008803CB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 w:rsidP="008803CB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 w:rsidP="008803CB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2B8EEB62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 w:rsidP="008803CB">
            <w:proofErr w:type="spellStart"/>
            <w:r>
              <w:t>Majocchi</w:t>
            </w:r>
            <w:proofErr w:type="spellEnd"/>
            <w:r>
              <w:t xml:space="preserve">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 w:rsidP="008803CB">
            <w:r>
              <w:t>Maffezzini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24E8D0C4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 w:rsidP="008803CB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129DB198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 w:rsidTr="008803CB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 w:rsidP="008803CB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467"/>
        <w:gridCol w:w="2467"/>
        <w:gridCol w:w="2549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 w:rsidP="008803CB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36F39F55" w:rsidR="0030269E" w:rsidRPr="00626D4D" w:rsidRDefault="00546499" w:rsidP="008803CB">
            <w:pPr>
              <w:rPr>
                <w:lang w:val="en-GB"/>
              </w:rPr>
            </w:pPr>
            <w:r>
              <w:rPr>
                <w:lang w:val="en-GB"/>
              </w:rPr>
              <w:t>I2C thermometer</w:t>
            </w: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 w:rsidP="008803CB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 w:rsidP="008803CB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 w:rsidTr="008803CB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C133E53" w14:textId="77777777" w:rsidR="0030269E" w:rsidRDefault="0030269E" w:rsidP="008803CB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We </w:t>
            </w:r>
            <w:r>
              <w:rPr>
                <w:rFonts w:cstheme="minorHAnsi"/>
              </w:rPr>
              <w:t xml:space="preserve">successfully </w:t>
            </w:r>
            <w:r w:rsidRPr="00360AD5">
              <w:rPr>
                <w:rFonts w:cstheme="minorHAnsi"/>
              </w:rPr>
              <w:t>completed the homework.</w:t>
            </w:r>
          </w:p>
          <w:p w14:paraId="46B25EF2" w14:textId="2815B15A" w:rsidR="003F0661" w:rsidRDefault="003F0661" w:rsidP="003F06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</w:t>
            </w:r>
            <w:r w:rsidR="00D71466">
              <w:rPr>
                <w:rFonts w:cstheme="minorHAnsi"/>
              </w:rPr>
              <w:t>will explain</w:t>
            </w:r>
            <w:r>
              <w:rPr>
                <w:rFonts w:cstheme="minorHAnsi"/>
              </w:rPr>
              <w:t xml:space="preserve"> all the steps for accomplishing our goals:</w:t>
            </w:r>
          </w:p>
          <w:p w14:paraId="55F36BF3" w14:textId="14841B57" w:rsidR="00DF15DD" w:rsidRPr="00C330F5" w:rsidRDefault="00DF15DD" w:rsidP="00DF15DD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 w:rsidRPr="00C330F5">
              <w:rPr>
                <w:rFonts w:cstheme="minorHAnsi"/>
                <w:b/>
                <w:bCs/>
                <w:lang w:val="en-GB"/>
              </w:rPr>
              <w:t xml:space="preserve">Part </w:t>
            </w:r>
            <w:r w:rsidR="00546499">
              <w:rPr>
                <w:rFonts w:cstheme="minorHAnsi"/>
                <w:b/>
                <w:bCs/>
                <w:lang w:val="en-GB"/>
              </w:rPr>
              <w:t>1b</w:t>
            </w:r>
            <w:r w:rsidRPr="00C330F5">
              <w:rPr>
                <w:rFonts w:cstheme="minorHAnsi"/>
                <w:b/>
                <w:bCs/>
                <w:lang w:val="en-GB"/>
              </w:rPr>
              <w:t xml:space="preserve">: </w:t>
            </w:r>
          </w:p>
          <w:p w14:paraId="6B2BC46F" w14:textId="18AA29C5" w:rsidR="00DF15DD" w:rsidRPr="003321EA" w:rsidRDefault="00DF15DD" w:rsidP="00DF15DD">
            <w:pPr>
              <w:spacing w:after="1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First</w:t>
            </w:r>
            <w:r w:rsidR="00325E9C">
              <w:rPr>
                <w:rFonts w:cstheme="minorHAnsi"/>
              </w:rPr>
              <w:t xml:space="preserve"> of </w:t>
            </w:r>
            <w:r w:rsidR="00B02DD7">
              <w:rPr>
                <w:rFonts w:cstheme="minorHAnsi"/>
              </w:rPr>
              <w:t>all</w:t>
            </w:r>
            <w:proofErr w:type="gramEnd"/>
            <w:r w:rsidR="00B02DD7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we configure the board pinout for the</w:t>
            </w:r>
            <w:r w:rsidR="00546499">
              <w:rPr>
                <w:rFonts w:cstheme="minorHAnsi"/>
              </w:rPr>
              <w:t xml:space="preserve"> I2C transmission with the temperature sensor (pins PB8 and PB9 as verified in the schematic file)</w:t>
            </w:r>
            <w:r w:rsidR="00325E9C">
              <w:rPr>
                <w:rFonts w:cstheme="minorHAnsi"/>
              </w:rPr>
              <w:t xml:space="preserve"> </w:t>
            </w:r>
            <w:r w:rsidR="00546499">
              <w:rPr>
                <w:rFonts w:cstheme="minorHAnsi"/>
              </w:rPr>
              <w:t xml:space="preserve">and for the </w:t>
            </w:r>
            <w:r w:rsidR="00325E9C">
              <w:rPr>
                <w:rFonts w:cstheme="minorHAnsi"/>
              </w:rPr>
              <w:t>UART transmission</w:t>
            </w:r>
            <w:r w:rsidR="00546499">
              <w:rPr>
                <w:rFonts w:cstheme="minorHAnsi"/>
              </w:rPr>
              <w:t xml:space="preserve"> with the pc,</w:t>
            </w:r>
            <w:r w:rsidR="00325E9C">
              <w:rPr>
                <w:rFonts w:cstheme="minorHAnsi"/>
              </w:rPr>
              <w:t xml:space="preserve"> pin PA2</w:t>
            </w:r>
            <w:r>
              <w:rPr>
                <w:rFonts w:cstheme="minorHAnsi"/>
              </w:rPr>
              <w:t>:</w:t>
            </w:r>
          </w:p>
          <w:p w14:paraId="560726B8" w14:textId="6FC3B853" w:rsidR="00DF15DD" w:rsidRDefault="00546499" w:rsidP="00DF15DD">
            <w:pPr>
              <w:spacing w:after="10"/>
              <w:rPr>
                <w:rFonts w:cstheme="minorHAnsi"/>
              </w:rPr>
            </w:pPr>
            <w:r w:rsidRPr="00546499">
              <w:rPr>
                <w:rFonts w:cstheme="minorHAnsi"/>
                <w:noProof/>
              </w:rPr>
              <w:drawing>
                <wp:inline distT="0" distB="0" distL="0" distR="0" wp14:anchorId="42832F67" wp14:editId="61B60653">
                  <wp:extent cx="2736850" cy="2417391"/>
                  <wp:effectExtent l="0" t="0" r="6350" b="2540"/>
                  <wp:docPr id="111582363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8236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449" cy="242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555A8" w14:textId="77777777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2B353AC3" w14:textId="16A9D7B6" w:rsidR="006836B1" w:rsidRDefault="00DF15DD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>Then, from “</w:t>
            </w:r>
            <w:r w:rsidR="00BE5C07">
              <w:rPr>
                <w:rFonts w:cstheme="minorHAnsi"/>
              </w:rPr>
              <w:t>connectivity</w:t>
            </w:r>
            <w:r>
              <w:rPr>
                <w:rFonts w:cstheme="minorHAnsi"/>
                <w:i/>
                <w:iCs/>
              </w:rPr>
              <w:t>”</w:t>
            </w:r>
            <w:r w:rsidRPr="002108EB">
              <w:rPr>
                <w:rFonts w:cstheme="minorHAnsi"/>
                <w:i/>
                <w:iCs/>
              </w:rPr>
              <w:t xml:space="preserve"> </w:t>
            </w:r>
            <w:r>
              <w:rPr>
                <w:rFonts w:cstheme="minorHAnsi"/>
              </w:rPr>
              <w:t xml:space="preserve">we </w:t>
            </w:r>
            <w:r w:rsidR="00BE5C07">
              <w:rPr>
                <w:rFonts w:cstheme="minorHAnsi"/>
              </w:rPr>
              <w:t>enable</w:t>
            </w:r>
            <w:r>
              <w:rPr>
                <w:rFonts w:cstheme="minorHAnsi"/>
              </w:rPr>
              <w:t xml:space="preserve"> the </w:t>
            </w:r>
            <w:r w:rsidR="00BE5C07">
              <w:rPr>
                <w:rFonts w:cstheme="minorHAnsi"/>
              </w:rPr>
              <w:t>I2C communication</w:t>
            </w:r>
            <w:r w:rsidR="006836B1">
              <w:rPr>
                <w:rFonts w:cstheme="minorHAnsi"/>
              </w:rPr>
              <w:t xml:space="preserve"> in this way:</w:t>
            </w:r>
          </w:p>
          <w:p w14:paraId="255746F5" w14:textId="569CD7F5" w:rsidR="006836B1" w:rsidRDefault="00BE5C07" w:rsidP="00DF15DD">
            <w:pPr>
              <w:spacing w:after="10"/>
              <w:rPr>
                <w:rFonts w:cstheme="minorHAnsi"/>
              </w:rPr>
            </w:pPr>
            <w:r w:rsidRPr="00BE5C07">
              <w:rPr>
                <w:rFonts w:cstheme="minorHAnsi"/>
                <w:noProof/>
              </w:rPr>
              <w:drawing>
                <wp:inline distT="0" distB="0" distL="0" distR="0" wp14:anchorId="5A15AC11" wp14:editId="7AAF5620">
                  <wp:extent cx="1800336" cy="2235200"/>
                  <wp:effectExtent l="0" t="0" r="9525" b="0"/>
                  <wp:docPr id="20259537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953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263" cy="223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4885F" w14:textId="77777777" w:rsidR="00BE5C07" w:rsidRDefault="00BE5C07" w:rsidP="00DF15DD">
            <w:pPr>
              <w:spacing w:after="10"/>
              <w:rPr>
                <w:rFonts w:cstheme="minorHAnsi"/>
              </w:rPr>
            </w:pPr>
          </w:p>
          <w:p w14:paraId="44B31355" w14:textId="29755E27" w:rsidR="00BE5C07" w:rsidRDefault="00BE5C07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 xml:space="preserve">And the UART for the remote transmission of the temperature value to the </w:t>
            </w:r>
            <w:proofErr w:type="spellStart"/>
            <w:r>
              <w:rPr>
                <w:rFonts w:cstheme="minorHAnsi"/>
              </w:rPr>
              <w:t>matlab</w:t>
            </w:r>
            <w:proofErr w:type="spellEnd"/>
            <w:r>
              <w:rPr>
                <w:rFonts w:cstheme="minorHAnsi"/>
              </w:rPr>
              <w:t xml:space="preserve"> console, in DMA mode as always:</w:t>
            </w:r>
          </w:p>
          <w:p w14:paraId="05451AB1" w14:textId="77777777" w:rsidR="00BE5C07" w:rsidRDefault="00BE5C07" w:rsidP="00BE5C07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55F81E1F" wp14:editId="2AA87A15">
                  <wp:simplePos x="0" y="0"/>
                  <wp:positionH relativeFrom="column">
                    <wp:posOffset>2835275</wp:posOffset>
                  </wp:positionH>
                  <wp:positionV relativeFrom="paragraph">
                    <wp:posOffset>669925</wp:posOffset>
                  </wp:positionV>
                  <wp:extent cx="2811780" cy="574040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1366" y="20788"/>
                      <wp:lineTo x="21366" y="0"/>
                      <wp:lineTo x="0" y="0"/>
                    </wp:wrapPolygon>
                  </wp:wrapTight>
                  <wp:docPr id="2109917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746579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438"/>
                          <a:stretch/>
                        </pic:blipFill>
                        <pic:spPr bwMode="auto">
                          <a:xfrm>
                            <a:off x="0" y="0"/>
                            <a:ext cx="281178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3F0661">
              <w:rPr>
                <w:rFonts w:cstheme="minorHAnsi"/>
                <w:noProof/>
                <w14:ligatures w14:val="standardContextual"/>
              </w:rPr>
              <w:drawing>
                <wp:anchor distT="0" distB="0" distL="114300" distR="114300" simplePos="0" relativeHeight="251663360" behindDoc="1" locked="0" layoutInCell="1" allowOverlap="1" wp14:anchorId="1C6043E9" wp14:editId="3419F1AD">
                  <wp:simplePos x="0" y="0"/>
                  <wp:positionH relativeFrom="column">
                    <wp:posOffset>2812415</wp:posOffset>
                  </wp:positionH>
                  <wp:positionV relativeFrom="paragraph">
                    <wp:posOffset>51435</wp:posOffset>
                  </wp:positionV>
                  <wp:extent cx="2636520" cy="560705"/>
                  <wp:effectExtent l="0" t="0" r="0" b="0"/>
                  <wp:wrapTight wrapText="bothSides">
                    <wp:wrapPolygon edited="0">
                      <wp:start x="0" y="0"/>
                      <wp:lineTo x="0" y="20548"/>
                      <wp:lineTo x="21382" y="20548"/>
                      <wp:lineTo x="21382" y="0"/>
                      <wp:lineTo x="0" y="0"/>
                    </wp:wrapPolygon>
                  </wp:wrapTight>
                  <wp:docPr id="1151275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90552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B7730">
              <w:rPr>
                <w:rFonts w:cstheme="minorHAnsi"/>
                <w:noProof/>
              </w:rPr>
              <w:drawing>
                <wp:inline distT="0" distB="0" distL="0" distR="0" wp14:anchorId="62593DE1" wp14:editId="14A7DE3F">
                  <wp:extent cx="2668826" cy="1211580"/>
                  <wp:effectExtent l="0" t="0" r="0" b="7620"/>
                  <wp:docPr id="932702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7401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872" cy="121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D9C0B" w14:textId="77777777" w:rsidR="00BE5C07" w:rsidRDefault="00BE5C07" w:rsidP="00BE5C07">
            <w:pPr>
              <w:spacing w:after="10"/>
              <w:rPr>
                <w:rFonts w:cstheme="minorHAnsi"/>
              </w:rPr>
            </w:pPr>
          </w:p>
          <w:p w14:paraId="3CA6052B" w14:textId="3E66F1E6" w:rsidR="00DF15DD" w:rsidRDefault="0022793D" w:rsidP="00DF15DD">
            <w:pPr>
              <w:spacing w:after="1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Finally,</w:t>
            </w:r>
            <w:r w:rsidR="00BE5C07">
              <w:rPr>
                <w:rFonts w:cstheme="minorHAnsi"/>
              </w:rPr>
              <w:t xml:space="preserve"> we set the</w:t>
            </w:r>
            <w:r w:rsidR="00DF15DD">
              <w:rPr>
                <w:rFonts w:cstheme="minorHAnsi"/>
              </w:rPr>
              <w:t xml:space="preserve"> timer </w:t>
            </w:r>
            <w:r w:rsidR="00BE5C07">
              <w:rPr>
                <w:rFonts w:cstheme="minorHAnsi"/>
              </w:rPr>
              <w:t>with</w:t>
            </w:r>
            <w:r w:rsidR="00DF15DD">
              <w:rPr>
                <w:rFonts w:cstheme="minorHAnsi"/>
              </w:rPr>
              <w:t xml:space="preserve"> the usual values (timeout parametrized by the constant TEMPO):</w:t>
            </w:r>
            <w:r w:rsidR="00DF15DD">
              <w:rPr>
                <w:noProof/>
                <w14:ligatures w14:val="standardContextual"/>
              </w:rPr>
              <w:t xml:space="preserve"> </w:t>
            </w:r>
          </w:p>
          <w:p w14:paraId="63B1B0E4" w14:textId="555E89C1" w:rsidR="00DF15DD" w:rsidRDefault="00F1754F" w:rsidP="00DF15DD">
            <w:pPr>
              <w:spacing w:after="10"/>
              <w:rPr>
                <w:noProof/>
                <w14:ligatures w14:val="standardContextual"/>
              </w:rPr>
            </w:pPr>
            <w:r w:rsidRPr="00F1754F">
              <w:rPr>
                <w:noProof/>
                <w14:ligatures w14:val="standardContextual"/>
              </w:rPr>
              <w:drawing>
                <wp:inline distT="0" distB="0" distL="0" distR="0" wp14:anchorId="26D783D6" wp14:editId="6E85A6DF">
                  <wp:extent cx="1962150" cy="2581777"/>
                  <wp:effectExtent l="0" t="0" r="0" b="9525"/>
                  <wp:docPr id="68446658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4665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941" cy="2590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B90D1" w14:textId="58A64B33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1D79B97D" w14:textId="4C6F8426" w:rsidR="00924F97" w:rsidRDefault="00DF15DD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in the “</w:t>
            </w:r>
            <w:proofErr w:type="spellStart"/>
            <w:r>
              <w:rPr>
                <w:rFonts w:cstheme="minorHAnsi"/>
              </w:rPr>
              <w:t>main.c</w:t>
            </w:r>
            <w:proofErr w:type="spellEnd"/>
            <w:r>
              <w:rPr>
                <w:rFonts w:cstheme="minorHAnsi"/>
              </w:rPr>
              <w:t>” file w</w:t>
            </w:r>
            <w:r>
              <w:rPr>
                <w:noProof/>
                <w14:ligatures w14:val="standardContextual"/>
              </w:rPr>
              <w:t xml:space="preserve">e </w:t>
            </w:r>
            <w:r w:rsidRPr="001B66DE">
              <w:rPr>
                <w:noProof/>
                <w:lang w:val="en-GB"/>
                <w14:ligatures w14:val="standardContextual"/>
              </w:rPr>
              <w:t>initialize</w:t>
            </w:r>
            <w:r w:rsidRPr="001B66DE">
              <w:rPr>
                <w:noProof/>
                <w14:ligatures w14:val="standardContextual"/>
              </w:rPr>
              <w:t xml:space="preserve"> the TIM2 base generation </w:t>
            </w:r>
            <w:r>
              <w:rPr>
                <w:noProof/>
                <w14:ligatures w14:val="standardContextual"/>
              </w:rPr>
              <w:t xml:space="preserve">and the </w:t>
            </w:r>
            <w:r w:rsidR="00F1754F">
              <w:rPr>
                <w:noProof/>
                <w14:ligatures w14:val="standardContextual"/>
              </w:rPr>
              <w:t>I2C transmission:</w:t>
            </w:r>
            <w:r>
              <w:rPr>
                <w:noProof/>
                <w14:ligatures w14:val="standardContextual"/>
              </w:rPr>
              <w:t xml:space="preserve"> </w:t>
            </w:r>
          </w:p>
          <w:p w14:paraId="23859D9B" w14:textId="71BAADBC" w:rsidR="00DF15DD" w:rsidRDefault="0022793D" w:rsidP="00DF15DD">
            <w:pPr>
              <w:rPr>
                <w:noProof/>
                <w14:ligatures w14:val="standardContextual"/>
              </w:rPr>
            </w:pPr>
            <w:r w:rsidRPr="0022793D">
              <w:rPr>
                <w:noProof/>
                <w14:ligatures w14:val="standardContextual"/>
              </w:rPr>
              <w:drawing>
                <wp:inline distT="0" distB="0" distL="0" distR="0" wp14:anchorId="21A808A6" wp14:editId="46608BD1">
                  <wp:extent cx="6120130" cy="347345"/>
                  <wp:effectExtent l="0" t="0" r="0" b="0"/>
                  <wp:docPr id="4116099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609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C0ACA" w14:textId="76B938FE" w:rsidR="00DF15DD" w:rsidRDefault="0030413F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For this purpose, w</w:t>
            </w:r>
            <w:r w:rsidR="00DF15DD">
              <w:rPr>
                <w:noProof/>
                <w14:ligatures w14:val="standardContextual"/>
              </w:rPr>
              <w:t xml:space="preserve">e declare </w:t>
            </w:r>
            <w:r w:rsidR="00115A95">
              <w:rPr>
                <w:noProof/>
                <w14:ligatures w14:val="standardContextual"/>
              </w:rPr>
              <w:t>two</w:t>
            </w:r>
            <w:r w:rsidR="00DF15DD">
              <w:rPr>
                <w:noProof/>
                <w14:ligatures w14:val="standardContextual"/>
              </w:rPr>
              <w:t xml:space="preserve"> </w:t>
            </w:r>
            <w:r>
              <w:rPr>
                <w:noProof/>
                <w14:ligatures w14:val="standardContextual"/>
              </w:rPr>
              <w:t xml:space="preserve">constants </w:t>
            </w:r>
            <w:r w:rsidR="00115A95">
              <w:rPr>
                <w:noProof/>
                <w14:ligatures w14:val="standardContextual"/>
              </w:rPr>
              <w:t xml:space="preserve">(timeout and size) </w:t>
            </w:r>
            <w:r>
              <w:rPr>
                <w:noProof/>
                <w14:ligatures w14:val="standardContextual"/>
              </w:rPr>
              <w:t xml:space="preserve">and two </w:t>
            </w:r>
            <w:r w:rsidR="00DF15DD">
              <w:rPr>
                <w:noProof/>
                <w14:ligatures w14:val="standardContextual"/>
              </w:rPr>
              <w:t>global variables</w:t>
            </w:r>
            <w:r w:rsidR="00115A95">
              <w:rPr>
                <w:noProof/>
                <w14:ligatures w14:val="standardContextual"/>
              </w:rPr>
              <w:t xml:space="preserve">: </w:t>
            </w:r>
            <w:r w:rsidR="00115A95" w:rsidRPr="00115A95">
              <w:rPr>
                <w:noProof/>
                <w14:ligatures w14:val="standardContextual"/>
              </w:rPr>
              <w:t>LM75_WR_ADDRESS</w:t>
            </w:r>
            <w:r w:rsidR="00115A95">
              <w:rPr>
                <w:noProof/>
                <w14:ligatures w14:val="standardContextual"/>
              </w:rPr>
              <w:t xml:space="preserve"> </w:t>
            </w:r>
            <w:r w:rsidR="00115A95" w:rsidRPr="00115A95">
              <w:rPr>
                <w:noProof/>
                <w14:ligatures w14:val="standardContextual"/>
              </w:rPr>
              <w:t>and LM75_REGISTER</w:t>
            </w:r>
            <w:r w:rsidR="00115A95">
              <w:rPr>
                <w:noProof/>
                <w14:ligatures w14:val="standardContextual"/>
              </w:rPr>
              <w:t>, respectively the address of the sensor and the address of the register where the converted temperature is stored</w:t>
            </w:r>
            <w:r w:rsidR="0022793D">
              <w:rPr>
                <w:noProof/>
                <w14:ligatures w14:val="standardContextual"/>
              </w:rPr>
              <w:t xml:space="preserve">. </w:t>
            </w:r>
            <w:r w:rsidR="00DF15DD">
              <w:rPr>
                <w:noProof/>
                <w14:ligatures w14:val="standardContextual"/>
              </w:rPr>
              <w:t xml:space="preserve"> </w:t>
            </w:r>
            <w:r w:rsidR="0022793D" w:rsidRPr="00115A95">
              <w:rPr>
                <w:noProof/>
                <w14:ligatures w14:val="standardContextual"/>
              </w:rPr>
              <w:t>LM75_</w:t>
            </w:r>
            <w:r w:rsidR="0022793D">
              <w:rPr>
                <w:noProof/>
                <w14:ligatures w14:val="standardContextual"/>
              </w:rPr>
              <w:t>RD</w:t>
            </w:r>
            <w:r w:rsidR="0022793D" w:rsidRPr="00115A95">
              <w:rPr>
                <w:noProof/>
                <w14:ligatures w14:val="standardContextual"/>
              </w:rPr>
              <w:t>_ADDRESS</w:t>
            </w:r>
            <w:r w:rsidR="0022793D">
              <w:rPr>
                <w:noProof/>
                <w14:ligatures w14:val="standardContextual"/>
              </w:rPr>
              <w:t xml:space="preserve"> will be used in the </w:t>
            </w:r>
            <w:r w:rsidR="0022793D">
              <w:rPr>
                <w:noProof/>
                <w14:ligatures w14:val="standardContextual"/>
              </w:rPr>
              <w:lastRenderedPageBreak/>
              <w:t>HAL_</w:t>
            </w:r>
            <w:r w:rsidR="0022793D" w:rsidRPr="0022793D">
              <w:rPr>
                <w:noProof/>
                <w14:ligatures w14:val="standardContextual"/>
              </w:rPr>
              <w:t>I2C_Master_Receive</w:t>
            </w:r>
            <w:r w:rsidR="0022793D">
              <w:rPr>
                <w:noProof/>
                <w14:ligatures w14:val="standardContextual"/>
              </w:rPr>
              <w:t xml:space="preserve"> function. The lsb bit of these two similar addresses distinguishes the write from the read request.</w:t>
            </w:r>
          </w:p>
          <w:p w14:paraId="344E7AA0" w14:textId="54B53130" w:rsidR="00115A95" w:rsidRDefault="00115A95" w:rsidP="00924F97">
            <w:pPr>
              <w:spacing w:after="0"/>
              <w:rPr>
                <w:noProof/>
                <w14:ligatures w14:val="standardContextual"/>
              </w:rPr>
            </w:pPr>
            <w:r w:rsidRPr="00115A95">
              <w:rPr>
                <w:noProof/>
                <w14:ligatures w14:val="standardContextual"/>
              </w:rPr>
              <w:drawing>
                <wp:inline distT="0" distB="0" distL="0" distR="0" wp14:anchorId="462CD25B" wp14:editId="408ED7AF">
                  <wp:extent cx="6120130" cy="2252980"/>
                  <wp:effectExtent l="0" t="0" r="0" b="0"/>
                  <wp:docPr id="45746311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4631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D51EC" w14:textId="66C301D5" w:rsidR="00115A95" w:rsidRDefault="00115A95" w:rsidP="00924F97">
            <w:pPr>
              <w:spacing w:after="0"/>
              <w:rPr>
                <w:noProof/>
                <w14:ligatures w14:val="standardContextual"/>
              </w:rPr>
            </w:pPr>
            <w:r w:rsidRPr="00115A95">
              <w:rPr>
                <w:noProof/>
                <w14:ligatures w14:val="standardContextual"/>
              </w:rPr>
              <w:drawing>
                <wp:inline distT="0" distB="0" distL="0" distR="0" wp14:anchorId="622A3D44" wp14:editId="097D4155">
                  <wp:extent cx="2848373" cy="581106"/>
                  <wp:effectExtent l="0" t="0" r="9525" b="9525"/>
                  <wp:docPr id="147319004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1900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6F753" w14:textId="25401560" w:rsidR="0030413F" w:rsidRDefault="0030413F" w:rsidP="00924F97">
            <w:pPr>
              <w:spacing w:after="0"/>
              <w:rPr>
                <w:noProof/>
                <w14:ligatures w14:val="standardContextual"/>
              </w:rPr>
            </w:pPr>
          </w:p>
          <w:p w14:paraId="049C598E" w14:textId="40C09622" w:rsidR="0030413F" w:rsidRDefault="0030413F" w:rsidP="00DF15DD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 w:rsidRPr="0030413F">
              <w:rPr>
                <w:i/>
                <w:iCs/>
                <w:noProof/>
                <w14:ligatures w14:val="standardContextual"/>
              </w:rPr>
              <w:t>TEMPO</w:t>
            </w:r>
            <w:r>
              <w:rPr>
                <w:noProof/>
                <w14:ligatures w14:val="standardContextual"/>
              </w:rPr>
              <w:t xml:space="preserve"> will dictate the frequency of the timer;</w:t>
            </w:r>
          </w:p>
          <w:p w14:paraId="0B61AF00" w14:textId="2928F37A" w:rsidR="0030413F" w:rsidRPr="0030413F" w:rsidRDefault="0022793D" w:rsidP="00DF15DD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data</w:t>
            </w:r>
            <w:r w:rsidR="00BF3FA8">
              <w:rPr>
                <w:noProof/>
                <w14:ligatures w14:val="standardContextual"/>
              </w:rPr>
              <w:t>;</w:t>
            </w:r>
          </w:p>
          <w:p w14:paraId="3B951282" w14:textId="0FD9CA1F" w:rsidR="0030413F" w:rsidRPr="0030413F" w:rsidRDefault="0022793D" w:rsidP="0030413F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data_old</w:t>
            </w:r>
            <w:r w:rsidR="00DF15DD">
              <w:rPr>
                <w:noProof/>
                <w14:ligatures w14:val="standardContextual"/>
              </w:rPr>
              <w:t>;</w:t>
            </w:r>
          </w:p>
          <w:p w14:paraId="00432680" w14:textId="3CF2F92F" w:rsidR="00DF15DD" w:rsidRPr="003321EA" w:rsidRDefault="0022793D" w:rsidP="00DF15DD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;</w:t>
            </w:r>
          </w:p>
          <w:p w14:paraId="54BC5C61" w14:textId="77777777" w:rsidR="00150F1A" w:rsidRDefault="00150F1A" w:rsidP="00150F1A">
            <w:pPr>
              <w:pStyle w:val="Default"/>
              <w:rPr>
                <w:lang w:val="en-GB"/>
              </w:rPr>
            </w:pPr>
          </w:p>
          <w:p w14:paraId="66DF6E91" w14:textId="77777777" w:rsidR="0022793D" w:rsidRDefault="0022793D" w:rsidP="00150F1A">
            <w:pPr>
              <w:pStyle w:val="Default"/>
              <w:rPr>
                <w:lang w:val="en-GB"/>
              </w:rPr>
            </w:pPr>
          </w:p>
          <w:p w14:paraId="6A0E5947" w14:textId="77777777" w:rsidR="0022793D" w:rsidRDefault="0022793D" w:rsidP="00150F1A">
            <w:pPr>
              <w:pStyle w:val="Default"/>
              <w:rPr>
                <w:lang w:val="en-GB"/>
              </w:rPr>
            </w:pPr>
          </w:p>
          <w:p w14:paraId="3844C833" w14:textId="77777777" w:rsidR="0022793D" w:rsidRDefault="0022793D" w:rsidP="00150F1A">
            <w:pPr>
              <w:pStyle w:val="Default"/>
              <w:rPr>
                <w:lang w:val="en-GB"/>
              </w:rPr>
            </w:pPr>
          </w:p>
          <w:p w14:paraId="27463437" w14:textId="77777777" w:rsidR="0022793D" w:rsidRDefault="0022793D" w:rsidP="00150F1A">
            <w:pPr>
              <w:pStyle w:val="Default"/>
              <w:rPr>
                <w:lang w:val="en-GB"/>
              </w:rPr>
            </w:pPr>
          </w:p>
          <w:p w14:paraId="0558CBCA" w14:textId="77777777" w:rsidR="0022793D" w:rsidRPr="001960EC" w:rsidRDefault="0022793D" w:rsidP="00150F1A">
            <w:pPr>
              <w:pStyle w:val="Default"/>
              <w:rPr>
                <w:lang w:val="en-GB"/>
              </w:rPr>
            </w:pPr>
          </w:p>
          <w:p w14:paraId="60BB63C9" w14:textId="053AD55C" w:rsidR="00DF15DD" w:rsidRDefault="00DF15DD" w:rsidP="00DF15DD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proofErr w:type="gramStart"/>
            <w:r w:rsidRPr="00271DA5">
              <w:rPr>
                <w:rFonts w:cstheme="minorHAnsi"/>
                <w:i/>
                <w:iCs/>
              </w:rPr>
              <w:t>snprintf</w:t>
            </w:r>
            <w:proofErr w:type="spellEnd"/>
            <w:r>
              <w:rPr>
                <w:rFonts w:cstheme="minorHAnsi"/>
                <w:i/>
                <w:iCs/>
              </w:rPr>
              <w:t>(</w:t>
            </w:r>
            <w:proofErr w:type="gramEnd"/>
            <w:r>
              <w:rPr>
                <w:rFonts w:cstheme="minorHAnsi"/>
                <w:i/>
                <w:iCs/>
              </w:rPr>
              <w:t>)</w:t>
            </w:r>
            <w:r>
              <w:rPr>
                <w:rFonts w:cstheme="minorHAnsi"/>
              </w:rPr>
              <w:t xml:space="preserve"> function, given</w:t>
            </w:r>
            <w:r>
              <w:rPr>
                <w:rFonts w:cstheme="minorHAnsi"/>
                <w:i/>
                <w:iCs/>
              </w:rPr>
              <w:t xml:space="preserve"> </w:t>
            </w:r>
            <w:r w:rsidR="0022793D">
              <w:rPr>
                <w:rFonts w:cstheme="minorHAnsi"/>
                <w:i/>
                <w:iCs/>
              </w:rPr>
              <w:t>string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D71466">
              <w:rPr>
                <w:rFonts w:cstheme="minorHAnsi"/>
              </w:rPr>
              <w:t>and its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D71466">
              <w:rPr>
                <w:rFonts w:cstheme="minorHAnsi"/>
              </w:rPr>
              <w:t>size</w:t>
            </w:r>
            <w:r w:rsidR="0022793D">
              <w:rPr>
                <w:rFonts w:cstheme="minorHAnsi"/>
              </w:rPr>
              <w:t xml:space="preserve"> </w:t>
            </w:r>
            <w:proofErr w:type="spellStart"/>
            <w:r w:rsidR="0022793D">
              <w:rPr>
                <w:rFonts w:cstheme="minorHAnsi"/>
                <w:i/>
                <w:iCs/>
              </w:rPr>
              <w:t>string_lenght</w:t>
            </w:r>
            <w:proofErr w:type="spellEnd"/>
            <w:r>
              <w:rPr>
                <w:rFonts w:cstheme="minorHAnsi"/>
                <w:i/>
                <w:iCs/>
              </w:rPr>
              <w:t xml:space="preserve">, </w:t>
            </w:r>
            <w:r w:rsidR="00BF3FA8">
              <w:rPr>
                <w:rFonts w:cstheme="minorHAnsi"/>
              </w:rPr>
              <w:t>parses the specified values in the specified formats in</w:t>
            </w:r>
            <w:r w:rsidRPr="00D71466">
              <w:rPr>
                <w:rFonts w:cstheme="minorHAnsi"/>
              </w:rPr>
              <w:t xml:space="preserve"> the buffer. Finally,</w:t>
            </w:r>
            <w:r>
              <w:rPr>
                <w:rFonts w:cstheme="minorHAnsi"/>
              </w:rPr>
              <w:t xml:space="preserve"> we transmit the buffer with Direct Memory Access through our </w:t>
            </w:r>
            <w:r w:rsidRPr="00271DA5">
              <w:rPr>
                <w:rFonts w:cstheme="minorHAnsi"/>
                <w:i/>
                <w:iCs/>
              </w:rPr>
              <w:t>uart2</w:t>
            </w:r>
            <w:r>
              <w:rPr>
                <w:rFonts w:cstheme="minorHAnsi"/>
              </w:rPr>
              <w:t xml:space="preserve"> interface</w:t>
            </w:r>
            <w:r w:rsidR="00BF3FA8">
              <w:rPr>
                <w:rFonts w:cstheme="minorHAnsi"/>
              </w:rPr>
              <w:t>, with its characters</w:t>
            </w:r>
            <w:r w:rsidR="000E5B4B">
              <w:rPr>
                <w:rFonts w:cstheme="minorHAnsi"/>
              </w:rPr>
              <w:t>’</w:t>
            </w:r>
            <w:r w:rsidR="00BF3FA8">
              <w:rPr>
                <w:rFonts w:cstheme="minorHAnsi"/>
              </w:rPr>
              <w:t xml:space="preserve"> length</w:t>
            </w:r>
            <w:r>
              <w:rPr>
                <w:rFonts w:cstheme="minorHAnsi"/>
              </w:rPr>
              <w:t>.</w:t>
            </w:r>
          </w:p>
          <w:p w14:paraId="41258788" w14:textId="77777777" w:rsidR="003F554C" w:rsidRDefault="003F554C" w:rsidP="00DF15DD">
            <w:pPr>
              <w:pBdr>
                <w:bottom w:val="single" w:sz="6" w:space="1" w:color="auto"/>
              </w:pBdr>
              <w:rPr>
                <w:rFonts w:cstheme="minorHAnsi"/>
              </w:rPr>
            </w:pPr>
          </w:p>
          <w:p w14:paraId="764F501C" w14:textId="6488D5DA" w:rsidR="003F554C" w:rsidRDefault="003F554C" w:rsidP="00DF15DD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lastRenderedPageBreak/>
              <w:drawing>
                <wp:inline distT="0" distB="0" distL="0" distR="0" wp14:anchorId="762B565B" wp14:editId="05C900E7">
                  <wp:extent cx="6115050" cy="3448050"/>
                  <wp:effectExtent l="0" t="0" r="0" b="0"/>
                  <wp:docPr id="1494308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41616F" w14:textId="02866C57" w:rsidR="003F554C" w:rsidRDefault="003F554C" w:rsidP="00DF15DD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TIM2 callback function, we arranged the receive and control section of both the temperature sensors. With the function </w:t>
            </w:r>
            <w:r w:rsidRPr="009F512A">
              <w:rPr>
                <w:rFonts w:cstheme="minorHAnsi"/>
                <w:i/>
                <w:iCs/>
              </w:rPr>
              <w:t>HAL_I2C_Master_Receive</w:t>
            </w:r>
            <w:r>
              <w:rPr>
                <w:rFonts w:cstheme="minorHAnsi"/>
              </w:rPr>
              <w:t xml:space="preserve"> we set a receive whenever the TIM2 callback is triggered (</w:t>
            </w:r>
            <w:r w:rsidR="009F512A">
              <w:rPr>
                <w:rFonts w:cstheme="minorHAnsi"/>
              </w:rPr>
              <w:t>controlled by the</w:t>
            </w:r>
            <w:r>
              <w:rPr>
                <w:rFonts w:cstheme="minorHAnsi"/>
              </w:rPr>
              <w:t xml:space="preserve"> TEMPO variable</w:t>
            </w:r>
            <w:r w:rsidR="009F512A">
              <w:rPr>
                <w:rFonts w:cstheme="minorHAnsi"/>
              </w:rPr>
              <w:t>, in our case each 1 second</w:t>
            </w:r>
            <w:r>
              <w:rPr>
                <w:rFonts w:cstheme="minorHAnsi"/>
              </w:rPr>
              <w:t>).</w:t>
            </w:r>
            <w:r w:rsidR="009F512A">
              <w:rPr>
                <w:rFonts w:cstheme="minorHAnsi"/>
              </w:rPr>
              <w:t xml:space="preserve"> </w:t>
            </w:r>
            <w:r w:rsidR="009F512A" w:rsidRPr="009F512A">
              <w:rPr>
                <w:rFonts w:cstheme="minorHAnsi"/>
                <w:i/>
                <w:iCs/>
              </w:rPr>
              <w:t>LM75_RD_ADDRESS</w:t>
            </w:r>
            <w:r w:rsidR="009F512A">
              <w:rPr>
                <w:rFonts w:cstheme="minorHAnsi"/>
              </w:rPr>
              <w:t xml:space="preserve"> is used to inform the LM75 we want to read its </w:t>
            </w:r>
            <w:proofErr w:type="gramStart"/>
            <w:r w:rsidR="009F512A">
              <w:rPr>
                <w:rFonts w:cstheme="minorHAnsi"/>
              </w:rPr>
              <w:t>values, and</w:t>
            </w:r>
            <w:proofErr w:type="gramEnd"/>
            <w:r w:rsidR="009F512A">
              <w:rPr>
                <w:rFonts w:cstheme="minorHAnsi"/>
              </w:rPr>
              <w:t xml:space="preserve"> store them into </w:t>
            </w:r>
            <w:r w:rsidR="009F512A" w:rsidRPr="009F512A">
              <w:rPr>
                <w:rFonts w:cstheme="minorHAnsi"/>
                <w:i/>
                <w:iCs/>
              </w:rPr>
              <w:t>data</w:t>
            </w:r>
            <w:r w:rsidR="009F512A">
              <w:rPr>
                <w:rFonts w:cstheme="minorHAnsi"/>
                <w:i/>
                <w:iCs/>
              </w:rPr>
              <w:t xml:space="preserve"> </w:t>
            </w:r>
            <w:r w:rsidR="009F512A" w:rsidRPr="009F512A">
              <w:rPr>
                <w:rFonts w:cstheme="minorHAnsi"/>
              </w:rPr>
              <w:t xml:space="preserve">(that is an array of </w:t>
            </w:r>
            <w:r w:rsidR="009F512A" w:rsidRPr="009F512A">
              <w:rPr>
                <w:rFonts w:cstheme="minorHAnsi"/>
                <w:i/>
                <w:iCs/>
              </w:rPr>
              <w:t>size + 1</w:t>
            </w:r>
            <w:r w:rsidR="009F512A" w:rsidRPr="009F512A">
              <w:rPr>
                <w:rFonts w:cstheme="minorHAnsi"/>
              </w:rPr>
              <w:t>)</w:t>
            </w:r>
            <w:r w:rsidR="009F512A">
              <w:rPr>
                <w:rFonts w:cstheme="minorHAnsi"/>
              </w:rPr>
              <w:t xml:space="preserve">. Since we deal both with integer and decimal part, </w:t>
            </w:r>
            <w:r w:rsidR="009F512A" w:rsidRPr="009F512A">
              <w:rPr>
                <w:rFonts w:cstheme="minorHAnsi"/>
                <w:i/>
                <w:iCs/>
              </w:rPr>
              <w:t>size + 1</w:t>
            </w:r>
            <w:r w:rsidR="009F512A">
              <w:rPr>
                <w:rFonts w:cstheme="minorHAnsi"/>
              </w:rPr>
              <w:t xml:space="preserve"> is set equal to 2.</w:t>
            </w:r>
          </w:p>
          <w:p w14:paraId="2CFAA676" w14:textId="7E10953F" w:rsidR="00D973B1" w:rsidRPr="00540C95" w:rsidRDefault="00D973B1" w:rsidP="00D973B1">
            <w:pPr>
              <w:pBdr>
                <w:bottom w:val="single" w:sz="6" w:space="1" w:color="auto"/>
              </w:pBdr>
              <w:rPr>
                <w:rFonts w:cstheme="minorHAnsi"/>
                <w:color w:val="FF0000"/>
                <w:u w:val="single"/>
              </w:rPr>
            </w:pPr>
            <w:r>
              <w:rPr>
                <w:rFonts w:cstheme="minorHAnsi"/>
              </w:rPr>
              <w:t>In line 91, there is a commented command that should be uncommented if you are using the LM75A instead of the LM75B. LM75B requires this line to remain commented. This implementation is necessary due to a bug associated with the LM75B</w:t>
            </w:r>
            <w:r w:rsidR="00540C95">
              <w:rPr>
                <w:rFonts w:cstheme="minorHAnsi"/>
              </w:rPr>
              <w:t xml:space="preserve">. </w:t>
            </w:r>
            <w:r w:rsidR="00540C95" w:rsidRPr="00540C95">
              <w:rPr>
                <w:rFonts w:cstheme="minorHAnsi"/>
                <w:color w:val="FF0000"/>
              </w:rPr>
              <w:t xml:space="preserve">… </w:t>
            </w:r>
            <w:r w:rsidRPr="00540C95">
              <w:rPr>
                <w:rFonts w:cstheme="minorHAnsi"/>
                <w:color w:val="FF0000"/>
              </w:rPr>
              <w:t>Explain the bug</w:t>
            </w:r>
            <w:r w:rsidR="00540C95">
              <w:rPr>
                <w:rFonts w:cstheme="minorHAnsi"/>
                <w:color w:val="FF0000"/>
              </w:rPr>
              <w:t xml:space="preserve"> </w:t>
            </w:r>
            <w:proofErr w:type="gramStart"/>
            <w:r w:rsidRPr="00540C95">
              <w:rPr>
                <w:rFonts w:cstheme="minorHAnsi"/>
                <w:color w:val="FF0000"/>
              </w:rPr>
              <w:t>… .</w:t>
            </w:r>
            <w:proofErr w:type="gramEnd"/>
            <w:r w:rsidRPr="00540C95">
              <w:rPr>
                <w:rFonts w:cstheme="minorHAnsi"/>
                <w:color w:val="FF0000"/>
              </w:rPr>
              <w:t xml:space="preserve"> </w:t>
            </w:r>
            <w:r w:rsidRPr="00540C95">
              <w:rPr>
                <w:rFonts w:cstheme="minorHAnsi"/>
                <w:color w:val="FF0000"/>
                <w:u w:val="single"/>
              </w:rPr>
              <w:t xml:space="preserve">The </w:t>
            </w:r>
            <w:proofErr w:type="spellStart"/>
            <w:r w:rsidRPr="00540C95">
              <w:rPr>
                <w:rFonts w:cstheme="minorHAnsi"/>
                <w:color w:val="FF0000"/>
                <w:u w:val="single"/>
              </w:rPr>
              <w:t>solutiuon</w:t>
            </w:r>
            <w:proofErr w:type="spellEnd"/>
            <w:r w:rsidRPr="00540C95">
              <w:rPr>
                <w:rFonts w:cstheme="minorHAnsi"/>
                <w:color w:val="FF0000"/>
                <w:u w:val="single"/>
              </w:rPr>
              <w:t xml:space="preserve"> has been reached after reading </w:t>
            </w:r>
            <w:proofErr w:type="gramStart"/>
            <w:r w:rsidRPr="00540C95">
              <w:rPr>
                <w:rFonts w:cstheme="minorHAnsi"/>
                <w:color w:val="FF0000"/>
                <w:u w:val="single"/>
              </w:rPr>
              <w:t>this two lines</w:t>
            </w:r>
            <w:proofErr w:type="gramEnd"/>
            <w:r w:rsidRPr="00540C95">
              <w:rPr>
                <w:rFonts w:cstheme="minorHAnsi"/>
                <w:color w:val="FF0000"/>
                <w:u w:val="single"/>
              </w:rPr>
              <w:t xml:space="preserve"> in the two different datasheet:</w:t>
            </w:r>
          </w:p>
          <w:p w14:paraId="2E8D3E22" w14:textId="7B9562C2" w:rsidR="00D973B1" w:rsidRPr="00540C95" w:rsidRDefault="00D973B1" w:rsidP="00D973B1">
            <w:pPr>
              <w:pBdr>
                <w:bottom w:val="single" w:sz="6" w:space="1" w:color="auto"/>
              </w:pBdr>
              <w:rPr>
                <w:rFonts w:cstheme="minorHAnsi"/>
                <w:color w:val="FF0000"/>
                <w:u w:val="single"/>
              </w:rPr>
            </w:pPr>
            <w:r w:rsidRPr="00540C95">
              <w:rPr>
                <w:rFonts w:cstheme="minorHAnsi"/>
                <w:color w:val="FF0000"/>
                <w:u w:val="single"/>
              </w:rPr>
              <w:t>LM75A: If a conversion is in</w:t>
            </w:r>
            <w:r w:rsidRPr="00540C95">
              <w:rPr>
                <w:rFonts w:cstheme="minorHAnsi"/>
                <w:color w:val="FF0000"/>
                <w:u w:val="single"/>
              </w:rPr>
              <w:t xml:space="preserve"> </w:t>
            </w:r>
            <w:r w:rsidRPr="00540C95">
              <w:rPr>
                <w:rFonts w:cstheme="minorHAnsi"/>
                <w:color w:val="FF0000"/>
                <w:u w:val="single"/>
              </w:rPr>
              <w:t>progress, it will be stopped and restarted after the read.</w:t>
            </w:r>
            <w:r w:rsidRPr="00540C95">
              <w:rPr>
                <w:rFonts w:cstheme="minorHAnsi"/>
                <w:color w:val="FF0000"/>
                <w:u w:val="single"/>
              </w:rPr>
              <w:t xml:space="preserve"> </w:t>
            </w:r>
          </w:p>
          <w:p w14:paraId="3140A274" w14:textId="77777777" w:rsidR="00540C95" w:rsidRPr="00540C95" w:rsidRDefault="00D973B1" w:rsidP="00C47234">
            <w:pPr>
              <w:pBdr>
                <w:bottom w:val="single" w:sz="6" w:space="1" w:color="auto"/>
              </w:pBdr>
              <w:rPr>
                <w:rFonts w:cstheme="minorHAnsi"/>
                <w:color w:val="FF0000"/>
              </w:rPr>
            </w:pPr>
            <w:r w:rsidRPr="00540C95">
              <w:rPr>
                <w:rFonts w:cstheme="minorHAnsi"/>
                <w:color w:val="FF0000"/>
                <w:u w:val="single"/>
              </w:rPr>
              <w:t>LM75B</w:t>
            </w:r>
            <w:proofErr w:type="gramStart"/>
            <w:r w:rsidRPr="00540C95">
              <w:rPr>
                <w:rFonts w:cstheme="minorHAnsi"/>
                <w:color w:val="FF0000"/>
                <w:u w:val="single"/>
              </w:rPr>
              <w:t>:  Reading</w:t>
            </w:r>
            <w:proofErr w:type="gramEnd"/>
            <w:r w:rsidRPr="00540C95">
              <w:rPr>
                <w:rFonts w:cstheme="minorHAnsi"/>
                <w:color w:val="FF0000"/>
                <w:u w:val="single"/>
              </w:rPr>
              <w:t xml:space="preserve"> temperature data does not affect the conversion in progress during the read operation</w:t>
            </w:r>
            <w:r w:rsidRPr="00540C95">
              <w:rPr>
                <w:rFonts w:cstheme="minorHAnsi"/>
                <w:color w:val="FF0000"/>
              </w:rPr>
              <w:t>.</w:t>
            </w:r>
          </w:p>
          <w:p w14:paraId="32B3A215" w14:textId="77777777" w:rsidR="00540C95" w:rsidRPr="00540C95" w:rsidRDefault="00540C95" w:rsidP="00C47234">
            <w:pPr>
              <w:pBdr>
                <w:bottom w:val="single" w:sz="6" w:space="1" w:color="auto"/>
              </w:pBdr>
              <w:rPr>
                <w:rFonts w:cstheme="minorHAnsi"/>
                <w:color w:val="FF0000"/>
              </w:rPr>
            </w:pPr>
          </w:p>
          <w:p w14:paraId="754F33DD" w14:textId="71E01889" w:rsidR="00540C95" w:rsidRPr="00540C95" w:rsidRDefault="00540C95" w:rsidP="00C47234">
            <w:pPr>
              <w:pBdr>
                <w:bottom w:val="single" w:sz="6" w:space="1" w:color="auto"/>
              </w:pBdr>
              <w:rPr>
                <w:rFonts w:cstheme="minorHAnsi"/>
                <w:i/>
                <w:iCs/>
                <w:color w:val="FF0000"/>
                <w:lang w:val="it-IT"/>
              </w:rPr>
            </w:pPr>
            <w:r w:rsidRPr="00540C95">
              <w:rPr>
                <w:rFonts w:cstheme="minorHAnsi"/>
                <w:i/>
                <w:iCs/>
                <w:color w:val="FF0000"/>
                <w:lang w:val="it-IT"/>
              </w:rPr>
              <w:t xml:space="preserve">Questo potrebbe implicare che A sta al passo con la lettura che dura 1s mentre </w:t>
            </w:r>
            <w:proofErr w:type="gramStart"/>
            <w:r w:rsidRPr="00540C95">
              <w:rPr>
                <w:rFonts w:cstheme="minorHAnsi"/>
                <w:i/>
                <w:iCs/>
                <w:color w:val="FF0000"/>
                <w:lang w:val="it-IT"/>
              </w:rPr>
              <w:t>B nel frattempo</w:t>
            </w:r>
            <w:proofErr w:type="gramEnd"/>
            <w:r w:rsidRPr="00540C95">
              <w:rPr>
                <w:rFonts w:cstheme="minorHAnsi"/>
                <w:i/>
                <w:iCs/>
                <w:color w:val="FF0000"/>
                <w:lang w:val="it-IT"/>
              </w:rPr>
              <w:t xml:space="preserve"> ha già convertito un altro dato di </w:t>
            </w:r>
            <w:r w:rsidRPr="00540C95">
              <w:rPr>
                <w:rFonts w:cstheme="minorHAnsi"/>
                <w:i/>
                <w:iCs/>
                <w:color w:val="FF0000"/>
                <w:lang w:val="it-IT"/>
              </w:rPr>
              <w:t>temperature</w:t>
            </w:r>
          </w:p>
          <w:p w14:paraId="33937F84" w14:textId="77777777" w:rsidR="00540C95" w:rsidRPr="00540C95" w:rsidRDefault="00540C95" w:rsidP="00C47234">
            <w:pPr>
              <w:pBdr>
                <w:bottom w:val="single" w:sz="6" w:space="1" w:color="auto"/>
              </w:pBdr>
              <w:rPr>
                <w:rFonts w:cstheme="minorHAnsi"/>
                <w:lang w:val="it-IT"/>
              </w:rPr>
            </w:pPr>
          </w:p>
          <w:p w14:paraId="2984CDE2" w14:textId="3D1A4345" w:rsidR="00C47234" w:rsidRDefault="00DF15DD" w:rsidP="00C47234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Switching to MATLAB, we can now run the script “</w:t>
            </w:r>
            <w:proofErr w:type="spellStart"/>
            <w:r w:rsidRPr="00271DA5">
              <w:rPr>
                <w:rFonts w:cstheme="minorHAnsi"/>
              </w:rPr>
              <w:t>UART</w:t>
            </w:r>
            <w:r>
              <w:rPr>
                <w:rFonts w:cstheme="minorHAnsi"/>
              </w:rPr>
              <w:t>_read</w:t>
            </w:r>
            <w:r w:rsidRPr="00271DA5">
              <w:rPr>
                <w:rFonts w:cstheme="minorHAnsi"/>
              </w:rPr>
              <w:t>_data</w:t>
            </w:r>
            <w:r>
              <w:rPr>
                <w:rFonts w:cstheme="minorHAnsi"/>
              </w:rPr>
              <w:t>.m</w:t>
            </w:r>
            <w:proofErr w:type="spellEnd"/>
            <w:r>
              <w:rPr>
                <w:rFonts w:cstheme="minorHAnsi"/>
              </w:rPr>
              <w:t xml:space="preserve">” to read the voltage values at </w:t>
            </w:r>
            <w:r w:rsidR="000E5B4B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 xml:space="preserve">baud rate </w:t>
            </w:r>
            <w:r w:rsidR="000E5B4B">
              <w:rPr>
                <w:rFonts w:cstheme="minorHAnsi"/>
              </w:rPr>
              <w:t xml:space="preserve">of </w:t>
            </w:r>
            <w:r w:rsidRPr="007F7404">
              <w:rPr>
                <w:rFonts w:cstheme="minorHAnsi"/>
              </w:rPr>
              <w:t>115200</w:t>
            </w:r>
            <w:r>
              <w:rPr>
                <w:rFonts w:cstheme="minorHAnsi"/>
              </w:rPr>
              <w:t xml:space="preserve"> bps (as set on our board)</w:t>
            </w:r>
            <w:r w:rsidR="0022793D">
              <w:rPr>
                <w:rFonts w:cstheme="minorHAnsi"/>
              </w:rPr>
              <w:t>. W</w:t>
            </w:r>
            <w:r w:rsidR="00C330F5">
              <w:rPr>
                <w:rFonts w:cstheme="minorHAnsi"/>
              </w:rPr>
              <w:t>e successfully receive the data on our console</w:t>
            </w:r>
            <w:r w:rsidR="00BF3FA8">
              <w:rPr>
                <w:rFonts w:cstheme="minorHAnsi"/>
              </w:rPr>
              <w:t>:</w:t>
            </w:r>
          </w:p>
          <w:p w14:paraId="076C04A4" w14:textId="39E4BCE2" w:rsidR="001E3E34" w:rsidRDefault="001E3E34" w:rsidP="009F4444">
            <w:pPr>
              <w:spacing w:after="10"/>
              <w:rPr>
                <w:rFonts w:cstheme="minorHAnsi"/>
              </w:rPr>
            </w:pPr>
          </w:p>
          <w:p w14:paraId="21603AFD" w14:textId="77777777" w:rsidR="001E3E34" w:rsidRDefault="001E3E34" w:rsidP="009F4444">
            <w:pPr>
              <w:spacing w:after="10"/>
              <w:rPr>
                <w:rFonts w:cstheme="minorHAnsi"/>
              </w:rPr>
            </w:pPr>
          </w:p>
          <w:p w14:paraId="6A1C306B" w14:textId="4AC99CB6" w:rsidR="001E3E34" w:rsidRPr="009F4444" w:rsidRDefault="001E3E34" w:rsidP="009F4444">
            <w:pPr>
              <w:spacing w:after="10"/>
              <w:rPr>
                <w:rFonts w:cstheme="minorHAnsi"/>
              </w:rPr>
            </w:pPr>
          </w:p>
        </w:tc>
      </w:tr>
      <w:tr w:rsidR="0030269E" w:rsidRPr="006D1BB0" w14:paraId="3A883F7A" w14:textId="77777777" w:rsidTr="008803CB">
        <w:trPr>
          <w:trHeight w:val="2420"/>
        </w:trPr>
        <w:tc>
          <w:tcPr>
            <w:tcW w:w="9628" w:type="dxa"/>
            <w:gridSpan w:val="4"/>
          </w:tcPr>
          <w:p w14:paraId="38B6091C" w14:textId="3123C863" w:rsidR="00B27E31" w:rsidRDefault="0030269E" w:rsidP="008803CB">
            <w:r>
              <w:lastRenderedPageBreak/>
              <w:t>Professor comments:</w:t>
            </w:r>
          </w:p>
        </w:tc>
      </w:tr>
    </w:tbl>
    <w:p w14:paraId="17F81007" w14:textId="1B00F10A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6412"/>
    <w:multiLevelType w:val="hybridMultilevel"/>
    <w:tmpl w:val="C46A88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F8385C"/>
    <w:multiLevelType w:val="hybridMultilevel"/>
    <w:tmpl w:val="A688435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C3637"/>
    <w:multiLevelType w:val="hybridMultilevel"/>
    <w:tmpl w:val="51FA5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0369E"/>
    <w:multiLevelType w:val="hybridMultilevel"/>
    <w:tmpl w:val="F238E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3"/>
  </w:num>
  <w:num w:numId="2" w16cid:durableId="1107189382">
    <w:abstractNumId w:val="0"/>
  </w:num>
  <w:num w:numId="3" w16cid:durableId="541600011">
    <w:abstractNumId w:val="2"/>
  </w:num>
  <w:num w:numId="4" w16cid:durableId="31611413">
    <w:abstractNumId w:val="1"/>
  </w:num>
  <w:num w:numId="5" w16cid:durableId="363025712">
    <w:abstractNumId w:val="4"/>
  </w:num>
  <w:num w:numId="6" w16cid:durableId="169492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20B3A"/>
    <w:rsid w:val="00021938"/>
    <w:rsid w:val="00043EE0"/>
    <w:rsid w:val="00047216"/>
    <w:rsid w:val="00051EFC"/>
    <w:rsid w:val="00052F04"/>
    <w:rsid w:val="00056FE2"/>
    <w:rsid w:val="00060FAE"/>
    <w:rsid w:val="00083D3D"/>
    <w:rsid w:val="00086B48"/>
    <w:rsid w:val="000B648D"/>
    <w:rsid w:val="000E5B4B"/>
    <w:rsid w:val="00115A95"/>
    <w:rsid w:val="00150F1A"/>
    <w:rsid w:val="00151EA2"/>
    <w:rsid w:val="00182A8C"/>
    <w:rsid w:val="001960EC"/>
    <w:rsid w:val="001A043B"/>
    <w:rsid w:val="001A165C"/>
    <w:rsid w:val="001B66DE"/>
    <w:rsid w:val="001E3E34"/>
    <w:rsid w:val="00203812"/>
    <w:rsid w:val="002108EB"/>
    <w:rsid w:val="00214470"/>
    <w:rsid w:val="0022793D"/>
    <w:rsid w:val="00242F98"/>
    <w:rsid w:val="00271DA5"/>
    <w:rsid w:val="00291A76"/>
    <w:rsid w:val="002B320F"/>
    <w:rsid w:val="002B7104"/>
    <w:rsid w:val="002E7F5C"/>
    <w:rsid w:val="0030269E"/>
    <w:rsid w:val="0030413F"/>
    <w:rsid w:val="0031235C"/>
    <w:rsid w:val="00321211"/>
    <w:rsid w:val="00325E9C"/>
    <w:rsid w:val="00326F06"/>
    <w:rsid w:val="00361E4A"/>
    <w:rsid w:val="00362041"/>
    <w:rsid w:val="003957DC"/>
    <w:rsid w:val="003A4EF2"/>
    <w:rsid w:val="003F0661"/>
    <w:rsid w:val="003F1F70"/>
    <w:rsid w:val="003F554C"/>
    <w:rsid w:val="00402F92"/>
    <w:rsid w:val="00405431"/>
    <w:rsid w:val="0041302B"/>
    <w:rsid w:val="00441BB4"/>
    <w:rsid w:val="00447098"/>
    <w:rsid w:val="00456E17"/>
    <w:rsid w:val="00472133"/>
    <w:rsid w:val="00486557"/>
    <w:rsid w:val="0049049D"/>
    <w:rsid w:val="004A23E9"/>
    <w:rsid w:val="004A7628"/>
    <w:rsid w:val="004B29E8"/>
    <w:rsid w:val="004C5EE9"/>
    <w:rsid w:val="004E246F"/>
    <w:rsid w:val="004E287B"/>
    <w:rsid w:val="004E41F9"/>
    <w:rsid w:val="004F00BE"/>
    <w:rsid w:val="004F7D8A"/>
    <w:rsid w:val="00507862"/>
    <w:rsid w:val="00511ADA"/>
    <w:rsid w:val="00513288"/>
    <w:rsid w:val="00540C95"/>
    <w:rsid w:val="00546499"/>
    <w:rsid w:val="005706A8"/>
    <w:rsid w:val="005A2224"/>
    <w:rsid w:val="005A54AD"/>
    <w:rsid w:val="005A66C6"/>
    <w:rsid w:val="005C6930"/>
    <w:rsid w:val="005F1061"/>
    <w:rsid w:val="005F3A3B"/>
    <w:rsid w:val="00604847"/>
    <w:rsid w:val="0061664C"/>
    <w:rsid w:val="00654AEA"/>
    <w:rsid w:val="006700BF"/>
    <w:rsid w:val="006836B1"/>
    <w:rsid w:val="006D1BB0"/>
    <w:rsid w:val="006D6535"/>
    <w:rsid w:val="006F7D43"/>
    <w:rsid w:val="00705681"/>
    <w:rsid w:val="00710957"/>
    <w:rsid w:val="00713182"/>
    <w:rsid w:val="00720380"/>
    <w:rsid w:val="00723446"/>
    <w:rsid w:val="00725278"/>
    <w:rsid w:val="00734F4A"/>
    <w:rsid w:val="00736B6E"/>
    <w:rsid w:val="00743927"/>
    <w:rsid w:val="007665E9"/>
    <w:rsid w:val="00786060"/>
    <w:rsid w:val="007A57E1"/>
    <w:rsid w:val="007A7F42"/>
    <w:rsid w:val="007E5AE3"/>
    <w:rsid w:val="007F3219"/>
    <w:rsid w:val="007F6646"/>
    <w:rsid w:val="007F7404"/>
    <w:rsid w:val="00811D27"/>
    <w:rsid w:val="00873DE6"/>
    <w:rsid w:val="00885E9B"/>
    <w:rsid w:val="00896214"/>
    <w:rsid w:val="008A0250"/>
    <w:rsid w:val="008A0B5C"/>
    <w:rsid w:val="008C304A"/>
    <w:rsid w:val="008D04B6"/>
    <w:rsid w:val="008E1C8F"/>
    <w:rsid w:val="008F5330"/>
    <w:rsid w:val="009239E8"/>
    <w:rsid w:val="00924F97"/>
    <w:rsid w:val="00935703"/>
    <w:rsid w:val="00935C40"/>
    <w:rsid w:val="00947D1A"/>
    <w:rsid w:val="00956651"/>
    <w:rsid w:val="00972609"/>
    <w:rsid w:val="009738F8"/>
    <w:rsid w:val="009774E6"/>
    <w:rsid w:val="009C7D33"/>
    <w:rsid w:val="009E32E4"/>
    <w:rsid w:val="009F239A"/>
    <w:rsid w:val="009F4444"/>
    <w:rsid w:val="009F512A"/>
    <w:rsid w:val="00A03AF4"/>
    <w:rsid w:val="00A2537F"/>
    <w:rsid w:val="00A269AF"/>
    <w:rsid w:val="00A418EC"/>
    <w:rsid w:val="00A42C52"/>
    <w:rsid w:val="00A46847"/>
    <w:rsid w:val="00A735DA"/>
    <w:rsid w:val="00A77435"/>
    <w:rsid w:val="00A83AD1"/>
    <w:rsid w:val="00AC6D24"/>
    <w:rsid w:val="00B02DD7"/>
    <w:rsid w:val="00B06D90"/>
    <w:rsid w:val="00B124F1"/>
    <w:rsid w:val="00B15C6B"/>
    <w:rsid w:val="00B24335"/>
    <w:rsid w:val="00B27E31"/>
    <w:rsid w:val="00B34817"/>
    <w:rsid w:val="00B541A9"/>
    <w:rsid w:val="00B63BCC"/>
    <w:rsid w:val="00B86D91"/>
    <w:rsid w:val="00BC5F8B"/>
    <w:rsid w:val="00BD1CD2"/>
    <w:rsid w:val="00BE5C07"/>
    <w:rsid w:val="00BF1AA1"/>
    <w:rsid w:val="00BF3FA8"/>
    <w:rsid w:val="00C330F5"/>
    <w:rsid w:val="00C47234"/>
    <w:rsid w:val="00C82A23"/>
    <w:rsid w:val="00CA1F90"/>
    <w:rsid w:val="00CA556D"/>
    <w:rsid w:val="00CC4F66"/>
    <w:rsid w:val="00D0166B"/>
    <w:rsid w:val="00D05D23"/>
    <w:rsid w:val="00D13336"/>
    <w:rsid w:val="00D231CA"/>
    <w:rsid w:val="00D44165"/>
    <w:rsid w:val="00D71466"/>
    <w:rsid w:val="00D80A7F"/>
    <w:rsid w:val="00D861FC"/>
    <w:rsid w:val="00D93220"/>
    <w:rsid w:val="00D973B1"/>
    <w:rsid w:val="00DB334F"/>
    <w:rsid w:val="00DE6838"/>
    <w:rsid w:val="00DF15DD"/>
    <w:rsid w:val="00E030B3"/>
    <w:rsid w:val="00ED5584"/>
    <w:rsid w:val="00ED7A34"/>
    <w:rsid w:val="00EE2A54"/>
    <w:rsid w:val="00EE3B51"/>
    <w:rsid w:val="00EE454C"/>
    <w:rsid w:val="00EF2E8E"/>
    <w:rsid w:val="00F1754F"/>
    <w:rsid w:val="00F40846"/>
    <w:rsid w:val="00F43C0D"/>
    <w:rsid w:val="00F77C0C"/>
    <w:rsid w:val="00F94326"/>
    <w:rsid w:val="00FB60C2"/>
    <w:rsid w:val="00FB6748"/>
    <w:rsid w:val="00FC26DF"/>
    <w:rsid w:val="00FC305F"/>
    <w:rsid w:val="00FD2A9A"/>
    <w:rsid w:val="00FD3EB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CF995"/>
  <w15:chartTrackingRefBased/>
  <w15:docId w15:val="{0782E2A0-34FB-4B46-B9C0-78826FF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FA8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30269E"/>
  </w:style>
  <w:style w:type="character" w:customStyle="1" w:styleId="eop">
    <w:name w:val="eop"/>
    <w:basedOn w:val="DefaultParagraphFont"/>
    <w:rsid w:val="0030269E"/>
  </w:style>
  <w:style w:type="paragraph" w:styleId="ListParagraph">
    <w:name w:val="List Paragraph"/>
    <w:basedOn w:val="Normal"/>
    <w:uiPriority w:val="34"/>
    <w:qFormat/>
    <w:rsid w:val="00B541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98"/>
    <w:rPr>
      <w:rFonts w:ascii="Consolas" w:eastAsiaTheme="minorHAnsi" w:hAnsi="Consolas"/>
      <w:kern w:val="0"/>
      <w:sz w:val="20"/>
      <w:szCs w:val="20"/>
      <w:lang w:val="en-US" w:eastAsia="en-US"/>
      <w14:ligatures w14:val="none"/>
    </w:rPr>
  </w:style>
  <w:style w:type="paragraph" w:styleId="NoSpacing">
    <w:name w:val="No Spacing"/>
    <w:uiPriority w:val="1"/>
    <w:qFormat/>
    <w:rsid w:val="00FC305F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Default">
    <w:name w:val="Default"/>
    <w:rsid w:val="00150F1A"/>
    <w:pPr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5B68C-AC1F-431C-871B-075A3C6B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518</Words>
  <Characters>2638</Characters>
  <Application>Microsoft Office Word</Application>
  <DocSecurity>0</DocSecurity>
  <Lines>125</Lines>
  <Paragraphs>63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Marco La Barbera</cp:lastModifiedBy>
  <cp:revision>16</cp:revision>
  <dcterms:created xsi:type="dcterms:W3CDTF">2024-10-25T16:00:00Z</dcterms:created>
  <dcterms:modified xsi:type="dcterms:W3CDTF">2024-11-02T13:57:00Z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