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65B1B" w14:textId="6D4129E5" w:rsidR="002434E1" w:rsidRDefault="002434E1" w:rsidP="002434E1">
      <w:pPr>
        <w:pStyle w:val="Title"/>
        <w:jc w:val="center"/>
      </w:pPr>
      <w:r w:rsidRPr="00B43718">
        <w:t>SWOT I</w:t>
      </w:r>
      <w:r>
        <w:t>teration 1</w:t>
      </w:r>
      <w:r w:rsidRPr="00B43718">
        <w:t xml:space="preserve"> Prompt #1 </w:t>
      </w:r>
      <w:r>
        <w:t>–</w:t>
      </w:r>
      <w:r w:rsidRPr="00B43718">
        <w:t xml:space="preserve"> </w:t>
      </w:r>
      <w:r>
        <w:t>Gemini</w:t>
      </w:r>
    </w:p>
    <w:p w14:paraId="6D618D01" w14:textId="048EE84B" w:rsidR="002434E1" w:rsidRPr="002434E1" w:rsidRDefault="002434E1" w:rsidP="002434E1">
      <w:pPr>
        <w:rPr>
          <w:b/>
          <w:bCs/>
        </w:rPr>
      </w:pPr>
      <w:r w:rsidRPr="002434E1">
        <w:rPr>
          <w:b/>
          <w:bCs/>
        </w:rPr>
        <w:t>Prompt-</w:t>
      </w:r>
      <w:r w:rsidRPr="002434E1">
        <w:rPr>
          <w:rFonts w:ascii="Times New Roman" w:eastAsia="Times New Roman" w:hAnsi="Times New Roman" w:cs="Times New Roman"/>
          <w:b/>
          <w:bCs/>
          <w:kern w:val="0"/>
          <w14:ligatures w14:val="none"/>
        </w:rPr>
        <w:t xml:space="preserve"> </w:t>
      </w:r>
      <w:r w:rsidRPr="002434E1">
        <w:rPr>
          <w:b/>
          <w:bCs/>
        </w:rPr>
        <w:t xml:space="preserve">Can you generate me a SWOT analysis for https://www.pbmares.com/ base in Newport news Virginia, for example for strength: City Healthcare has been developing </w:t>
      </w:r>
    </w:p>
    <w:p w14:paraId="526B4DE2" w14:textId="3D00FBCC" w:rsidR="002434E1" w:rsidRPr="002434E1" w:rsidRDefault="002434E1" w:rsidP="002434E1">
      <w:pPr>
        <w:rPr>
          <w:b/>
          <w:bCs/>
        </w:rPr>
      </w:pPr>
      <w:r w:rsidRPr="002434E1">
        <w:rPr>
          <w:b/>
          <w:bCs/>
        </w:rPr>
        <w:t xml:space="preserve">devices since 1971 for use in critical care and </w:t>
      </w:r>
      <w:r w:rsidRPr="002434E1">
        <w:rPr>
          <w:b/>
          <w:bCs/>
        </w:rPr>
        <w:t>are</w:t>
      </w:r>
      <w:r w:rsidRPr="002434E1">
        <w:rPr>
          <w:b/>
          <w:bCs/>
        </w:rPr>
        <w:t xml:space="preserve"> the 10th biggest </w:t>
      </w:r>
    </w:p>
    <w:p w14:paraId="7997ADF1" w14:textId="0BCE2462" w:rsidR="002434E1" w:rsidRPr="002434E1" w:rsidRDefault="002434E1" w:rsidP="002434E1">
      <w:pPr>
        <w:rPr>
          <w:b/>
          <w:bCs/>
        </w:rPr>
      </w:pPr>
      <w:r w:rsidRPr="002434E1">
        <w:rPr>
          <w:b/>
          <w:bCs/>
        </w:rPr>
        <w:t xml:space="preserve">company on New Zealand stock exchange. for </w:t>
      </w:r>
      <w:r w:rsidRPr="002434E1">
        <w:rPr>
          <w:b/>
          <w:bCs/>
        </w:rPr>
        <w:t>example,</w:t>
      </w:r>
      <w:r w:rsidRPr="002434E1">
        <w:rPr>
          <w:b/>
          <w:bCs/>
        </w:rPr>
        <w:t xml:space="preserve"> for weakness: City healthcare has malfunctioning </w:t>
      </w:r>
    </w:p>
    <w:p w14:paraId="4AF8E465" w14:textId="7B49C5FA" w:rsidR="002434E1" w:rsidRPr="002434E1" w:rsidRDefault="002434E1" w:rsidP="002434E1">
      <w:pPr>
        <w:rPr>
          <w:b/>
          <w:bCs/>
        </w:rPr>
      </w:pPr>
      <w:r w:rsidRPr="002434E1">
        <w:rPr>
          <w:b/>
          <w:bCs/>
        </w:rPr>
        <w:t xml:space="preserve">readers, printers, integration, and operators. for </w:t>
      </w:r>
      <w:r w:rsidRPr="002434E1">
        <w:rPr>
          <w:b/>
          <w:bCs/>
        </w:rPr>
        <w:t>example,</w:t>
      </w:r>
      <w:r w:rsidRPr="002434E1">
        <w:rPr>
          <w:b/>
          <w:bCs/>
        </w:rPr>
        <w:t xml:space="preserve"> for opportunities: list opportunities in the company and for example for threats: list any employee complaints about the company</w:t>
      </w:r>
    </w:p>
    <w:p w14:paraId="78E0B38B" w14:textId="495EDB9F" w:rsidR="002434E1" w:rsidRDefault="002434E1" w:rsidP="002434E1"/>
    <w:p w14:paraId="38FDCA5D" w14:textId="77777777" w:rsidR="002434E1" w:rsidRPr="002434E1" w:rsidRDefault="002434E1" w:rsidP="002434E1">
      <w:pPr>
        <w:rPr>
          <w:b/>
          <w:bCs/>
        </w:rPr>
      </w:pPr>
      <w:r w:rsidRPr="002434E1">
        <w:rPr>
          <w:b/>
          <w:bCs/>
        </w:rPr>
        <w:t xml:space="preserve">SWOT Analysis: </w:t>
      </w:r>
      <w:proofErr w:type="spellStart"/>
      <w:r w:rsidRPr="002434E1">
        <w:rPr>
          <w:b/>
          <w:bCs/>
        </w:rPr>
        <w:t>PBMares</w:t>
      </w:r>
      <w:proofErr w:type="spellEnd"/>
      <w:r w:rsidRPr="002434E1">
        <w:rPr>
          <w:b/>
          <w:bCs/>
        </w:rPr>
        <w:t xml:space="preserve"> (Newport News, Virginia)</w:t>
      </w:r>
    </w:p>
    <w:p w14:paraId="7B4910F2" w14:textId="77777777" w:rsidR="002434E1" w:rsidRPr="002434E1" w:rsidRDefault="002434E1" w:rsidP="002434E1">
      <w:proofErr w:type="spellStart"/>
      <w:r w:rsidRPr="002434E1">
        <w:rPr>
          <w:b/>
          <w:bCs/>
        </w:rPr>
        <w:t>PBMares</w:t>
      </w:r>
      <w:proofErr w:type="spellEnd"/>
      <w:r w:rsidRPr="002434E1">
        <w:rPr>
          <w:b/>
          <w:bCs/>
        </w:rPr>
        <w:t xml:space="preserve"> is a prominent Mid-Atlantic accounting and consulting firm headquartered in Newport News, Virginia. They have established a strong regional presence and offer a diverse range of services.</w:t>
      </w:r>
    </w:p>
    <w:p w14:paraId="3D1C18D6" w14:textId="77777777" w:rsidR="002434E1" w:rsidRPr="002434E1" w:rsidRDefault="002434E1" w:rsidP="002434E1">
      <w:pPr>
        <w:rPr>
          <w:b/>
          <w:bCs/>
        </w:rPr>
      </w:pPr>
      <w:r w:rsidRPr="002434E1">
        <w:rPr>
          <w:b/>
          <w:bCs/>
        </w:rPr>
        <w:t>Strengths</w:t>
      </w:r>
    </w:p>
    <w:p w14:paraId="79F1AC92" w14:textId="77777777" w:rsidR="002434E1" w:rsidRPr="002434E1" w:rsidRDefault="002434E1" w:rsidP="002434E1">
      <w:pPr>
        <w:numPr>
          <w:ilvl w:val="0"/>
          <w:numId w:val="1"/>
        </w:numPr>
      </w:pPr>
      <w:r w:rsidRPr="002434E1">
        <w:rPr>
          <w:b/>
          <w:bCs/>
        </w:rPr>
        <w:t>Established Reputation and Market Position:</w:t>
      </w:r>
      <w:r w:rsidRPr="002434E1">
        <w:t xml:space="preserve"> </w:t>
      </w:r>
      <w:proofErr w:type="spellStart"/>
      <w:r w:rsidRPr="002434E1">
        <w:t>PBMares</w:t>
      </w:r>
      <w:proofErr w:type="spellEnd"/>
      <w:r w:rsidRPr="002434E1">
        <w:t xml:space="preserve"> has been operating since 1963 and is recognized as a Top 100 firm by publications like </w:t>
      </w:r>
      <w:r w:rsidRPr="002434E1">
        <w:rPr>
          <w:i/>
          <w:iCs/>
        </w:rPr>
        <w:t>Accounting Today</w:t>
      </w:r>
      <w:r w:rsidRPr="002434E1">
        <w:t xml:space="preserve">. They have also received awards for client service excellence, such as the "Best of Accounting Award" from </w:t>
      </w:r>
      <w:proofErr w:type="spellStart"/>
      <w:r w:rsidRPr="002434E1">
        <w:t>ClearlyRated</w:t>
      </w:r>
      <w:proofErr w:type="spellEnd"/>
      <w:r w:rsidRPr="002434E1">
        <w:t>, with high client satisfaction scores (82.6% of clients giving 9 or 10 out of 10). This is comparable to your example of "City Healthcare being the 10th biggest company on New Zealand stock exchange" in terms of indicating significant market standing and reputation.</w:t>
      </w:r>
    </w:p>
    <w:p w14:paraId="47764D48" w14:textId="77777777" w:rsidR="002434E1" w:rsidRPr="002434E1" w:rsidRDefault="002434E1" w:rsidP="002434E1">
      <w:pPr>
        <w:numPr>
          <w:ilvl w:val="0"/>
          <w:numId w:val="1"/>
        </w:numPr>
      </w:pPr>
      <w:r w:rsidRPr="002434E1">
        <w:rPr>
          <w:b/>
          <w:bCs/>
        </w:rPr>
        <w:t>Comprehensive Service Portfolio:</w:t>
      </w:r>
      <w:r w:rsidRPr="002434E1">
        <w:t xml:space="preserve"> The firm offers a wide array of services including audit &amp; assurance, tax, consulting (cybersecurity, cloud accounting, risk advisory, operational excellence), and wealth management. This allows them to be a one-stop solution for many clients.</w:t>
      </w:r>
    </w:p>
    <w:p w14:paraId="207FA0E5" w14:textId="77777777" w:rsidR="002434E1" w:rsidRPr="002434E1" w:rsidRDefault="002434E1" w:rsidP="002434E1">
      <w:pPr>
        <w:numPr>
          <w:ilvl w:val="0"/>
          <w:numId w:val="1"/>
        </w:numPr>
      </w:pPr>
      <w:r w:rsidRPr="002434E1">
        <w:rPr>
          <w:b/>
          <w:bCs/>
        </w:rPr>
        <w:t>Industry Specialization and Expertise:</w:t>
      </w:r>
      <w:r w:rsidRPr="002434E1">
        <w:t xml:space="preserve"> </w:t>
      </w:r>
      <w:proofErr w:type="spellStart"/>
      <w:r w:rsidRPr="002434E1">
        <w:t>PBMares</w:t>
      </w:r>
      <w:proofErr w:type="spellEnd"/>
      <w:r w:rsidRPr="002434E1">
        <w:t xml:space="preserve"> demonstrates expertise in several key industries, including construction, financial institutions, government contracting, healthcare, and not-for-profit. Their website features thought leadership articles addressing complex issues within these sectors (e.g., operational and financial risks in nonprofits, cybersecurity for local governments, SOX compliance).</w:t>
      </w:r>
    </w:p>
    <w:p w14:paraId="5B4C2D95" w14:textId="77777777" w:rsidR="002434E1" w:rsidRPr="002434E1" w:rsidRDefault="002434E1" w:rsidP="002434E1">
      <w:pPr>
        <w:numPr>
          <w:ilvl w:val="0"/>
          <w:numId w:val="1"/>
        </w:numPr>
      </w:pPr>
      <w:r w:rsidRPr="002434E1">
        <w:rPr>
          <w:b/>
          <w:bCs/>
        </w:rPr>
        <w:lastRenderedPageBreak/>
        <w:t>Strategic Growth and Regional Presence:</w:t>
      </w:r>
      <w:r w:rsidRPr="002434E1">
        <w:t xml:space="preserve"> The firm has a significant footprint with 13 offices across Virginia, Maryland, and North Carolina. They have actively pursued growth through mergers (e.g., with BSB CPAs + Advisors), expanding their market presence and talent pool.</w:t>
      </w:r>
    </w:p>
    <w:p w14:paraId="147D9668" w14:textId="77777777" w:rsidR="002434E1" w:rsidRPr="002434E1" w:rsidRDefault="002434E1" w:rsidP="002434E1">
      <w:pPr>
        <w:numPr>
          <w:ilvl w:val="0"/>
          <w:numId w:val="1"/>
        </w:numPr>
      </w:pPr>
      <w:r w:rsidRPr="002434E1">
        <w:rPr>
          <w:b/>
          <w:bCs/>
        </w:rPr>
        <w:t>Positive Client Feedback and Relationships:</w:t>
      </w:r>
      <w:r w:rsidRPr="002434E1">
        <w:t xml:space="preserve"> High client satisfaction scores and awards based on client feedback indicate strong client relationships and service delivery. Testimonials often praise their team's expertise and responsiveness.</w:t>
      </w:r>
    </w:p>
    <w:p w14:paraId="30FFCF20" w14:textId="77777777" w:rsidR="002434E1" w:rsidRPr="002434E1" w:rsidRDefault="002434E1" w:rsidP="002434E1">
      <w:pPr>
        <w:numPr>
          <w:ilvl w:val="0"/>
          <w:numId w:val="1"/>
        </w:numPr>
      </w:pPr>
      <w:r w:rsidRPr="002434E1">
        <w:rPr>
          <w:b/>
          <w:bCs/>
        </w:rPr>
        <w:t>Focus on Employee Development and Culture:</w:t>
      </w:r>
      <w:r w:rsidRPr="002434E1">
        <w:t xml:space="preserve"> </w:t>
      </w:r>
      <w:proofErr w:type="spellStart"/>
      <w:r w:rsidRPr="002434E1">
        <w:t>PBMares</w:t>
      </w:r>
      <w:proofErr w:type="spellEnd"/>
      <w:r w:rsidRPr="002434E1">
        <w:t xml:space="preserve"> emphasizes a culture of learning, excellence, caring, and service. Positive employee reviews often highlight flexibility and a supportive work environment, which can contribute to retaining talent—a key asset in professional services.</w:t>
      </w:r>
    </w:p>
    <w:p w14:paraId="60B9D311" w14:textId="77777777" w:rsidR="002434E1" w:rsidRPr="002434E1" w:rsidRDefault="002434E1" w:rsidP="002434E1">
      <w:pPr>
        <w:rPr>
          <w:b/>
          <w:bCs/>
        </w:rPr>
      </w:pPr>
      <w:r w:rsidRPr="002434E1">
        <w:rPr>
          <w:b/>
          <w:bCs/>
        </w:rPr>
        <w:t>Weaknesses</w:t>
      </w:r>
    </w:p>
    <w:p w14:paraId="53E32836" w14:textId="77777777" w:rsidR="002434E1" w:rsidRPr="002434E1" w:rsidRDefault="002434E1" w:rsidP="002434E1">
      <w:r w:rsidRPr="002434E1">
        <w:rPr>
          <w:i/>
          <w:iCs/>
        </w:rPr>
        <w:t xml:space="preserve">(Please note: Specific internal operational failures like "malfunctioning readers, printers" are not typically publicized for professional service firms. The equivalent weaknesses for </w:t>
      </w:r>
      <w:proofErr w:type="spellStart"/>
      <w:r w:rsidRPr="002434E1">
        <w:rPr>
          <w:i/>
          <w:iCs/>
        </w:rPr>
        <w:t>PBMares</w:t>
      </w:r>
      <w:proofErr w:type="spellEnd"/>
      <w:r w:rsidRPr="002434E1">
        <w:rPr>
          <w:i/>
          <w:iCs/>
        </w:rPr>
        <w:t xml:space="preserve"> would relate to service delivery inefficiencies, technological adoption issues, or integration challenges. No widespread public reports of such issues were found; however, these are potential areas of concern for any growing firm in this sector.)</w:t>
      </w:r>
    </w:p>
    <w:p w14:paraId="4C8A952E" w14:textId="77777777" w:rsidR="002434E1" w:rsidRPr="002434E1" w:rsidRDefault="002434E1" w:rsidP="002434E1">
      <w:pPr>
        <w:numPr>
          <w:ilvl w:val="0"/>
          <w:numId w:val="2"/>
        </w:numPr>
      </w:pPr>
      <w:r w:rsidRPr="002434E1">
        <w:rPr>
          <w:b/>
          <w:bCs/>
        </w:rPr>
        <w:t>Potential for Integration Challenges:</w:t>
      </w:r>
      <w:r w:rsidRPr="002434E1">
        <w:t xml:space="preserve"> With growth through mergers, ensuring seamless integration of different firm cultures, operational systems, and client service protocols can be complex and, if not managed effectively, could lead to temporary inefficiencies.</w:t>
      </w:r>
    </w:p>
    <w:p w14:paraId="7B89DF52" w14:textId="77777777" w:rsidR="002434E1" w:rsidRPr="002434E1" w:rsidRDefault="002434E1" w:rsidP="002434E1">
      <w:pPr>
        <w:numPr>
          <w:ilvl w:val="0"/>
          <w:numId w:val="2"/>
        </w:numPr>
      </w:pPr>
      <w:r w:rsidRPr="002434E1">
        <w:rPr>
          <w:b/>
          <w:bCs/>
        </w:rPr>
        <w:t>Reliance on Key Personnel:</w:t>
      </w:r>
      <w:r w:rsidRPr="002434E1">
        <w:t xml:space="preserve"> Like many professional service firms, expertise can be concentrated </w:t>
      </w:r>
      <w:proofErr w:type="gramStart"/>
      <w:r w:rsidRPr="002434E1">
        <w:t>in</w:t>
      </w:r>
      <w:proofErr w:type="gramEnd"/>
      <w:r w:rsidRPr="002434E1">
        <w:t xml:space="preserve"> key partners or senior staff. Departure of such individuals could pose a risk if knowledge transfer and succession planning are not robust.</w:t>
      </w:r>
    </w:p>
    <w:p w14:paraId="73495648" w14:textId="77777777" w:rsidR="002434E1" w:rsidRPr="002434E1" w:rsidRDefault="002434E1" w:rsidP="002434E1">
      <w:pPr>
        <w:numPr>
          <w:ilvl w:val="0"/>
          <w:numId w:val="2"/>
        </w:numPr>
      </w:pPr>
      <w:r w:rsidRPr="002434E1">
        <w:rPr>
          <w:b/>
          <w:bCs/>
        </w:rPr>
        <w:t>Maintaining Service Quality During Growth:</w:t>
      </w:r>
      <w:r w:rsidRPr="002434E1">
        <w:t xml:space="preserve"> As the firm expands, ensuring consistent high-quality service delivery across all offices and service lines requires significant management focus and standardized processes.</w:t>
      </w:r>
    </w:p>
    <w:p w14:paraId="5F7FEDFB" w14:textId="77777777" w:rsidR="002434E1" w:rsidRPr="002434E1" w:rsidRDefault="002434E1" w:rsidP="002434E1">
      <w:pPr>
        <w:numPr>
          <w:ilvl w:val="0"/>
          <w:numId w:val="2"/>
        </w:numPr>
      </w:pPr>
      <w:r w:rsidRPr="002434E1">
        <w:rPr>
          <w:b/>
          <w:bCs/>
        </w:rPr>
        <w:t>Adaptability to Rapid Technological Change:</w:t>
      </w:r>
      <w:r w:rsidRPr="002434E1">
        <w:t xml:space="preserve"> While </w:t>
      </w:r>
      <w:proofErr w:type="spellStart"/>
      <w:r w:rsidRPr="002434E1">
        <w:t>PBMares</w:t>
      </w:r>
      <w:proofErr w:type="spellEnd"/>
      <w:r w:rsidRPr="002434E1">
        <w:t xml:space="preserve"> offers </w:t>
      </w:r>
      <w:proofErr w:type="gramStart"/>
      <w:r w:rsidRPr="002434E1">
        <w:t>technology</w:t>
      </w:r>
      <w:proofErr w:type="gramEnd"/>
      <w:r w:rsidRPr="002434E1">
        <w:t xml:space="preserve"> consulting, internally, like all firms, they must continuously invest in and adapt to new accounting and auditing technologies to maintain efficiency and competitiveness. Any lag in adoption could become a weakness.</w:t>
      </w:r>
    </w:p>
    <w:p w14:paraId="49D9B0B1" w14:textId="77777777" w:rsidR="002434E1" w:rsidRPr="002434E1" w:rsidRDefault="002434E1" w:rsidP="002434E1">
      <w:pPr>
        <w:rPr>
          <w:b/>
          <w:bCs/>
        </w:rPr>
      </w:pPr>
      <w:r w:rsidRPr="002434E1">
        <w:rPr>
          <w:b/>
          <w:bCs/>
        </w:rPr>
        <w:t>Opportunities</w:t>
      </w:r>
    </w:p>
    <w:p w14:paraId="3F5C4F77" w14:textId="77777777" w:rsidR="002434E1" w:rsidRPr="002434E1" w:rsidRDefault="002434E1" w:rsidP="002434E1">
      <w:pPr>
        <w:numPr>
          <w:ilvl w:val="0"/>
          <w:numId w:val="3"/>
        </w:numPr>
      </w:pPr>
      <w:r w:rsidRPr="002434E1">
        <w:rPr>
          <w:b/>
          <w:bCs/>
        </w:rPr>
        <w:lastRenderedPageBreak/>
        <w:t>Increased Demand for Specialized Advisory Services:</w:t>
      </w:r>
      <w:r w:rsidRPr="002434E1">
        <w:t xml:space="preserve"> Businesses increasingly seek specialized advice beyond traditional accounting, in areas like cybersecurity, data analytics, ESG (Environmental, Social, and Governance) reporting, and digital transformation. </w:t>
      </w:r>
      <w:proofErr w:type="spellStart"/>
      <w:r w:rsidRPr="002434E1">
        <w:t>PBMares</w:t>
      </w:r>
      <w:proofErr w:type="spellEnd"/>
      <w:r w:rsidRPr="002434E1">
        <w:t xml:space="preserve"> is already active in some of these and can further expand.</w:t>
      </w:r>
    </w:p>
    <w:p w14:paraId="536167EA" w14:textId="77777777" w:rsidR="002434E1" w:rsidRPr="002434E1" w:rsidRDefault="002434E1" w:rsidP="002434E1">
      <w:pPr>
        <w:numPr>
          <w:ilvl w:val="0"/>
          <w:numId w:val="3"/>
        </w:numPr>
      </w:pPr>
      <w:r w:rsidRPr="002434E1">
        <w:rPr>
          <w:b/>
          <w:bCs/>
        </w:rPr>
        <w:t>Technological Advancement and Automation:</w:t>
      </w:r>
      <w:r w:rsidRPr="002434E1">
        <w:t xml:space="preserve"> Leveraging AI, machine learning, and advanced data analytics can enhance service offerings, improve audit efficiency, and provide more valuable insights to clients.</w:t>
      </w:r>
    </w:p>
    <w:p w14:paraId="5ADC541F" w14:textId="77777777" w:rsidR="002434E1" w:rsidRPr="002434E1" w:rsidRDefault="002434E1" w:rsidP="002434E1">
      <w:pPr>
        <w:numPr>
          <w:ilvl w:val="0"/>
          <w:numId w:val="3"/>
        </w:numPr>
      </w:pPr>
      <w:r w:rsidRPr="002434E1">
        <w:rPr>
          <w:b/>
          <w:bCs/>
        </w:rPr>
        <w:t>Expansion in High-Growth Industries and Geographies:</w:t>
      </w:r>
      <w:r w:rsidRPr="002434E1">
        <w:t xml:space="preserve"> There are opportunities to further penetrate high-growth industries within their existing Mid-Atlantic footprint or explore strategic expansion into new geographic markets. Their focus on sectors like government contracting and healthcare aligns with stable or growing demand.</w:t>
      </w:r>
    </w:p>
    <w:p w14:paraId="51941A7A" w14:textId="77777777" w:rsidR="002434E1" w:rsidRPr="002434E1" w:rsidRDefault="002434E1" w:rsidP="002434E1">
      <w:pPr>
        <w:numPr>
          <w:ilvl w:val="0"/>
          <w:numId w:val="3"/>
        </w:numPr>
      </w:pPr>
      <w:r w:rsidRPr="002434E1">
        <w:rPr>
          <w:b/>
          <w:bCs/>
        </w:rPr>
        <w:t>Focus on Niche Markets:</w:t>
      </w:r>
      <w:r w:rsidRPr="002434E1">
        <w:t xml:space="preserve"> Developing deeper specializations in emerging or underserved niche markets could provide a competitive advantage.</w:t>
      </w:r>
    </w:p>
    <w:p w14:paraId="39C8A5C5" w14:textId="77777777" w:rsidR="002434E1" w:rsidRPr="002434E1" w:rsidRDefault="002434E1" w:rsidP="002434E1">
      <w:pPr>
        <w:numPr>
          <w:ilvl w:val="0"/>
          <w:numId w:val="3"/>
        </w:numPr>
      </w:pPr>
      <w:r w:rsidRPr="002434E1">
        <w:rPr>
          <w:b/>
          <w:bCs/>
        </w:rPr>
        <w:t>Talent Development and Acquisition:</w:t>
      </w:r>
      <w:r w:rsidRPr="002434E1">
        <w:t xml:space="preserve"> Attracting skilled professionals, including from diverse backgrounds, and investing in their ongoing development can be a significant differentiator, especially given the industry-wide talent shortage. Offering flexible work arrangements can enhance attractiveness.</w:t>
      </w:r>
    </w:p>
    <w:p w14:paraId="618C3C2C" w14:textId="77777777" w:rsidR="002434E1" w:rsidRPr="002434E1" w:rsidRDefault="002434E1" w:rsidP="002434E1">
      <w:pPr>
        <w:numPr>
          <w:ilvl w:val="0"/>
          <w:numId w:val="3"/>
        </w:numPr>
      </w:pPr>
      <w:r w:rsidRPr="002434E1">
        <w:rPr>
          <w:b/>
          <w:bCs/>
        </w:rPr>
        <w:t>Mergers and Acquisitions:</w:t>
      </w:r>
      <w:r w:rsidRPr="002434E1">
        <w:t xml:space="preserve"> Continuing to identify and execute strategic mergers can help acquire new talent, service lines, and market share.</w:t>
      </w:r>
    </w:p>
    <w:p w14:paraId="5BED5A5F" w14:textId="77777777" w:rsidR="002434E1" w:rsidRPr="002434E1" w:rsidRDefault="002434E1" w:rsidP="002434E1">
      <w:pPr>
        <w:rPr>
          <w:b/>
          <w:bCs/>
        </w:rPr>
      </w:pPr>
      <w:r w:rsidRPr="002434E1">
        <w:rPr>
          <w:b/>
          <w:bCs/>
        </w:rPr>
        <w:t>Threats</w:t>
      </w:r>
    </w:p>
    <w:p w14:paraId="3BB0C80D" w14:textId="77777777" w:rsidR="002434E1" w:rsidRPr="002434E1" w:rsidRDefault="002434E1" w:rsidP="002434E1">
      <w:r w:rsidRPr="002434E1">
        <w:rPr>
          <w:i/>
          <w:iCs/>
        </w:rPr>
        <w:t xml:space="preserve">(Please note: Specific, widespread "employee complaints" for </w:t>
      </w:r>
      <w:proofErr w:type="spellStart"/>
      <w:r w:rsidRPr="002434E1">
        <w:rPr>
          <w:i/>
          <w:iCs/>
        </w:rPr>
        <w:t>PBMares</w:t>
      </w:r>
      <w:proofErr w:type="spellEnd"/>
      <w:r w:rsidRPr="002434E1">
        <w:rPr>
          <w:i/>
          <w:iCs/>
        </w:rPr>
        <w:t xml:space="preserve"> were not found in public searches; in fact, employee reviews often highlight a positive culture. However, the general risk of employee dissatisfaction is a threat for any company and is addressed below in that context.)</w:t>
      </w:r>
    </w:p>
    <w:p w14:paraId="07F776E3" w14:textId="77777777" w:rsidR="002434E1" w:rsidRPr="002434E1" w:rsidRDefault="002434E1" w:rsidP="002434E1">
      <w:pPr>
        <w:numPr>
          <w:ilvl w:val="0"/>
          <w:numId w:val="4"/>
        </w:numPr>
      </w:pPr>
      <w:r w:rsidRPr="002434E1">
        <w:rPr>
          <w:b/>
          <w:bCs/>
        </w:rPr>
        <w:t>Talent Shortage and Retention:</w:t>
      </w:r>
      <w:r w:rsidRPr="002434E1">
        <w:t xml:space="preserve"> The accounting profession faces a significant talent shortage. Attracting and retaining skilled professionals is a major industry-wide challenge and a critical threat. Failure to do so could impact growth and service quality.</w:t>
      </w:r>
    </w:p>
    <w:p w14:paraId="3B98A5FA" w14:textId="77777777" w:rsidR="002434E1" w:rsidRPr="002434E1" w:rsidRDefault="002434E1" w:rsidP="002434E1">
      <w:pPr>
        <w:numPr>
          <w:ilvl w:val="0"/>
          <w:numId w:val="4"/>
        </w:numPr>
      </w:pPr>
      <w:r w:rsidRPr="002434E1">
        <w:rPr>
          <w:b/>
          <w:bCs/>
        </w:rPr>
        <w:t>Intense Competition:</w:t>
      </w:r>
      <w:r w:rsidRPr="002434E1">
        <w:t xml:space="preserve"> The accounting and consulting market is highly competitive, with pressure from Big Four firms, national firms, other regional players, and specialized boutique firms.</w:t>
      </w:r>
    </w:p>
    <w:p w14:paraId="6A24348B" w14:textId="77777777" w:rsidR="002434E1" w:rsidRPr="002434E1" w:rsidRDefault="002434E1" w:rsidP="002434E1">
      <w:pPr>
        <w:numPr>
          <w:ilvl w:val="0"/>
          <w:numId w:val="4"/>
        </w:numPr>
      </w:pPr>
      <w:r w:rsidRPr="002434E1">
        <w:rPr>
          <w:b/>
          <w:bCs/>
        </w:rPr>
        <w:lastRenderedPageBreak/>
        <w:t>Economic Volatility:</w:t>
      </w:r>
      <w:r w:rsidRPr="002434E1">
        <w:t xml:space="preserve"> Economic downturns can reduce clients' budgets for consulting and discretionary </w:t>
      </w:r>
      <w:proofErr w:type="gramStart"/>
      <w:r w:rsidRPr="002434E1">
        <w:t>projects, and</w:t>
      </w:r>
      <w:proofErr w:type="gramEnd"/>
      <w:r w:rsidRPr="002434E1">
        <w:t xml:space="preserve"> can increase fee pressure for compliance services.</w:t>
      </w:r>
    </w:p>
    <w:p w14:paraId="0A00B8B4" w14:textId="77777777" w:rsidR="002434E1" w:rsidRPr="002434E1" w:rsidRDefault="002434E1" w:rsidP="002434E1">
      <w:pPr>
        <w:numPr>
          <w:ilvl w:val="0"/>
          <w:numId w:val="4"/>
        </w:numPr>
      </w:pPr>
      <w:r w:rsidRPr="002434E1">
        <w:rPr>
          <w:b/>
          <w:bCs/>
        </w:rPr>
        <w:t>Regulatory Changes and Compliance Burdens:</w:t>
      </w:r>
      <w:r w:rsidRPr="002434E1">
        <w:t xml:space="preserve"> The accounting industry is subject to frequent and complex regulatory changes (e.g., tax laws, auditing standards), requiring ongoing investment in training and compliance, which can increase operational costs.</w:t>
      </w:r>
    </w:p>
    <w:p w14:paraId="58BA7CB3" w14:textId="77777777" w:rsidR="002434E1" w:rsidRPr="002434E1" w:rsidRDefault="002434E1" w:rsidP="002434E1">
      <w:pPr>
        <w:numPr>
          <w:ilvl w:val="0"/>
          <w:numId w:val="4"/>
        </w:numPr>
      </w:pPr>
      <w:r w:rsidRPr="002434E1">
        <w:rPr>
          <w:b/>
          <w:bCs/>
        </w:rPr>
        <w:t>Cybersecurity Risks:</w:t>
      </w:r>
      <w:r w:rsidRPr="002434E1">
        <w:t xml:space="preserve"> As a holder of sensitive client data and a provider of cybersecurity services, </w:t>
      </w:r>
      <w:proofErr w:type="spellStart"/>
      <w:r w:rsidRPr="002434E1">
        <w:t>PBMares</w:t>
      </w:r>
      <w:proofErr w:type="spellEnd"/>
      <w:r w:rsidRPr="002434E1">
        <w:t xml:space="preserve"> itself is a target for cyber threats. A breach could have severe reputational and financial consequences.</w:t>
      </w:r>
    </w:p>
    <w:p w14:paraId="054EB86C" w14:textId="77777777" w:rsidR="002434E1" w:rsidRPr="002434E1" w:rsidRDefault="002434E1" w:rsidP="002434E1">
      <w:pPr>
        <w:numPr>
          <w:ilvl w:val="0"/>
          <w:numId w:val="4"/>
        </w:numPr>
      </w:pPr>
      <w:r w:rsidRPr="002434E1">
        <w:rPr>
          <w:b/>
          <w:bCs/>
        </w:rPr>
        <w:t>Maintaining Firm Culture During Growth and Remote Work:</w:t>
      </w:r>
      <w:r w:rsidRPr="002434E1">
        <w:t xml:space="preserve"> As the firm grows, potentially through more mergers or increased remote/hybrid work, maintaining a cohesive and positive firm culture, which is often cited as a strength, can be challenging and is a risk if not actively managed. This addresses the </w:t>
      </w:r>
      <w:r w:rsidRPr="002434E1">
        <w:rPr>
          <w:i/>
          <w:iCs/>
        </w:rPr>
        <w:t>type</w:t>
      </w:r>
      <w:r w:rsidRPr="002434E1">
        <w:t xml:space="preserve"> of concern your "employee complaints" example pointed to, as a decline in culture could lead to dissatisfaction.</w:t>
      </w:r>
    </w:p>
    <w:p w14:paraId="3805AF19" w14:textId="77777777" w:rsidR="002434E1" w:rsidRPr="002434E1" w:rsidRDefault="002434E1" w:rsidP="002434E1">
      <w:r w:rsidRPr="002434E1">
        <w:pict w14:anchorId="6E5E76BB">
          <v:rect id="_x0000_i1031" style="width:0;height:1.5pt" o:hralign="center" o:hrstd="t" o:hr="t" fillcolor="#a0a0a0" stroked="f"/>
        </w:pict>
      </w:r>
    </w:p>
    <w:p w14:paraId="4D1B1DD6" w14:textId="77777777" w:rsidR="002434E1" w:rsidRPr="002434E1" w:rsidRDefault="002434E1" w:rsidP="002434E1">
      <w:r w:rsidRPr="002434E1">
        <w:t xml:space="preserve">This SWOT analysis should provide a balanced view of </w:t>
      </w:r>
      <w:proofErr w:type="spellStart"/>
      <w:r w:rsidRPr="002434E1">
        <w:t>PBMares</w:t>
      </w:r>
      <w:proofErr w:type="spellEnd"/>
      <w:r w:rsidRPr="002434E1">
        <w:t>, reflecting its strengths and opportunities while also considering potential weaknesses and threats relevant to its industry and the type of concerns you highlighted.</w:t>
      </w:r>
    </w:p>
    <w:p w14:paraId="539A4980" w14:textId="77777777" w:rsidR="002434E1" w:rsidRPr="002434E1" w:rsidRDefault="002434E1" w:rsidP="002434E1"/>
    <w:p w14:paraId="367BDF24" w14:textId="77777777" w:rsidR="004A53C2" w:rsidRDefault="004A53C2"/>
    <w:sectPr w:rsidR="004A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6B53"/>
    <w:multiLevelType w:val="multilevel"/>
    <w:tmpl w:val="34E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73609"/>
    <w:multiLevelType w:val="multilevel"/>
    <w:tmpl w:val="732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2574"/>
    <w:multiLevelType w:val="multilevel"/>
    <w:tmpl w:val="1778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C3B59"/>
    <w:multiLevelType w:val="multilevel"/>
    <w:tmpl w:val="FC2E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242331">
    <w:abstractNumId w:val="1"/>
  </w:num>
  <w:num w:numId="2" w16cid:durableId="2047942446">
    <w:abstractNumId w:val="3"/>
  </w:num>
  <w:num w:numId="3" w16cid:durableId="183129710">
    <w:abstractNumId w:val="2"/>
  </w:num>
  <w:num w:numId="4" w16cid:durableId="130497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E1"/>
    <w:rsid w:val="00152EA0"/>
    <w:rsid w:val="002434E1"/>
    <w:rsid w:val="00312FD2"/>
    <w:rsid w:val="003500E9"/>
    <w:rsid w:val="004A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4F70"/>
  <w15:chartTrackingRefBased/>
  <w15:docId w15:val="{BE507DAC-84FA-4FBB-80D9-81D530AE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4E1"/>
    <w:rPr>
      <w:rFonts w:eastAsiaTheme="majorEastAsia" w:cstheme="majorBidi"/>
      <w:color w:val="272727" w:themeColor="text1" w:themeTint="D8"/>
    </w:rPr>
  </w:style>
  <w:style w:type="paragraph" w:styleId="Title">
    <w:name w:val="Title"/>
    <w:basedOn w:val="Normal"/>
    <w:next w:val="Normal"/>
    <w:link w:val="TitleChar"/>
    <w:uiPriority w:val="10"/>
    <w:qFormat/>
    <w:rsid w:val="00243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4E1"/>
    <w:pPr>
      <w:spacing w:before="160"/>
      <w:jc w:val="center"/>
    </w:pPr>
    <w:rPr>
      <w:i/>
      <w:iCs/>
      <w:color w:val="404040" w:themeColor="text1" w:themeTint="BF"/>
    </w:rPr>
  </w:style>
  <w:style w:type="character" w:customStyle="1" w:styleId="QuoteChar">
    <w:name w:val="Quote Char"/>
    <w:basedOn w:val="DefaultParagraphFont"/>
    <w:link w:val="Quote"/>
    <w:uiPriority w:val="29"/>
    <w:rsid w:val="002434E1"/>
    <w:rPr>
      <w:i/>
      <w:iCs/>
      <w:color w:val="404040" w:themeColor="text1" w:themeTint="BF"/>
    </w:rPr>
  </w:style>
  <w:style w:type="paragraph" w:styleId="ListParagraph">
    <w:name w:val="List Paragraph"/>
    <w:basedOn w:val="Normal"/>
    <w:uiPriority w:val="34"/>
    <w:qFormat/>
    <w:rsid w:val="002434E1"/>
    <w:pPr>
      <w:ind w:left="720"/>
      <w:contextualSpacing/>
    </w:pPr>
  </w:style>
  <w:style w:type="character" w:styleId="IntenseEmphasis">
    <w:name w:val="Intense Emphasis"/>
    <w:basedOn w:val="DefaultParagraphFont"/>
    <w:uiPriority w:val="21"/>
    <w:qFormat/>
    <w:rsid w:val="002434E1"/>
    <w:rPr>
      <w:i/>
      <w:iCs/>
      <w:color w:val="0F4761" w:themeColor="accent1" w:themeShade="BF"/>
    </w:rPr>
  </w:style>
  <w:style w:type="paragraph" w:styleId="IntenseQuote">
    <w:name w:val="Intense Quote"/>
    <w:basedOn w:val="Normal"/>
    <w:next w:val="Normal"/>
    <w:link w:val="IntenseQuoteChar"/>
    <w:uiPriority w:val="30"/>
    <w:qFormat/>
    <w:rsid w:val="00243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4E1"/>
    <w:rPr>
      <w:i/>
      <w:iCs/>
      <w:color w:val="0F4761" w:themeColor="accent1" w:themeShade="BF"/>
    </w:rPr>
  </w:style>
  <w:style w:type="character" w:styleId="IntenseReference">
    <w:name w:val="Intense Reference"/>
    <w:basedOn w:val="DefaultParagraphFont"/>
    <w:uiPriority w:val="32"/>
    <w:qFormat/>
    <w:rsid w:val="00243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06606">
      <w:bodyDiv w:val="1"/>
      <w:marLeft w:val="0"/>
      <w:marRight w:val="0"/>
      <w:marTop w:val="0"/>
      <w:marBottom w:val="0"/>
      <w:divBdr>
        <w:top w:val="none" w:sz="0" w:space="0" w:color="auto"/>
        <w:left w:val="none" w:sz="0" w:space="0" w:color="auto"/>
        <w:bottom w:val="none" w:sz="0" w:space="0" w:color="auto"/>
        <w:right w:val="none" w:sz="0" w:space="0" w:color="auto"/>
      </w:divBdr>
    </w:div>
    <w:div w:id="116458297">
      <w:bodyDiv w:val="1"/>
      <w:marLeft w:val="0"/>
      <w:marRight w:val="0"/>
      <w:marTop w:val="0"/>
      <w:marBottom w:val="0"/>
      <w:divBdr>
        <w:top w:val="none" w:sz="0" w:space="0" w:color="auto"/>
        <w:left w:val="none" w:sz="0" w:space="0" w:color="auto"/>
        <w:bottom w:val="none" w:sz="0" w:space="0" w:color="auto"/>
        <w:right w:val="none" w:sz="0" w:space="0" w:color="auto"/>
      </w:divBdr>
    </w:div>
    <w:div w:id="1479959280">
      <w:bodyDiv w:val="1"/>
      <w:marLeft w:val="0"/>
      <w:marRight w:val="0"/>
      <w:marTop w:val="0"/>
      <w:marBottom w:val="0"/>
      <w:divBdr>
        <w:top w:val="none" w:sz="0" w:space="0" w:color="auto"/>
        <w:left w:val="none" w:sz="0" w:space="0" w:color="auto"/>
        <w:bottom w:val="none" w:sz="0" w:space="0" w:color="auto"/>
        <w:right w:val="none" w:sz="0" w:space="0" w:color="auto"/>
      </w:divBdr>
    </w:div>
    <w:div w:id="176714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Tilley, Trevor</dc:creator>
  <cp:keywords/>
  <dc:description/>
  <cp:lastModifiedBy>Tilley, Trevor</cp:lastModifiedBy>
  <cp:revision>1</cp:revision>
  <dcterms:created xsi:type="dcterms:W3CDTF">2025-05-17T17:08:00Z</dcterms:created>
  <dcterms:modified xsi:type="dcterms:W3CDTF">2025-05-17T17:10:00Z</dcterms:modified>
</cp:coreProperties>
</file>