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7DDB0" w14:textId="77777777" w:rsidR="00720983" w:rsidRDefault="00720983" w:rsidP="00720983">
      <w:pPr>
        <w:spacing w:line="240" w:lineRule="auto"/>
        <w:jc w:val="both"/>
        <w:rPr>
          <w:rFonts w:ascii="Times New Roman" w:hAnsi="Times New Roman" w:cs="Times New Roman"/>
          <w:b/>
          <w:bCs/>
          <w:sz w:val="32"/>
          <w:szCs w:val="32"/>
        </w:rPr>
      </w:pPr>
      <w:bookmarkStart w:id="0" w:name="_Hlk86582993"/>
      <w:bookmarkStart w:id="1" w:name="_Hlk86582335"/>
      <w:r>
        <w:rPr>
          <w:rFonts w:ascii="Times New Roman" w:hAnsi="Times New Roman" w:cs="Times New Roman"/>
          <w:b/>
          <w:bCs/>
          <w:sz w:val="32"/>
          <w:szCs w:val="32"/>
        </w:rPr>
        <w:t>Title</w:t>
      </w:r>
    </w:p>
    <w:p w14:paraId="559D48C1" w14:textId="7884AEDE" w:rsidR="00720983" w:rsidRDefault="00CE48A8" w:rsidP="00720983">
      <w:pPr>
        <w:spacing w:line="240" w:lineRule="auto"/>
        <w:jc w:val="both"/>
        <w:rPr>
          <w:rFonts w:ascii="Times New Roman" w:hAnsi="Times New Roman" w:cs="Times New Roman"/>
          <w:sz w:val="24"/>
          <w:szCs w:val="24"/>
        </w:rPr>
      </w:pPr>
      <w:r w:rsidRPr="00CE48A8">
        <w:rPr>
          <w:rFonts w:ascii="Times New Roman" w:hAnsi="Times New Roman" w:cs="Times New Roman"/>
          <w:sz w:val="24"/>
          <w:szCs w:val="24"/>
        </w:rPr>
        <w:t>Relative importance of demographic determinants, primary dispersal, and secondary dispersal in the expansion of invasive thistle populations</w:t>
      </w:r>
    </w:p>
    <w:p w14:paraId="2CBBACF9" w14:textId="77777777" w:rsidR="00AA3FCD" w:rsidRDefault="00AA3FCD" w:rsidP="00720983">
      <w:pPr>
        <w:spacing w:line="240" w:lineRule="auto"/>
        <w:jc w:val="both"/>
        <w:rPr>
          <w:rFonts w:ascii="Times New Roman" w:hAnsi="Times New Roman" w:cs="Times New Roman"/>
          <w:sz w:val="24"/>
          <w:szCs w:val="24"/>
        </w:rPr>
      </w:pPr>
    </w:p>
    <w:p w14:paraId="0DFCFC31"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3D63A2BE" w14:textId="77777777" w:rsidR="00720983" w:rsidRDefault="00720983" w:rsidP="00720983">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Katriona Shea</w:t>
      </w:r>
      <w:r w:rsidRPr="000C3EF2">
        <w:rPr>
          <w:rFonts w:ascii="Times New Roman" w:hAnsi="Times New Roman" w:cs="Times New Roman"/>
          <w:sz w:val="24"/>
          <w:szCs w:val="24"/>
          <w:vertAlign w:val="superscript"/>
        </w:rPr>
        <w:t>1</w:t>
      </w:r>
    </w:p>
    <w:p w14:paraId="32671CAE" w14:textId="77777777" w:rsidR="00720983" w:rsidRDefault="00720983" w:rsidP="00720983">
      <w:pPr>
        <w:spacing w:after="120" w:line="240" w:lineRule="auto"/>
        <w:jc w:val="both"/>
        <w:rPr>
          <w:rFonts w:ascii="Times New Roman" w:hAnsi="Times New Roman" w:cs="Times New Roman"/>
          <w:sz w:val="24"/>
          <w:szCs w:val="24"/>
        </w:rPr>
      </w:pPr>
    </w:p>
    <w:p w14:paraId="38C407E4"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536F9702" w14:textId="77777777" w:rsidR="00720983" w:rsidRPr="000C3EF2" w:rsidRDefault="00720983" w:rsidP="00720983">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234FF287" w14:textId="77777777" w:rsidR="00720983" w:rsidRPr="00720983" w:rsidRDefault="00720983" w:rsidP="00E9755D">
      <w:pPr>
        <w:spacing w:line="240" w:lineRule="auto"/>
        <w:jc w:val="both"/>
        <w:rPr>
          <w:rFonts w:ascii="Times New Roman" w:hAnsi="Times New Roman" w:cs="Times New Roman"/>
          <w:b/>
          <w:bCs/>
          <w:sz w:val="24"/>
          <w:szCs w:val="24"/>
        </w:rPr>
      </w:pP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2246EA58" w14:textId="77777777" w:rsidR="005A129B" w:rsidRPr="005A129B" w:rsidRDefault="005A129B" w:rsidP="005A129B">
      <w:pPr>
        <w:ind w:firstLine="284"/>
        <w:jc w:val="both"/>
        <w:rPr>
          <w:rFonts w:ascii="Times New Roman" w:hAnsi="Times New Roman" w:cs="Times New Roman"/>
          <w:sz w:val="24"/>
          <w:szCs w:val="24"/>
        </w:rPr>
      </w:pPr>
      <w:bookmarkStart w:id="2" w:name="_Hlk86582345"/>
      <w:bookmarkEnd w:id="1"/>
      <w:r w:rsidRPr="005A129B">
        <w:rPr>
          <w:rFonts w:ascii="Times New Roman" w:hAnsi="Times New Roman" w:cs="Times New Roman"/>
          <w:sz w:val="24"/>
          <w:szCs w:val="24"/>
        </w:rPr>
        <w:t xml:space="preserve">In many organisms, dispersal is a crucial stage in the life cycle because it is responsible for governing how their populations shift or expand across space; this is especially true for sedentary organisms such as plants, where dispersal of seeds or propagules is the only part of the life cycle in which movement occurs. In many plants, seeds and propagules are dispersed through abiotic means.  For example, a variety of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such as dandelions have lightweight seeds with structures specialised for being carried by updrafts (</w:t>
      </w:r>
      <w:proofErr w:type="spellStart"/>
      <w:r w:rsidRPr="005A129B">
        <w:rPr>
          <w:rFonts w:ascii="Times New Roman" w:hAnsi="Times New Roman" w:cs="Times New Roman"/>
          <w:sz w:val="24"/>
          <w:szCs w:val="24"/>
        </w:rPr>
        <w:t>Tackenberg</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and have become the focus of interest for mechanistic models on wind dispersal (</w:t>
      </w:r>
      <w:proofErr w:type="spellStart"/>
      <w:r w:rsidRPr="005A129B">
        <w:rPr>
          <w:rFonts w:ascii="Times New Roman" w:hAnsi="Times New Roman" w:cs="Times New Roman"/>
          <w:sz w:val="24"/>
          <w:szCs w:val="24"/>
        </w:rPr>
        <w:t>Jongejans</w:t>
      </w:r>
      <w:proofErr w:type="spellEnd"/>
      <w:r w:rsidRPr="005A129B">
        <w:rPr>
          <w:rFonts w:ascii="Times New Roman" w:hAnsi="Times New Roman" w:cs="Times New Roman"/>
          <w:sz w:val="24"/>
          <w:szCs w:val="24"/>
        </w:rPr>
        <w:t xml:space="preserve"> and Schippers 1999;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2011). Models have even been devised to capture how seeds are further moved by wind even after they have hit the ground (Schurr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A variety of seeds can also be dispersed by water through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w:t>
      </w:r>
      <w:r w:rsidRPr="005A129B">
        <w:rPr>
          <w:rFonts w:ascii="Times New Roman" w:hAnsi="Times New Roman" w:cs="Times New Roman"/>
          <w:sz w:val="24"/>
          <w:szCs w:val="24"/>
        </w:rPr>
        <w:lastRenderedPageBreak/>
        <w:t xml:space="preserve">1981; Howe 1986, 1990), and a variety of seeds are dispersed by ants (Berg 1975; Handel and Beattie 1990; Vander Wall and Longland 2004). In many cases, seeds of a given species are dispersed through both abiotic and biotic means.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 </w:t>
      </w:r>
    </w:p>
    <w:p w14:paraId="1598F75B"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For example, in the mahaleb cherry </w:t>
      </w:r>
      <w:r w:rsidRPr="005A129B">
        <w:rPr>
          <w:rFonts w:ascii="Times New Roman" w:hAnsi="Times New Roman" w:cs="Times New Roman"/>
          <w:i/>
          <w:iCs/>
          <w:sz w:val="24"/>
          <w:szCs w:val="24"/>
        </w:rPr>
        <w:t>Prunus mahaleb</w:t>
      </w:r>
      <w:r w:rsidRPr="005A129B">
        <w:rPr>
          <w:rFonts w:ascii="Times New Roman" w:hAnsi="Times New Roman" w:cs="Times New Roman"/>
          <w:sz w:val="24"/>
          <w:szCs w:val="24"/>
        </w:rPr>
        <w:t xml:space="preserve">, seeds fall from the tree and are then dispersed by a variety of birds as well as mammals such as foxes and badgers, but birds also move seeds directly from the tree (Herrera and Jordano 1981; Jordano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2007). Here, dispersal occurs in serial and parallel structures; a cherry falling from a tree and then being dispersed by a fox would be an example of two dispersal events in series, and a bird removing the fruit directly from the tree and dispersing it would run parallel to the two serial dispersal events.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such a total dispersal kernel is scientifically valuable for a variety of reasons, with the most straightforward being its relevance to dispersal ecology as a major missing piece in the puzzle on how and where seeds are moved (Shea 2007). This in turn affects invasion, range expansion, metapopulation dynamics or other processes that determine </w:t>
      </w:r>
      <w:proofErr w:type="spellStart"/>
      <w:r w:rsidRPr="005A129B">
        <w:rPr>
          <w:rFonts w:ascii="Times New Roman" w:hAnsi="Times New Roman" w:cs="Times New Roman"/>
          <w:sz w:val="24"/>
          <w:szCs w:val="24"/>
        </w:rPr>
        <w:t>spatio</w:t>
      </w:r>
      <w:proofErr w:type="spellEnd"/>
      <w:r w:rsidRPr="005A129B">
        <w:rPr>
          <w:rFonts w:ascii="Times New Roman" w:hAnsi="Times New Roman" w:cs="Times New Roman"/>
          <w:sz w:val="24"/>
          <w:szCs w:val="24"/>
        </w:rPr>
        <w:t xml:space="preserve">-temporal dynamics of single species and the communities in which they live. Quantifying all vectors of dispersal and developing a total dispersal kernel for a particular study system would also allow us to obtain more accurate estimates of how a particular species spreads across a landscape, as dispersal kernels are typically used in modelling population movement through frameworks such as integral projection models (e.g., </w:t>
      </w:r>
      <w:proofErr w:type="spellStart"/>
      <w:r w:rsidRPr="005A129B">
        <w:rPr>
          <w:rFonts w:ascii="Times New Roman" w:hAnsi="Times New Roman" w:cs="Times New Roman"/>
          <w:sz w:val="24"/>
          <w:szCs w:val="24"/>
        </w:rPr>
        <w:t>Kot</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1996; Neubert and Caswell 2000). A total dispersal kernel provides us with an understanding of how each dispersal vector contributes to the overall dispersal process, which can also be useful in understanding how changes in a particular part of a species’ dispersal process 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2019). For example, if a particular bird species plays an integral role in dispersal of a plant, then removal of that species or its habitat may reduce its presence in the ecosystem, thus having an adverse impact on the plant’s ability to disperse its seeds (</w:t>
      </w:r>
      <w:proofErr w:type="spellStart"/>
      <w:r w:rsidRPr="005A129B">
        <w:rPr>
          <w:rFonts w:ascii="Times New Roman" w:hAnsi="Times New Roman" w:cs="Times New Roman"/>
          <w:sz w:val="24"/>
          <w:szCs w:val="24"/>
        </w:rPr>
        <w:t>Mokany</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2014). In plants where wind is the main dispersal vector, shifts in wind speeds induced by climate change may also alter the dispersal and spread of such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(Bullock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2012). Such changes in dispersal vectors thus affect how plants </w:t>
      </w:r>
      <w:proofErr w:type="gramStart"/>
      <w:r w:rsidRPr="005A129B">
        <w:rPr>
          <w:rFonts w:ascii="Times New Roman" w:hAnsi="Times New Roman" w:cs="Times New Roman"/>
          <w:sz w:val="24"/>
          <w:szCs w:val="24"/>
        </w:rPr>
        <w:t>spread, and</w:t>
      </w:r>
      <w:proofErr w:type="gramEnd"/>
      <w:r w:rsidRPr="005A129B">
        <w:rPr>
          <w:rFonts w:ascii="Times New Roman" w:hAnsi="Times New Roman" w:cs="Times New Roman"/>
          <w:sz w:val="24"/>
          <w:szCs w:val="24"/>
        </w:rPr>
        <w:t xml:space="preserve"> may have significant impacts on the structure and function of plant communities.</w:t>
      </w:r>
    </w:p>
    <w:p w14:paraId="0A10B941" w14:textId="4663DF49"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lastRenderedPageBreak/>
        <w:t xml:space="preserve">While the concept of the total dispersal kernel has received much attention in the dispersal literature, successful estimations of it are sparse, as there are numerous challenges involved in constructing and properly quantifying a total dispersal kernel. In a recent review on advances and future directions for the total dispersal kernel,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involves identifying </w:t>
      </w:r>
      <w:proofErr w:type="gramStart"/>
      <w:r w:rsidRPr="005A129B">
        <w:rPr>
          <w:rFonts w:ascii="Times New Roman" w:hAnsi="Times New Roman" w:cs="Times New Roman"/>
          <w:sz w:val="24"/>
          <w:szCs w:val="24"/>
        </w:rPr>
        <w:t>all of</w:t>
      </w:r>
      <w:proofErr w:type="gramEnd"/>
      <w:r w:rsidRPr="005A129B">
        <w:rPr>
          <w:rFonts w:ascii="Times New Roman" w:hAnsi="Times New Roman" w:cs="Times New Roman"/>
          <w:sz w:val="24"/>
          <w:szCs w:val="24"/>
        </w:rPr>
        <w:t xml:space="preserve"> the dispersal vectors involved, which can be complicated in systems with many dispersers; while it may be easier to pinpoint certain vectors through direct observation, other vectors may be difficult to detect due to small size or nocturnal activity, and indirect methods such as DNA barcoding or scat analysis may be necessary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There is then the challenge of actually quantifying how far seeds travel from the parent plant; while techniques vary depending on what aspect of dispersal is being assessed (e.g. seed traps for plants dispersed by wind, or analysis of scat for seeds dispersed by small mammals or birds), there are still difficulties associated with tracking seed dispersers across a heterogeneous landscape, or tracking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Additional difficulties arise when trying to quantify the right tail of dispersal kernels, as long-distance dispersal events are rare and notoriously difficult to capture or quantify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Nathan 2006). There is also the challenge of assessing seed fate, especially for seeds that are involved in any sort of biotic dispersal; while seeds often experience predation rather than dispersal, may studies assume that all seeds that are removed by animals are destroyed, which would underestimate true rates of dispersal and mask the importance of biotic dispersal vectors (Vander Wall 2005).</w:t>
      </w:r>
    </w:p>
    <w:p w14:paraId="3E9FA74A"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kernel. For example, in wind-dispersed plants, mean wind speeds may increase or decrease dispersal distances depending on the magnitude and direction of the wind speed shifts (Bullock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2009), and increased frequency of extreme wind events may lead to long-distance dispersal events becoming more common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2004b). Climate change may also shift dispersal by biotic vectors by changing seed attractiveness to dispersers (Drees and Shea, </w:t>
      </w:r>
      <w:r w:rsidRPr="005A129B">
        <w:rPr>
          <w:rFonts w:ascii="Times New Roman" w:hAnsi="Times New Roman" w:cs="Times New Roman"/>
          <w:i/>
          <w:iCs/>
          <w:sz w:val="24"/>
          <w:szCs w:val="24"/>
        </w:rPr>
        <w:t>in prep</w:t>
      </w:r>
      <w:r w:rsidRPr="005A129B">
        <w:rPr>
          <w:rFonts w:ascii="Times New Roman" w:hAnsi="Times New Roman" w:cs="Times New Roman"/>
          <w:sz w:val="24"/>
          <w:szCs w:val="24"/>
        </w:rPr>
        <w:t>.) or the spatial patterns of the insects and animals that disperse the seeds (</w:t>
      </w:r>
      <w:proofErr w:type="spellStart"/>
      <w:r w:rsidRPr="005A129B">
        <w:rPr>
          <w:rFonts w:ascii="Times New Roman" w:hAnsi="Times New Roman" w:cs="Times New Roman"/>
          <w:sz w:val="24"/>
          <w:szCs w:val="24"/>
        </w:rPr>
        <w:t>Mokany</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2014, 2015; Sales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2021), also causing changes in the total dispersal kernel. In these cases, the shape of the dispersal kernel for a particular component of the total dispersal kernel is changed, and consequently the shape of the total dispersal kernel itself is changed. This in turn changes how far seeds are dispersed, thus affecting the speed at which the plant population in question expands. </w:t>
      </w:r>
    </w:p>
    <w:p w14:paraId="0DE18FF6"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seek to build a model that addresses the total dispersal kernel in the context of an invasive plant species, quantifying combined primary and secondary dispersal while investigating the effects of climate change on dispersal in the form of increased temperatures.  We then model the total dispersal kernel to estimate the rate of spread across the landscape. We also explore sensitivity of the rate of spread to determinants of dispersal by assessing which factors of the model (e.g., wind speeds, plant height, seed removal rate, etc.) have the largest effects on overall spread rate. With these goals, our study seeks answers to three questions. First, can we estimate rates of </w:t>
      </w:r>
      <w:r w:rsidRPr="005A129B">
        <w:rPr>
          <w:rFonts w:ascii="Times New Roman" w:hAnsi="Times New Roman" w:cs="Times New Roman"/>
          <w:sz w:val="24"/>
          <w:szCs w:val="24"/>
        </w:rPr>
        <w:lastRenderedPageBreak/>
        <w:t>spread using a model that accounts for both primary and secondary dispersal? Second, what are the relative contributions of primary and secondary dispersal, and does one have a larger influence on dispersal than the other under ambient conditions? And third, 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 xml:space="preserve">Carduus </w:t>
      </w:r>
      <w:proofErr w:type="spellStart"/>
      <w:r w:rsidR="00D326A4">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Both species have been 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 xml:space="preserve">C. </w:t>
      </w:r>
      <w:proofErr w:type="spellStart"/>
      <w:r w:rsidR="00023951">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384CA9C9"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from which demographic data are collected were grown as part of a previous experiment by Drees and Shea (</w:t>
      </w:r>
      <w:r>
        <w:rPr>
          <w:rFonts w:ascii="Times New Roman" w:hAnsi="Times New Roman" w:cs="Times New Roman"/>
          <w:i/>
          <w:iCs/>
          <w:sz w:val="24"/>
          <w:szCs w:val="24"/>
        </w:rPr>
        <w:t>in prep.</w:t>
      </w:r>
      <w:r>
        <w:rPr>
          <w:rFonts w:ascii="Times New Roman" w:hAnsi="Times New Roman" w:cs="Times New Roman"/>
          <w:sz w:val="24"/>
          <w:szCs w:val="24"/>
        </w:rPr>
        <w:t xml:space="preserve">), in which the experimental setup is discussed in greater detail.  We repeat the salient details here for completeness.  In this experiment, control and ambient warming treatments were applied to individuals of both species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how increased growing temperatures affect the distribution of flower heights.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 xml:space="preserve">. All demographic models use data from the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7EA2D43F" w14:textId="77777777" w:rsidR="007B0BE0" w:rsidRDefault="007B0BE0" w:rsidP="00CC7C15">
      <w:pPr>
        <w:spacing w:line="240" w:lineRule="auto"/>
        <w:jc w:val="both"/>
        <w:rPr>
          <w:rFonts w:ascii="Times New Roman" w:hAnsi="Times New Roman" w:cs="Times New Roman"/>
          <w:b/>
          <w:bCs/>
          <w:i/>
          <w:iCs/>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Demographic models</w:t>
      </w:r>
    </w:p>
    <w:p w14:paraId="0D8C5497" w14:textId="77777777" w:rsidR="007B0BE0" w:rsidRDefault="007B0BE0" w:rsidP="007B0BE0">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xml:space="preserve">, with models for survival and probability of flowering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 number of flower heads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xml:space="preserve">. 2012). A linear mixed-effects model fit with number of flower heads a response initially contained initial rosette size (natural logarithm of area in square centimetres) as a covariate, a Gaussian link function, and a nested random effect consisting of block, group within block, and individual within group; terms were then removed from the model until Akaike’s information criterion (AIC) was minimised. Generalised linear mixed-effects models fit with either survival or flowering probability as a response initially contained initial rosette size as a covariate, a logit link function, and a nested random effect consisting of block, group within block, and individual within group; however, because the number of deaths and instances where individuals did not flower were so small that they would likely induce a small-sample bias, both flowering and survival were simply expressed as flat rates for each species. For </w:t>
      </w:r>
      <w:r>
        <w:rPr>
          <w:rFonts w:ascii="Times New Roman" w:hAnsi="Times New Roman" w:cs="Times New Roman"/>
          <w:i/>
          <w:iCs/>
          <w:sz w:val="24"/>
          <w:szCs w:val="24"/>
        </w:rPr>
        <w:t>C. nutans</w:t>
      </w:r>
      <w:r>
        <w:rPr>
          <w:rFonts w:ascii="Times New Roman" w:hAnsi="Times New Roman" w:cs="Times New Roman"/>
          <w:sz w:val="24"/>
          <w:szCs w:val="24"/>
        </w:rPr>
        <w:t xml:space="preserve">, because there are data available from other studies on the relationship between rosette size and both flowering and survival probability, we also test the effects of using these data in place of our </w:t>
      </w:r>
      <w:proofErr w:type="gramStart"/>
      <w:r>
        <w:rPr>
          <w:rFonts w:ascii="Times New Roman" w:hAnsi="Times New Roman" w:cs="Times New Roman"/>
          <w:sz w:val="24"/>
          <w:szCs w:val="24"/>
        </w:rPr>
        <w:t>flat-rate</w:t>
      </w:r>
      <w:proofErr w:type="gramEnd"/>
      <w:r>
        <w:rPr>
          <w:rFonts w:ascii="Times New Roman" w:hAnsi="Times New Roman" w:cs="Times New Roman"/>
          <w:sz w:val="24"/>
          <w:szCs w:val="24"/>
        </w:rPr>
        <w:t xml:space="preserve"> estimates when modelling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w:t>
      </w:r>
    </w:p>
    <w:p w14:paraId="6F6CB852" w14:textId="5B95EDD6" w:rsidR="00351E3F" w:rsidRDefault="007B0BE0" w:rsidP="007B0BE0">
      <w:pPr>
        <w:spacing w:line="22" w:lineRule="atLeast"/>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available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conducted at the same field site. For example, probability of establishment from seed for both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were obtained from experiments performed by </w:t>
      </w:r>
      <w:proofErr w:type="spellStart"/>
      <w:r w:rsidRPr="005876E4">
        <w:rPr>
          <w:rFonts w:ascii="Times New Roman" w:hAnsi="Times New Roman" w:cs="Times New Roman"/>
          <w:sz w:val="24"/>
          <w:szCs w:val="24"/>
        </w:rPr>
        <w:t>Skarpaas</w:t>
      </w:r>
      <w:proofErr w:type="spellEnd"/>
      <w:r w:rsidRPr="005876E4">
        <w:rPr>
          <w:rFonts w:ascii="Times New Roman" w:hAnsi="Times New Roman" w:cs="Times New Roman"/>
          <w:sz w:val="24"/>
          <w:szCs w:val="24"/>
        </w:rPr>
        <w:t xml:space="preserve">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(2011)</w:t>
      </w:r>
      <w:r>
        <w:rPr>
          <w:rFonts w:ascii="Times New Roman" w:hAnsi="Times New Roman" w:cs="Times New Roman"/>
          <w:sz w:val="24"/>
          <w:szCs w:val="24"/>
        </w:rPr>
        <w:t xml:space="preserve">. Various rates related to establishment, entry, and survival of </w:t>
      </w:r>
      <w:r>
        <w:rPr>
          <w:rFonts w:ascii="Times New Roman" w:hAnsi="Times New Roman" w:cs="Times New Roman"/>
          <w:i/>
          <w:iCs/>
          <w:sz w:val="24"/>
          <w:szCs w:val="24"/>
        </w:rPr>
        <w:t>C. nutans</w:t>
      </w:r>
      <w:r>
        <w:rPr>
          <w:rFonts w:ascii="Times New Roman" w:hAnsi="Times New Roman" w:cs="Times New Roman"/>
          <w:sz w:val="24"/>
          <w:szCs w:val="24"/>
        </w:rPr>
        <w:t xml:space="preserve"> seeds in the seed bank were obtained from </w:t>
      </w:r>
      <w:r w:rsidRPr="005876E4">
        <w:rPr>
          <w:rFonts w:ascii="Times New Roman" w:hAnsi="Times New Roman" w:cs="Times New Roman"/>
          <w:sz w:val="24"/>
          <w:szCs w:val="24"/>
        </w:rPr>
        <w:t xml:space="preserve">Zhang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w:t>
      </w:r>
      <w:r>
        <w:rPr>
          <w:rFonts w:ascii="Times New Roman" w:hAnsi="Times New Roman" w:cs="Times New Roman"/>
          <w:sz w:val="24"/>
          <w:szCs w:val="24"/>
        </w:rPr>
        <w:t>1a</w:t>
      </w:r>
      <w:r w:rsidRPr="005876E4">
        <w:rPr>
          <w:rFonts w:ascii="Times New Roman" w:hAnsi="Times New Roman" w:cs="Times New Roman"/>
          <w:sz w:val="24"/>
          <w:szCs w:val="24"/>
        </w:rPr>
        <w:t>)</w:t>
      </w:r>
      <w:r>
        <w:rPr>
          <w:rFonts w:ascii="Times New Roman" w:hAnsi="Times New Roman" w:cs="Times New Roman"/>
          <w:sz w:val="24"/>
          <w:szCs w:val="24"/>
        </w:rPr>
        <w:t xml:space="preserve">; due to the lack of seed bank information on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seed-bank parameters were assumed to be identical to that of </w:t>
      </w:r>
      <w:r>
        <w:rPr>
          <w:rFonts w:ascii="Times New Roman" w:hAnsi="Times New Roman" w:cs="Times New Roman"/>
          <w:i/>
          <w:iCs/>
          <w:sz w:val="24"/>
          <w:szCs w:val="24"/>
        </w:rPr>
        <w:t>C. nutans</w:t>
      </w:r>
      <w:r>
        <w:rPr>
          <w:rFonts w:ascii="Times New Roman" w:hAnsi="Times New Roman" w:cs="Times New Roman"/>
          <w:sz w:val="24"/>
          <w:szCs w:val="24"/>
        </w:rPr>
        <w:t xml:space="preserve">, given the extremely similar life history of these two </w:t>
      </w:r>
      <w:proofErr w:type="gramStart"/>
      <w:r>
        <w:rPr>
          <w:rFonts w:ascii="Times New Roman" w:hAnsi="Times New Roman" w:cs="Times New Roman"/>
          <w:sz w:val="24"/>
          <w:szCs w:val="24"/>
        </w:rPr>
        <w:t>closely-related</w:t>
      </w:r>
      <w:proofErr w:type="gramEnd"/>
      <w:r>
        <w:rPr>
          <w:rFonts w:ascii="Times New Roman" w:hAnsi="Times New Roman" w:cs="Times New Roman"/>
          <w:sz w:val="24"/>
          <w:szCs w:val="24"/>
        </w:rPr>
        <w:t xml:space="preserve"> species. 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 xml:space="preserve">C. </w:t>
      </w:r>
      <w:proofErr w:type="spellStart"/>
      <w:r w:rsidR="0093143D">
        <w:rPr>
          <w:rFonts w:ascii="Times New Roman" w:eastAsiaTheme="minorEastAsia" w:hAnsi="Times New Roman" w:cs="Times New Roman"/>
          <w:i/>
          <w:iCs/>
          <w:sz w:val="24"/>
          <w:szCs w:val="24"/>
        </w:rPr>
        <w:t>acanthoides</w:t>
      </w:r>
      <w:proofErr w:type="spellEnd"/>
      <w:r w:rsidR="0093143D">
        <w:rPr>
          <w:rFonts w:ascii="Times New Roman" w:eastAsiaTheme="minorEastAsia" w:hAnsi="Times New Roman" w:cs="Times New Roman"/>
          <w:sz w:val="24"/>
          <w:szCs w:val="24"/>
        </w:rPr>
        <w:t xml:space="preserve">, as well as necessary corrections for wind speed at </w:t>
      </w:r>
      <w:r w:rsidR="0093143D">
        <w:rPr>
          <w:rFonts w:ascii="Times New Roman" w:eastAsiaTheme="minorEastAsia" w:hAnsi="Times New Roman" w:cs="Times New Roman"/>
          <w:sz w:val="24"/>
          <w:szCs w:val="24"/>
        </w:rPr>
        <w:lastRenderedPageBreak/>
        <w:t>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as well as in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w:t>
      </w:r>
      <w:proofErr w:type="gramStart"/>
      <w:r w:rsidR="00C826C6">
        <w:rPr>
          <w:rFonts w:ascii="Times New Roman" w:eastAsiaTheme="minorEastAsia" w:hAnsi="Times New Roman" w:cs="Times New Roman"/>
          <w:sz w:val="24"/>
          <w:szCs w:val="24"/>
        </w:rPr>
        <w:t>e.g.</w:t>
      </w:r>
      <w:proofErr w:type="gramEnd"/>
      <w:r w:rsidR="00C826C6">
        <w:rPr>
          <w:rFonts w:ascii="Times New Roman" w:eastAsiaTheme="minorEastAsia" w:hAnsi="Times New Roman" w:cs="Times New Roman"/>
          <w:sz w:val="24"/>
          <w:szCs w:val="24"/>
        </w:rPr>
        <w:t xml:space="preserve">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proofErr w:type="gramStart"/>
      <w:r w:rsidR="0067412B">
        <w:rPr>
          <w:rFonts w:ascii="Times New Roman" w:eastAsiaTheme="minorEastAsia" w:hAnsi="Times New Roman" w:cs="Times New Roman"/>
          <w:sz w:val="24"/>
          <w:szCs w:val="24"/>
        </w:rPr>
        <w:t>e.g.</w:t>
      </w:r>
      <w:proofErr w:type="gramEnd"/>
      <w:r w:rsidR="0067412B">
        <w:rPr>
          <w:rFonts w:ascii="Times New Roman" w:eastAsiaTheme="minorEastAsia" w:hAnsi="Times New Roman" w:cs="Times New Roman"/>
          <w:sz w:val="24"/>
          <w:szCs w:val="24"/>
        </w:rPr>
        <w:t xml:space="preserve">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77777777"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w:t>
      </w:r>
      <w:proofErr w:type="spellStart"/>
      <w:r w:rsidRPr="007B0BE0">
        <w:rPr>
          <w:rFonts w:ascii="Times New Roman" w:eastAsiaTheme="minorEastAsia" w:hAnsi="Times New Roman" w:cs="Times New Roman"/>
          <w:sz w:val="24"/>
          <w:szCs w:val="24"/>
        </w:rPr>
        <w:t>Espadaler</w:t>
      </w:r>
      <w:proofErr w:type="spellEnd"/>
      <w:r w:rsidRPr="007B0BE0">
        <w:rPr>
          <w:rFonts w:ascii="Times New Roman" w:eastAsiaTheme="minorEastAsia" w:hAnsi="Times New Roman" w:cs="Times New Roman"/>
          <w:sz w:val="24"/>
          <w:szCs w:val="24"/>
        </w:rPr>
        <w:t xml:space="preserve">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w:t>
      </w:r>
      <w:proofErr w:type="gramStart"/>
      <w:r w:rsidRPr="007B0BE0">
        <w:rPr>
          <w:rFonts w:ascii="Times New Roman" w:eastAsiaTheme="minorEastAsia" w:hAnsi="Times New Roman" w:cs="Times New Roman"/>
          <w:i/>
          <w:iCs/>
          <w:sz w:val="24"/>
          <w:szCs w:val="24"/>
        </w:rPr>
        <w:t xml:space="preserve">nutans </w:t>
      </w:r>
      <w:r w:rsidRPr="007B0BE0">
        <w:rPr>
          <w:rFonts w:ascii="Times New Roman" w:eastAsiaTheme="minorEastAsia" w:hAnsi="Times New Roman" w:cs="Times New Roman"/>
          <w:sz w:val="24"/>
          <w:szCs w:val="24"/>
        </w:rPr>
        <w:t xml:space="preserve"> and</w:t>
      </w:r>
      <w:proofErr w:type="gram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due to our lack of direct dispersal data, and conduct sensitivity analyses to assess the importance of this assumption. However, it should be noted that the relationship between seed removal rate and distance to the nearest nest need not take the same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6A50C454"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lastRenderedPageBreak/>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seed predation.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i/>
          <w:iCs/>
          <w:sz w:val="24"/>
          <w:szCs w:val="24"/>
        </w:rPr>
        <w:t xml:space="preserve"> </w:t>
      </w:r>
      <w:r w:rsidRPr="007B0BE0">
        <w:rPr>
          <w:rFonts w:ascii="Times New Roman" w:eastAsiaTheme="minorEastAsia" w:hAnsi="Times New Roman" w:cs="Times New Roman"/>
          <w:sz w:val="24"/>
          <w:szCs w:val="24"/>
        </w:rPr>
        <w:t>seed removal rates (</w:t>
      </w:r>
      <w:proofErr w:type="spellStart"/>
      <w:r w:rsidRPr="007B0BE0">
        <w:rPr>
          <w:rFonts w:ascii="Times New Roman" w:eastAsiaTheme="minorEastAsia" w:hAnsi="Times New Roman" w:cs="Times New Roman"/>
          <w:sz w:val="24"/>
          <w:szCs w:val="24"/>
        </w:rPr>
        <w:t>Jongejans</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Drees and Shea, </w:t>
      </w:r>
      <w:r w:rsidRPr="007B0BE0">
        <w:rPr>
          <w:rFonts w:ascii="Times New Roman" w:eastAsiaTheme="minorEastAsia" w:hAnsi="Times New Roman" w:cs="Times New Roman"/>
          <w:i/>
          <w:iCs/>
          <w:sz w:val="24"/>
          <w:szCs w:val="24"/>
        </w:rPr>
        <w:t>in prep.</w:t>
      </w:r>
      <w:r w:rsidRPr="007B0BE0">
        <w:rPr>
          <w:rFonts w:ascii="Times New Roman" w:eastAsiaTheme="minorEastAsia" w:hAnsi="Times New Roman" w:cs="Times New Roman"/>
          <w:sz w:val="24"/>
          <w:szCs w:val="24"/>
        </w:rPr>
        <w:t xml:space="preserve">) indicate that </w:t>
      </w:r>
      <w:proofErr w:type="gramStart"/>
      <w:r w:rsidRPr="007B0BE0">
        <w:rPr>
          <w:rFonts w:ascii="Times New Roman" w:eastAsiaTheme="minorEastAsia" w:hAnsi="Times New Roman" w:cs="Times New Roman"/>
          <w:sz w:val="24"/>
          <w:szCs w:val="24"/>
        </w:rPr>
        <w:t>the overwhelming majority of</w:t>
      </w:r>
      <w:proofErr w:type="gramEnd"/>
      <w:r w:rsidRPr="007B0BE0">
        <w:rPr>
          <w:rFonts w:ascii="Times New Roman" w:eastAsiaTheme="minorEastAsia" w:hAnsi="Times New Roman" w:cs="Times New Roman"/>
          <w:sz w:val="24"/>
          <w:szCs w:val="24"/>
        </w:rPr>
        <w:t xml:space="preserve"> seeds are moved by secondary dispersal vectors, rates of seed consumption are unknown, and assuming that all of these seeds are destroyed via consumption would drastically underestimate population spread rates. Thus, </w:t>
      </w:r>
      <w:proofErr w:type="gramStart"/>
      <w:r w:rsidRPr="007B0BE0">
        <w:rPr>
          <w:rFonts w:ascii="Times New Roman" w:eastAsiaTheme="minorEastAsia" w:hAnsi="Times New Roman" w:cs="Times New Roman"/>
          <w:sz w:val="24"/>
          <w:szCs w:val="24"/>
        </w:rPr>
        <w:t>in light of</w:t>
      </w:r>
      <w:proofErr w:type="gramEnd"/>
      <w:r w:rsidRPr="007B0BE0">
        <w:rPr>
          <w:rFonts w:ascii="Times New Roman" w:eastAsiaTheme="minorEastAsia" w:hAnsi="Times New Roman" w:cs="Times New Roman"/>
          <w:sz w:val="24"/>
          <w:szCs w:val="24"/>
        </w:rPr>
        <w:t xml:space="preserve"> this problem, we explore the role of a range of predation rates as well as of ant nest density.  For any given value, we can explore the relative effects of model parameters on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(rather than focusing on the value of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itself). Should sensitivity analyses demonstrate a disproportional effect of seed predation and/or ant nest density, this identifies these parameters as critical for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5265BDB8"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and </w:t>
      </w:r>
      <w:r w:rsidRPr="007B0BE0">
        <w:rPr>
          <w:rFonts w:ascii="Times New Roman" w:hAnsi="Times New Roman" w:cs="Times New Roman"/>
          <w:i/>
          <w:iCs/>
          <w:sz w:val="24"/>
          <w:szCs w:val="24"/>
        </w:rPr>
        <w:t xml:space="preserve">C. </w:t>
      </w:r>
      <w:proofErr w:type="spellStart"/>
      <w:r w:rsidRPr="007B0BE0">
        <w:rPr>
          <w:rFonts w:ascii="Times New Roman" w:hAnsi="Times New Roman" w:cs="Times New Roman"/>
          <w:i/>
          <w:iCs/>
          <w:sz w:val="24"/>
          <w:szCs w:val="24"/>
        </w:rPr>
        <w:t>acanthoides</w:t>
      </w:r>
      <w:proofErr w:type="spellEnd"/>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by using integrodifference or integral projection models (e.g. </w:t>
      </w:r>
      <w:proofErr w:type="spellStart"/>
      <w:r w:rsidRPr="007B0BE0">
        <w:rPr>
          <w:rFonts w:ascii="Times New Roman" w:hAnsi="Times New Roman" w:cs="Times New Roman"/>
          <w:sz w:val="24"/>
          <w:szCs w:val="24"/>
        </w:rPr>
        <w:t>Skarpaas</w:t>
      </w:r>
      <w:proofErr w:type="spellEnd"/>
      <w:r w:rsidRPr="007B0BE0">
        <w:rPr>
          <w:rFonts w:ascii="Times New Roman" w:hAnsi="Times New Roman" w:cs="Times New Roman"/>
          <w:sz w:val="24"/>
          <w:szCs w:val="24"/>
        </w:rPr>
        <w:t xml:space="preserve"> and Shea 2007,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2014), we tackle the added challenge associated with trying to incorporate ant nests as location-specific seed sinks by numerically 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 This model uses a high number of replications to simulate the expansion of a population starting from a single rosette at the point of origin, with the rosette size selected at random from the distribution of initial rosette sizes. </w:t>
      </w:r>
    </w:p>
    <w:p w14:paraId="242C300F"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At the beginning of each growth year, we start by simulating rosette establishment from both the previous year’s dispersal and from the seed bank. For both new rosettes and those that survived from prior years, flowering was simulated as well; for individuals that flowered in a given growth year, the number of flower heads was estimated from the demographic models described above, with the height of each flower head sampled from the distribution of flower head heights. The number of seeds produced by </w:t>
      </w:r>
      <w:proofErr w:type="gramStart"/>
      <w:r w:rsidRPr="007B0BE0">
        <w:rPr>
          <w:rFonts w:ascii="Times New Roman" w:hAnsi="Times New Roman" w:cs="Times New Roman"/>
          <w:sz w:val="24"/>
          <w:szCs w:val="24"/>
        </w:rPr>
        <w:t>each individual</w:t>
      </w:r>
      <w:proofErr w:type="gramEnd"/>
      <w:r w:rsidRPr="007B0BE0">
        <w:rPr>
          <w:rFonts w:ascii="Times New Roman" w:hAnsi="Times New Roman" w:cs="Times New Roman"/>
          <w:sz w:val="24"/>
          <w:szCs w:val="24"/>
        </w:rPr>
        <w:t xml:space="preserve"> was then estimated and dispersal of seeds from the range of flower heights in each plant simulated; individuals that completed flowering died and were then removed from the simulation. Individuals that did not flower remained as rosettes until they either a) died before flowering or b) completed flowering in a subsequent year.</w:t>
      </w:r>
    </w:p>
    <w:p w14:paraId="4E3C7EB9"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After the simulation of primary dispersal via wind in a given growth year, predation of dispersed seeds and then dispersal of intact seeds via ants were also simulated. In doing so, we first assume that some </w:t>
      </w:r>
      <w:proofErr w:type="gramStart"/>
      <w:r w:rsidRPr="007B0BE0">
        <w:rPr>
          <w:rFonts w:ascii="Times New Roman" w:hAnsi="Times New Roman" w:cs="Times New Roman"/>
          <w:sz w:val="24"/>
          <w:szCs w:val="24"/>
        </w:rPr>
        <w:t>proportion</w:t>
      </w:r>
      <w:proofErr w:type="gramEnd"/>
      <w:r w:rsidRPr="007B0BE0">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3"/>
      <w:r w:rsidRPr="007B0BE0">
        <w:rPr>
          <w:rFonts w:ascii="Times New Roman" w:hAnsi="Times New Roman" w:cs="Times New Roman"/>
          <w:sz w:val="24"/>
          <w:szCs w:val="24"/>
        </w:rPr>
        <w:t>with the probability of secondary dispersal a function of seed distance from the nearest ant nest</w:t>
      </w:r>
      <w:commentRangeEnd w:id="3"/>
      <w:r>
        <w:rPr>
          <w:rStyle w:val="CommentReference"/>
        </w:rPr>
        <w:commentReference w:id="3"/>
      </w:r>
      <w:r w:rsidRPr="007B0BE0">
        <w:rPr>
          <w:rFonts w:ascii="Times New Roman" w:hAnsi="Times New Roman" w:cs="Times New Roman"/>
          <w:sz w:val="24"/>
          <w:szCs w:val="24"/>
        </w:rPr>
        <w:t xml:space="preserve">. For any seeds not </w:t>
      </w:r>
      <w:r w:rsidRPr="007B0BE0">
        <w:rPr>
          <w:rFonts w:ascii="Times New Roman" w:hAnsi="Times New Roman" w:cs="Times New Roman"/>
          <w:sz w:val="24"/>
          <w:szCs w:val="24"/>
        </w:rPr>
        <w:lastRenderedPageBreak/>
        <w:t>experiencing pre- or post-dispersal destruction by animals and insects, one of three outcomes occurred: the seed either entered the seed bank, survived without entering the seed bank and established as a rosette at the beginning of the next year, or died (</w:t>
      </w:r>
      <w:proofErr w:type="gramStart"/>
      <w:r w:rsidRPr="007B0BE0">
        <w:rPr>
          <w:rFonts w:ascii="Times New Roman" w:hAnsi="Times New Roman" w:cs="Times New Roman"/>
          <w:sz w:val="24"/>
          <w:szCs w:val="24"/>
        </w:rPr>
        <w:t>i.e.</w:t>
      </w:r>
      <w:proofErr w:type="gramEnd"/>
      <w:r w:rsidRPr="007B0BE0">
        <w:rPr>
          <w:rFonts w:ascii="Times New Roman" w:hAnsi="Times New Roman" w:cs="Times New Roman"/>
          <w:sz w:val="24"/>
          <w:szCs w:val="24"/>
        </w:rPr>
        <w:t xml:space="preserve"> failed to either establish or enter the seed bank).</w:t>
      </w:r>
    </w:p>
    <w:p w14:paraId="01D65FCB"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After each growth year,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over the course the year was defined as the difference in position of the individual(s) at the frontmost point of the wave between the current year and previous year. Since the simulations are computationally intensive, especially as population size increases beyond several thousand individuals, individuals at distances more than 1500 m behind the wavefront were trimmed from the simulation </w:t>
      </w:r>
      <w:proofErr w:type="gramStart"/>
      <w:r w:rsidRPr="007B0BE0">
        <w:rPr>
          <w:rFonts w:ascii="Times New Roman" w:hAnsi="Times New Roman" w:cs="Times New Roman"/>
          <w:sz w:val="24"/>
          <w:szCs w:val="24"/>
        </w:rPr>
        <w:t>in order to</w:t>
      </w:r>
      <w:proofErr w:type="gramEnd"/>
      <w:r w:rsidRPr="007B0BE0">
        <w:rPr>
          <w:rFonts w:ascii="Times New Roman" w:hAnsi="Times New Roman" w:cs="Times New Roman"/>
          <w:sz w:val="24"/>
          <w:szCs w:val="24"/>
        </w:rPr>
        <w:t xml:space="preserve"> save computational resources; this distance was found to be sufficiently distant from the wavefront such that dispersal events from any position before this point had minimal or no influence on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(T. Drees</w:t>
      </w:r>
      <w:r w:rsidRPr="007B0BE0">
        <w:rPr>
          <w:rFonts w:ascii="Times New Roman" w:hAnsi="Times New Roman" w:cs="Times New Roman"/>
          <w:i/>
          <w:iCs/>
          <w:sz w:val="24"/>
          <w:szCs w:val="24"/>
        </w:rPr>
        <w:t>,</w:t>
      </w:r>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personal observation</w:t>
      </w:r>
      <w:r w:rsidRPr="007B0BE0">
        <w:rPr>
          <w:rFonts w:ascii="Times New Roman" w:hAnsi="Times New Roman" w:cs="Times New Roman"/>
          <w:sz w:val="24"/>
          <w:szCs w:val="24"/>
        </w:rPr>
        <w:t>).</w:t>
      </w:r>
    </w:p>
    <w:p w14:paraId="1825A765"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A complete list of the demographic and dispersal parameters used in this model, as well as the origin of parameters that were unable to be obtained from our experimental thistle populations, can be found in Table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77777777" w:rsidR="007B0BE0" w:rsidRPr="007B0BE0" w:rsidRDefault="007B0BE0" w:rsidP="007B0BE0">
      <w:pPr>
        <w:ind w:firstLine="284"/>
        <w:jc w:val="both"/>
        <w:rPr>
          <w:rFonts w:ascii="Times New Roman" w:hAnsi="Times New Roman" w:cs="Times New Roman"/>
          <w:sz w:val="24"/>
          <w:szCs w:val="24"/>
        </w:rPr>
      </w:pPr>
      <w:bookmarkStart w:id="4" w:name="_Hlk86582434"/>
      <w:r w:rsidRPr="007B0BE0">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sidRPr="007B0BE0">
        <w:rPr>
          <w:rFonts w:ascii="Times New Roman" w:hAnsi="Times New Roman" w:cs="Times New Roman"/>
          <w:sz w:val="24"/>
          <w:szCs w:val="24"/>
        </w:rPr>
        <w:t>e.g.</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For </w:t>
      </w:r>
      <w:proofErr w:type="gramStart"/>
      <w:r w:rsidRPr="007B0BE0">
        <w:rPr>
          <w:rFonts w:ascii="Times New Roman" w:hAnsi="Times New Roman" w:cs="Times New Roman"/>
          <w:sz w:val="24"/>
          <w:szCs w:val="24"/>
        </w:rPr>
        <w:t>numerically-solved</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like the ones estimated by our model, we can calculate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6AE9EC09"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bookmarkStart w:id="5" w:name="_Hlk86582442"/>
      <w:bookmarkEnd w:id="4"/>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5"/>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proofErr w:type="spellStart"/>
      <w:r w:rsidRPr="00020805">
        <w:rPr>
          <w:rFonts w:ascii="Times New Roman" w:hAnsi="Times New Roman" w:cs="Times New Roman"/>
          <w:i/>
          <w:iCs/>
          <w:sz w:val="24"/>
          <w:szCs w:val="24"/>
        </w:rPr>
        <w:t>Oecologia</w:t>
      </w:r>
      <w:proofErr w:type="spellEnd"/>
      <w:r w:rsidRPr="00020805">
        <w:rPr>
          <w:rFonts w:ascii="Times New Roman" w:hAnsi="Times New Roman" w:cs="Times New Roman"/>
          <w:sz w:val="24"/>
          <w:szCs w:val="24"/>
        </w:rPr>
        <w:t>, 75(4), 507-511.</w:t>
      </w:r>
    </w:p>
    <w:p w14:paraId="168878E4" w14:textId="77777777" w:rsidR="00E84A96" w:rsidRDefault="00E84A96" w:rsidP="000D78EE">
      <w:pPr>
        <w:spacing w:line="22" w:lineRule="atLeast"/>
        <w:ind w:left="284" w:hanging="284"/>
        <w:jc w:val="both"/>
        <w:rPr>
          <w:rFonts w:ascii="Times New Roman" w:hAnsi="Times New Roman" w:cs="Times New Roman"/>
          <w:sz w:val="24"/>
          <w:szCs w:val="24"/>
        </w:rPr>
      </w:pPr>
      <w:r w:rsidRPr="00085BDE">
        <w:rPr>
          <w:rFonts w:ascii="Times New Roman" w:hAnsi="Times New Roman" w:cs="Times New Roman"/>
          <w:sz w:val="24"/>
          <w:szCs w:val="24"/>
        </w:rPr>
        <w:t xml:space="preserve">Bates, D., </w:t>
      </w:r>
      <w:proofErr w:type="spellStart"/>
      <w:r w:rsidRPr="00085BDE">
        <w:rPr>
          <w:rFonts w:ascii="Times New Roman" w:hAnsi="Times New Roman" w:cs="Times New Roman"/>
          <w:sz w:val="24"/>
          <w:szCs w:val="24"/>
        </w:rPr>
        <w:t>Maechler</w:t>
      </w:r>
      <w:proofErr w:type="spellEnd"/>
      <w:r w:rsidRPr="00085BDE">
        <w:rPr>
          <w:rFonts w:ascii="Times New Roman" w:hAnsi="Times New Roman" w:cs="Times New Roman"/>
          <w:sz w:val="24"/>
          <w:szCs w:val="24"/>
        </w:rPr>
        <w:t>, M., Bolker, B., &amp; Walker, S. (2012). Package ‘lme4’. CRAN. R Foundation for Statistical Computing, Vienna, Austria.</w:t>
      </w:r>
    </w:p>
    <w:p w14:paraId="1A4367A4"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Myrmecochorous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Bowden, G.J., Barker, P.R., </w:t>
      </w:r>
      <w:proofErr w:type="spellStart"/>
      <w:r w:rsidRPr="00F32FA1">
        <w:rPr>
          <w:rFonts w:ascii="Times New Roman" w:hAnsi="Times New Roman" w:cs="Times New Roman"/>
          <w:sz w:val="24"/>
          <w:szCs w:val="24"/>
        </w:rPr>
        <w:t>Shestopal</w:t>
      </w:r>
      <w:proofErr w:type="spellEnd"/>
      <w:r w:rsidRPr="00F32FA1">
        <w:rPr>
          <w:rFonts w:ascii="Times New Roman" w:hAnsi="Times New Roman" w:cs="Times New Roman"/>
          <w:sz w:val="24"/>
          <w:szCs w:val="24"/>
        </w:rPr>
        <w:t xml:space="preserve">, V.O., &amp; </w:t>
      </w:r>
      <w:proofErr w:type="spellStart"/>
      <w:r w:rsidRPr="00F32FA1">
        <w:rPr>
          <w:rFonts w:ascii="Times New Roman" w:hAnsi="Times New Roman" w:cs="Times New Roman"/>
          <w:sz w:val="24"/>
          <w:szCs w:val="24"/>
        </w:rPr>
        <w:t>Twidell</w:t>
      </w:r>
      <w:proofErr w:type="spellEnd"/>
      <w:r w:rsidRPr="00F32FA1">
        <w:rPr>
          <w:rFonts w:ascii="Times New Roman" w:hAnsi="Times New Roman" w:cs="Times New Roman"/>
          <w:sz w:val="24"/>
          <w:szCs w:val="24"/>
        </w:rPr>
        <w:t xml:space="preserve">,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w:t>
      </w:r>
      <w:proofErr w:type="spellStart"/>
      <w:r w:rsidRPr="002D4109">
        <w:rPr>
          <w:rFonts w:ascii="Times New Roman" w:hAnsi="Times New Roman" w:cs="Times New Roman"/>
          <w:sz w:val="24"/>
          <w:szCs w:val="24"/>
        </w:rPr>
        <w:t>Hooftman</w:t>
      </w:r>
      <w:proofErr w:type="spellEnd"/>
      <w:r w:rsidRPr="002D4109">
        <w:rPr>
          <w:rFonts w:ascii="Times New Roman" w:hAnsi="Times New Roman" w:cs="Times New Roman"/>
          <w:sz w:val="24"/>
          <w:szCs w:val="24"/>
        </w:rPr>
        <w:t xml:space="preserve">,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r w:rsidRPr="00493559">
        <w:rPr>
          <w:rFonts w:ascii="Times New Roman" w:hAnsi="Times New Roman" w:cs="Times New Roman"/>
          <w:sz w:val="24"/>
          <w:szCs w:val="24"/>
        </w:rPr>
        <w:t xml:space="preserve">Conradsen, K., Nielsen, L.B., &amp; Prahm,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w:t>
      </w:r>
      <w:proofErr w:type="spellStart"/>
      <w:r w:rsidRPr="00020805">
        <w:rPr>
          <w:rFonts w:ascii="Times New Roman" w:hAnsi="Times New Roman" w:cs="Times New Roman"/>
          <w:sz w:val="24"/>
          <w:szCs w:val="24"/>
        </w:rPr>
        <w:t>Espadaler</w:t>
      </w:r>
      <w:proofErr w:type="spellEnd"/>
      <w:r w:rsidRPr="00020805">
        <w:rPr>
          <w:rFonts w:ascii="Times New Roman" w:hAnsi="Times New Roman" w:cs="Times New Roman"/>
          <w:sz w:val="24"/>
          <w:szCs w:val="24"/>
        </w:rPr>
        <w:t xml:space="preserve">, X. (1998). Seed dispersal curve of a Mediterranean </w:t>
      </w:r>
      <w:proofErr w:type="spellStart"/>
      <w:r w:rsidRPr="00020805">
        <w:rPr>
          <w:rFonts w:ascii="Times New Roman" w:hAnsi="Times New Roman" w:cs="Times New Roman"/>
          <w:sz w:val="24"/>
          <w:szCs w:val="24"/>
        </w:rPr>
        <w:t>myrmecochore</w:t>
      </w:r>
      <w:proofErr w:type="spellEnd"/>
      <w:r w:rsidRPr="00020805">
        <w:rPr>
          <w:rFonts w:ascii="Times New Roman" w:hAnsi="Times New Roman" w:cs="Times New Roman"/>
          <w:sz w:val="24"/>
          <w:szCs w:val="24"/>
        </w:rPr>
        <w:t xml:space="preserv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204F8090" w14:textId="77777777" w:rsidR="00E84A96" w:rsidRDefault="00E84A96" w:rsidP="000D78EE">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w:t>
      </w:r>
      <w:proofErr w:type="spellStart"/>
      <w:r w:rsidRPr="00F32FA1">
        <w:rPr>
          <w:rFonts w:ascii="Times New Roman" w:hAnsi="Times New Roman" w:cs="Times New Roman"/>
          <w:sz w:val="24"/>
          <w:szCs w:val="24"/>
        </w:rPr>
        <w:t>Tsuyuzaki</w:t>
      </w:r>
      <w:proofErr w:type="spellEnd"/>
      <w:r w:rsidRPr="00F32FA1">
        <w:rPr>
          <w:rFonts w:ascii="Times New Roman" w:hAnsi="Times New Roman" w:cs="Times New Roman"/>
          <w:sz w:val="24"/>
          <w:szCs w:val="24"/>
        </w:rPr>
        <w:t xml:space="preserve">, S., Ohara, M., &amp; Ito, F. (1989). Adaptive advantages of ant-dispersed seeds in the </w:t>
      </w:r>
      <w:proofErr w:type="spellStart"/>
      <w:r w:rsidRPr="00F32FA1">
        <w:rPr>
          <w:rFonts w:ascii="Times New Roman" w:hAnsi="Times New Roman" w:cs="Times New Roman"/>
          <w:sz w:val="24"/>
          <w:szCs w:val="24"/>
        </w:rPr>
        <w:t>myrmecochorous</w:t>
      </w:r>
      <w:proofErr w:type="spellEnd"/>
      <w:r w:rsidRPr="00F32FA1">
        <w:rPr>
          <w:rFonts w:ascii="Times New Roman" w:hAnsi="Times New Roman" w:cs="Times New Roman"/>
          <w:sz w:val="24"/>
          <w:szCs w:val="24"/>
        </w:rPr>
        <w:t xml:space="preserve"> plant Trillium </w:t>
      </w:r>
      <w:proofErr w:type="spellStart"/>
      <w:r w:rsidRPr="00F32FA1">
        <w:rPr>
          <w:rFonts w:ascii="Times New Roman" w:hAnsi="Times New Roman" w:cs="Times New Roman"/>
          <w:sz w:val="24"/>
          <w:szCs w:val="24"/>
        </w:rPr>
        <w:t>tschonoskii</w:t>
      </w:r>
      <w:proofErr w:type="spellEnd"/>
      <w:r w:rsidRPr="00F32FA1">
        <w:rPr>
          <w:rFonts w:ascii="Times New Roman" w:hAnsi="Times New Roman" w:cs="Times New Roman"/>
          <w:sz w:val="24"/>
          <w:szCs w:val="24"/>
        </w:rPr>
        <w:t xml:space="preserve">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lastRenderedPageBreak/>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proofErr w:type="spellStart"/>
      <w:r w:rsidRPr="00684C65">
        <w:rPr>
          <w:rFonts w:ascii="Times New Roman" w:hAnsi="Times New Roman" w:cs="Times New Roman"/>
          <w:i/>
          <w:iCs/>
          <w:sz w:val="24"/>
          <w:szCs w:val="24"/>
        </w:rPr>
        <w:t>Oecologia</w:t>
      </w:r>
      <w:proofErr w:type="spellEnd"/>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25000C">
        <w:rPr>
          <w:rFonts w:ascii="Times New Roman" w:hAnsi="Times New Roman" w:cs="Times New Roman"/>
          <w:sz w:val="24"/>
          <w:szCs w:val="24"/>
        </w:rPr>
        <w:t>Jongejans</w:t>
      </w:r>
      <w:proofErr w:type="spellEnd"/>
      <w:r w:rsidRPr="0025000C">
        <w:rPr>
          <w:rFonts w:ascii="Times New Roman" w:hAnsi="Times New Roman" w:cs="Times New Roman"/>
          <w:sz w:val="24"/>
          <w:szCs w:val="24"/>
        </w:rPr>
        <w:t xml:space="preserve">, E. &amp; Schippers, P. (1999). </w:t>
      </w:r>
      <w:proofErr w:type="spellStart"/>
      <w:r w:rsidRPr="0025000C">
        <w:rPr>
          <w:rFonts w:ascii="Times New Roman" w:hAnsi="Times New Roman" w:cs="Times New Roman"/>
          <w:sz w:val="24"/>
          <w:szCs w:val="24"/>
        </w:rPr>
        <w:t>Modeling</w:t>
      </w:r>
      <w:proofErr w:type="spellEnd"/>
      <w:r w:rsidRPr="0025000C">
        <w:rPr>
          <w:rFonts w:ascii="Times New Roman" w:hAnsi="Times New Roman" w:cs="Times New Roman"/>
          <w:sz w:val="24"/>
          <w:szCs w:val="24"/>
        </w:rPr>
        <w:t xml:space="preserve">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BB0179">
        <w:rPr>
          <w:rFonts w:ascii="Times New Roman" w:hAnsi="Times New Roman" w:cs="Times New Roman"/>
          <w:sz w:val="24"/>
          <w:szCs w:val="24"/>
        </w:rPr>
        <w:t>Jongejans</w:t>
      </w:r>
      <w:proofErr w:type="spellEnd"/>
      <w:r w:rsidRPr="00BB0179">
        <w:rPr>
          <w:rFonts w:ascii="Times New Roman" w:hAnsi="Times New Roman" w:cs="Times New Roman"/>
          <w:sz w:val="24"/>
          <w:szCs w:val="24"/>
        </w:rPr>
        <w:t xml:space="preserve">, E., Silverman, E.J., </w:t>
      </w:r>
      <w:proofErr w:type="spellStart"/>
      <w:r w:rsidRPr="00BB0179">
        <w:rPr>
          <w:rFonts w:ascii="Times New Roman" w:hAnsi="Times New Roman" w:cs="Times New Roman"/>
          <w:sz w:val="24"/>
          <w:szCs w:val="24"/>
        </w:rPr>
        <w:t>Skarpaas</w:t>
      </w:r>
      <w:proofErr w:type="spellEnd"/>
      <w:r w:rsidRPr="00BB0179">
        <w:rPr>
          <w:rFonts w:ascii="Times New Roman" w:hAnsi="Times New Roman" w:cs="Times New Roman"/>
          <w:sz w:val="24"/>
          <w:szCs w:val="24"/>
        </w:rPr>
        <w:t xml:space="preserve">, O., &amp; Shea, K. (2015). Post-dispersal seed removal of Carduus nutans and C. </w:t>
      </w:r>
      <w:proofErr w:type="spellStart"/>
      <w:r w:rsidRPr="00BB0179">
        <w:rPr>
          <w:rFonts w:ascii="Times New Roman" w:hAnsi="Times New Roman" w:cs="Times New Roman"/>
          <w:sz w:val="24"/>
          <w:szCs w:val="24"/>
        </w:rPr>
        <w:t>acanthoides</w:t>
      </w:r>
      <w:proofErr w:type="spellEnd"/>
      <w:r w:rsidRPr="00BB0179">
        <w:rPr>
          <w:rFonts w:ascii="Times New Roman" w:hAnsi="Times New Roman" w:cs="Times New Roman"/>
          <w:sz w:val="24"/>
          <w:szCs w:val="24"/>
        </w:rPr>
        <w:t xml:space="preserve">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5E6F3B9B" w14:textId="77777777" w:rsidR="00E84A96" w:rsidRDefault="00E84A96"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Jordano, P., García, C., Godoy, J.A., &amp; García-Castaño, J.L. (2007). Differential contribution of frugivores to complex seed dispersal patterns. </w:t>
      </w:r>
      <w:r w:rsidRPr="005E46C3">
        <w:rPr>
          <w:rFonts w:ascii="Times New Roman" w:hAnsi="Times New Roman" w:cs="Times New Roman"/>
          <w:i/>
          <w:iCs/>
          <w:sz w:val="24"/>
          <w:szCs w:val="24"/>
        </w:rPr>
        <w:t>Proceedings of the National Academy of Sciences</w:t>
      </w:r>
      <w:r w:rsidRPr="005E46C3">
        <w:rPr>
          <w:rFonts w:ascii="Times New Roman" w:hAnsi="Times New Roman" w:cs="Times New Roman"/>
          <w:sz w:val="24"/>
          <w:szCs w:val="24"/>
        </w:rPr>
        <w:t>, 104(9), 3278-3282.</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Katul</w:t>
      </w:r>
      <w:proofErr w:type="spellEnd"/>
      <w:r>
        <w:rPr>
          <w:rFonts w:ascii="Times New Roman" w:hAnsi="Times New Roman" w:cs="Times New Roman"/>
          <w:sz w:val="24"/>
          <w:szCs w:val="24"/>
        </w:rPr>
        <w:t xml:space="preserve">, G.G., </w:t>
      </w:r>
      <w:proofErr w:type="spellStart"/>
      <w:r>
        <w:rPr>
          <w:rFonts w:ascii="Times New Roman" w:hAnsi="Times New Roman" w:cs="Times New Roman"/>
          <w:sz w:val="24"/>
          <w:szCs w:val="24"/>
        </w:rPr>
        <w:t>Porporato</w:t>
      </w:r>
      <w:proofErr w:type="spellEnd"/>
      <w:r>
        <w:rPr>
          <w:rFonts w:ascii="Times New Roman" w:hAnsi="Times New Roman" w:cs="Times New Roman"/>
          <w:sz w:val="24"/>
          <w:szCs w:val="24"/>
        </w:rPr>
        <w:t xml:space="preserve">,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w:t>
      </w:r>
      <w:proofErr w:type="spellStart"/>
      <w:r w:rsidRPr="00E92AC2">
        <w:rPr>
          <w:rFonts w:ascii="Times New Roman" w:hAnsi="Times New Roman" w:cs="Times New Roman"/>
          <w:sz w:val="24"/>
          <w:szCs w:val="24"/>
        </w:rPr>
        <w:t>Nopp</w:t>
      </w:r>
      <w:proofErr w:type="spellEnd"/>
      <w:r w:rsidRPr="00E92AC2">
        <w:rPr>
          <w:rFonts w:ascii="Times New Roman" w:hAnsi="Times New Roman" w:cs="Times New Roman"/>
          <w:sz w:val="24"/>
          <w:szCs w:val="24"/>
        </w:rPr>
        <w:t xml:space="preserve">-Mayr, U., </w:t>
      </w:r>
      <w:proofErr w:type="spellStart"/>
      <w:r w:rsidRPr="00E92AC2">
        <w:rPr>
          <w:rFonts w:ascii="Times New Roman" w:hAnsi="Times New Roman" w:cs="Times New Roman"/>
          <w:sz w:val="24"/>
          <w:szCs w:val="24"/>
        </w:rPr>
        <w:t>Hausleithner</w:t>
      </w:r>
      <w:proofErr w:type="spellEnd"/>
      <w:r w:rsidRPr="00E92AC2">
        <w:rPr>
          <w:rFonts w:ascii="Times New Roman" w:hAnsi="Times New Roman" w:cs="Times New Roman"/>
          <w:sz w:val="24"/>
          <w:szCs w:val="24"/>
        </w:rPr>
        <w:t xml:space="preserve">, C., &amp; Gratzer,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5E46C3">
        <w:rPr>
          <w:rFonts w:ascii="Times New Roman" w:hAnsi="Times New Roman" w:cs="Times New Roman"/>
          <w:sz w:val="24"/>
          <w:szCs w:val="24"/>
        </w:rPr>
        <w:t>Kot</w:t>
      </w:r>
      <w:proofErr w:type="spellEnd"/>
      <w:r w:rsidRPr="005E46C3">
        <w:rPr>
          <w:rFonts w:ascii="Times New Roman" w:hAnsi="Times New Roman" w:cs="Times New Roman"/>
          <w:sz w:val="24"/>
          <w:szCs w:val="24"/>
        </w:rPr>
        <w:t xml:space="preserve">,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Kuparinen, A., </w:t>
      </w:r>
      <w:proofErr w:type="spellStart"/>
      <w:r w:rsidRPr="002D4109">
        <w:rPr>
          <w:rFonts w:ascii="Times New Roman" w:hAnsi="Times New Roman" w:cs="Times New Roman"/>
          <w:sz w:val="24"/>
          <w:szCs w:val="24"/>
        </w:rPr>
        <w:t>Katul</w:t>
      </w:r>
      <w:proofErr w:type="spellEnd"/>
      <w:r w:rsidRPr="002D4109">
        <w:rPr>
          <w:rFonts w:ascii="Times New Roman" w:hAnsi="Times New Roman" w:cs="Times New Roman"/>
          <w:sz w:val="24"/>
          <w:szCs w:val="24"/>
        </w:rPr>
        <w:t xml:space="preserve">,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6"/>
      <w:r w:rsidRPr="00D966EB">
        <w:rPr>
          <w:rFonts w:ascii="Times New Roman" w:hAnsi="Times New Roman" w:cs="Times New Roman"/>
          <w:sz w:val="24"/>
          <w:szCs w:val="24"/>
        </w:rPr>
        <w:t xml:space="preserve">Marchetto,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6"/>
      <w:r>
        <w:rPr>
          <w:rStyle w:val="CommentReference"/>
        </w:rPr>
        <w:commentReference w:id="6"/>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w:t>
      </w:r>
      <w:proofErr w:type="spellStart"/>
      <w:r w:rsidRPr="00386116">
        <w:rPr>
          <w:rFonts w:ascii="Times New Roman" w:hAnsi="Times New Roman" w:cs="Times New Roman"/>
          <w:sz w:val="24"/>
          <w:szCs w:val="24"/>
        </w:rPr>
        <w:t>Groenteman</w:t>
      </w:r>
      <w:proofErr w:type="spellEnd"/>
      <w:r w:rsidRPr="00386116">
        <w:rPr>
          <w:rFonts w:ascii="Times New Roman" w:hAnsi="Times New Roman" w:cs="Times New Roman"/>
          <w:sz w:val="24"/>
          <w:szCs w:val="24"/>
        </w:rPr>
        <w:t xml:space="preserve">, R., Sezen, Z., &amp; </w:t>
      </w: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8A3AAE">
        <w:rPr>
          <w:rFonts w:ascii="Times New Roman" w:hAnsi="Times New Roman" w:cs="Times New Roman"/>
          <w:sz w:val="24"/>
          <w:szCs w:val="24"/>
        </w:rPr>
        <w:t>Mokany</w:t>
      </w:r>
      <w:proofErr w:type="spellEnd"/>
      <w:r w:rsidRPr="008A3AAE">
        <w:rPr>
          <w:rFonts w:ascii="Times New Roman" w:hAnsi="Times New Roman" w:cs="Times New Roman"/>
          <w:sz w:val="24"/>
          <w:szCs w:val="24"/>
        </w:rPr>
        <w:t xml:space="preserve">,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E62995">
        <w:rPr>
          <w:rFonts w:ascii="Times New Roman" w:hAnsi="Times New Roman" w:cs="Times New Roman"/>
          <w:sz w:val="24"/>
          <w:szCs w:val="24"/>
        </w:rPr>
        <w:lastRenderedPageBreak/>
        <w:t>Mokany</w:t>
      </w:r>
      <w:proofErr w:type="spellEnd"/>
      <w:r w:rsidRPr="00E62995">
        <w:rPr>
          <w:rFonts w:ascii="Times New Roman" w:hAnsi="Times New Roman" w:cs="Times New Roman"/>
          <w:sz w:val="24"/>
          <w:szCs w:val="24"/>
        </w:rPr>
        <w:t xml:space="preserve">,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7"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7"/>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xml:space="preserve">, G.G., Bohrer, G., Kuparinen, A., Soons, M.B., Thompson, S.E., </w:t>
      </w:r>
      <w:proofErr w:type="spellStart"/>
      <w:r w:rsidRPr="00684C65">
        <w:rPr>
          <w:rFonts w:ascii="Times New Roman" w:hAnsi="Times New Roman" w:cs="Times New Roman"/>
          <w:sz w:val="24"/>
          <w:szCs w:val="24"/>
        </w:rPr>
        <w:t>Trakhtenbrot</w:t>
      </w:r>
      <w:proofErr w:type="spellEnd"/>
      <w:r w:rsidRPr="00684C65">
        <w:rPr>
          <w:rFonts w:ascii="Times New Roman" w:hAnsi="Times New Roman" w:cs="Times New Roman"/>
          <w:sz w:val="24"/>
          <w:szCs w:val="24"/>
        </w:rPr>
        <w: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8" w:name="_Hlk100852462"/>
      <w:r w:rsidRPr="001C11C1">
        <w:rPr>
          <w:rFonts w:ascii="Times New Roman" w:hAnsi="Times New Roman" w:cs="Times New Roman"/>
          <w:sz w:val="24"/>
          <w:szCs w:val="24"/>
        </w:rPr>
        <w:t xml:space="preserve">Pemberton, R.W. &amp; Irving, D.W. (1990). </w:t>
      </w:r>
      <w:proofErr w:type="spellStart"/>
      <w:r w:rsidRPr="001C11C1">
        <w:rPr>
          <w:rFonts w:ascii="Times New Roman" w:hAnsi="Times New Roman" w:cs="Times New Roman"/>
          <w:sz w:val="24"/>
          <w:szCs w:val="24"/>
        </w:rPr>
        <w:t>Elaiosomes</w:t>
      </w:r>
      <w:proofErr w:type="spellEnd"/>
      <w:r w:rsidRPr="001C11C1">
        <w:rPr>
          <w:rFonts w:ascii="Times New Roman" w:hAnsi="Times New Roman" w:cs="Times New Roman"/>
          <w:sz w:val="24"/>
          <w:szCs w:val="24"/>
        </w:rPr>
        <w:t xml:space="preserve">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p w14:paraId="3696D17F"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624"/>
      <w:bookmarkEnd w:id="8"/>
      <w:r w:rsidRPr="001D27ED">
        <w:rPr>
          <w:rFonts w:ascii="Times New Roman" w:hAnsi="Times New Roman" w:cs="Times New Roman"/>
          <w:sz w:val="24"/>
          <w:szCs w:val="24"/>
        </w:rPr>
        <w:t>R Development Core Team (2009)</w:t>
      </w:r>
      <w:r>
        <w:rPr>
          <w:rFonts w:ascii="Times New Roman" w:hAnsi="Times New Roman" w:cs="Times New Roman"/>
          <w:sz w:val="24"/>
          <w:szCs w:val="24"/>
        </w:rPr>
        <w:t>.</w:t>
      </w:r>
      <w:r w:rsidRPr="001D27ED">
        <w:rPr>
          <w:rFonts w:ascii="Times New Roman" w:hAnsi="Times New Roman" w:cs="Times New Roman"/>
          <w:sz w:val="24"/>
          <w:szCs w:val="24"/>
        </w:rPr>
        <w:t xml:space="preserve"> R: A language and environment for statistical computing. </w:t>
      </w:r>
      <w:r w:rsidRPr="00427848">
        <w:rPr>
          <w:rFonts w:ascii="Times New Roman" w:hAnsi="Times New Roman" w:cs="Times New Roman"/>
          <w:sz w:val="24"/>
          <w:szCs w:val="24"/>
        </w:rPr>
        <w:t>R Foundation for Statistical Computing</w:t>
      </w:r>
      <w:r w:rsidRPr="001D27ED">
        <w:rPr>
          <w:rFonts w:ascii="Times New Roman" w:hAnsi="Times New Roman" w:cs="Times New Roman"/>
          <w:sz w:val="24"/>
          <w:szCs w:val="24"/>
        </w:rPr>
        <w:t>, Vienna, Austria.</w:t>
      </w:r>
    </w:p>
    <w:bookmarkEnd w:id="9"/>
    <w:p w14:paraId="42CBAAC6" w14:textId="7777777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w:t>
      </w:r>
      <w:proofErr w:type="spellStart"/>
      <w:r w:rsidRPr="0025000C">
        <w:rPr>
          <w:rFonts w:ascii="Times New Roman" w:hAnsi="Times New Roman" w:cs="Times New Roman"/>
          <w:sz w:val="24"/>
          <w:szCs w:val="24"/>
        </w:rPr>
        <w:t>Ribas</w:t>
      </w:r>
      <w:proofErr w:type="spellEnd"/>
      <w:r w:rsidRPr="0025000C">
        <w:rPr>
          <w:rFonts w:ascii="Times New Roman" w:hAnsi="Times New Roman" w:cs="Times New Roman"/>
          <w:sz w:val="24"/>
          <w:szCs w:val="24"/>
        </w:rPr>
        <w:t xml:space="preserve">, C.R. (2021). Removal of diaspores by ants: What factors to evaluate? </w:t>
      </w:r>
      <w:r w:rsidRPr="0025000C">
        <w:rPr>
          <w:rFonts w:ascii="Times New Roman" w:hAnsi="Times New Roman" w:cs="Times New Roman"/>
          <w:i/>
          <w:iCs/>
          <w:sz w:val="24"/>
          <w:szCs w:val="24"/>
        </w:rPr>
        <w:t xml:space="preserve">Acta </w:t>
      </w:r>
      <w:proofErr w:type="spellStart"/>
      <w:r w:rsidRPr="0025000C">
        <w:rPr>
          <w:rFonts w:ascii="Times New Roman" w:hAnsi="Times New Roman" w:cs="Times New Roman"/>
          <w:i/>
          <w:iCs/>
          <w:sz w:val="24"/>
          <w:szCs w:val="24"/>
        </w:rPr>
        <w:t>Oecologica</w:t>
      </w:r>
      <w:proofErr w:type="spellEnd"/>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w:t>
      </w:r>
      <w:proofErr w:type="spellStart"/>
      <w:r w:rsidRPr="00F4425E">
        <w:rPr>
          <w:rFonts w:ascii="Times New Roman" w:hAnsi="Times New Roman" w:cs="Times New Roman"/>
          <w:sz w:val="24"/>
          <w:szCs w:val="24"/>
        </w:rPr>
        <w:t>Pufal</w:t>
      </w:r>
      <w:proofErr w:type="spellEnd"/>
      <w:r w:rsidRPr="00F4425E">
        <w:rPr>
          <w:rFonts w:ascii="Times New Roman" w:hAnsi="Times New Roman" w:cs="Times New Roman"/>
          <w:sz w:val="24"/>
          <w:szCs w:val="24"/>
        </w:rPr>
        <w:t xml:space="preserve">, G., Shea, K., </w:t>
      </w:r>
      <w:proofErr w:type="spellStart"/>
      <w:r>
        <w:rPr>
          <w:rFonts w:ascii="Times New Roman" w:hAnsi="Times New Roman" w:cs="Times New Roman"/>
          <w:sz w:val="24"/>
          <w:szCs w:val="24"/>
        </w:rPr>
        <w:t>Zurell</w:t>
      </w:r>
      <w:proofErr w:type="spellEnd"/>
      <w:r>
        <w:rPr>
          <w:rFonts w:ascii="Times New Roman" w:hAnsi="Times New Roman" w:cs="Times New Roman"/>
          <w:sz w:val="24"/>
          <w:szCs w:val="24"/>
        </w:rPr>
        <w:t xml:space="preserve">, D., Bullock, J.M., Cantrell, R.S., Loiselle, B., </w:t>
      </w:r>
      <w:proofErr w:type="spellStart"/>
      <w:r>
        <w:rPr>
          <w:rFonts w:ascii="Times New Roman" w:hAnsi="Times New Roman" w:cs="Times New Roman"/>
          <w:sz w:val="24"/>
          <w:szCs w:val="24"/>
        </w:rPr>
        <w:t>Pejchar</w:t>
      </w:r>
      <w:proofErr w:type="spellEnd"/>
      <w:r>
        <w:rPr>
          <w:rFonts w:ascii="Times New Roman" w:hAnsi="Times New Roman" w:cs="Times New Roman"/>
          <w:sz w:val="24"/>
          <w:szCs w:val="24"/>
        </w:rPr>
        <w:t xml:space="preserve">, L., </w:t>
      </w:r>
      <w:proofErr w:type="spellStart"/>
      <w:r w:rsidRPr="00F4425E">
        <w:rPr>
          <w:rFonts w:ascii="Times New Roman" w:hAnsi="Times New Roman" w:cs="Times New Roman"/>
          <w:sz w:val="24"/>
          <w:szCs w:val="24"/>
        </w:rPr>
        <w:t>Razafindratsima</w:t>
      </w:r>
      <w:proofErr w:type="spellEnd"/>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proofErr w:type="spellStart"/>
      <w:r w:rsidRPr="00F4425E">
        <w:rPr>
          <w:rFonts w:ascii="Times New Roman" w:hAnsi="Times New Roman" w:cs="Times New Roman"/>
          <w:i/>
          <w:iCs/>
          <w:sz w:val="24"/>
          <w:szCs w:val="24"/>
        </w:rPr>
        <w:t>AoB</w:t>
      </w:r>
      <w:proofErr w:type="spellEnd"/>
      <w:r w:rsidRPr="00F4425E">
        <w:rPr>
          <w:rFonts w:ascii="Times New Roman" w:hAnsi="Times New Roman" w:cs="Times New Roman"/>
          <w:i/>
          <w:iCs/>
          <w:sz w:val="24"/>
          <w:szCs w:val="24"/>
        </w:rPr>
        <w:t xml:space="preserve">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5A7614">
        <w:rPr>
          <w:rFonts w:ascii="Times New Roman" w:hAnsi="Times New Roman" w:cs="Times New Roman"/>
          <w:sz w:val="24"/>
          <w:szCs w:val="24"/>
        </w:rPr>
        <w:t>Skarpaas</w:t>
      </w:r>
      <w:proofErr w:type="spellEnd"/>
      <w:r w:rsidRPr="005A7614">
        <w:rPr>
          <w:rFonts w:ascii="Times New Roman" w:hAnsi="Times New Roman" w:cs="Times New Roman"/>
          <w:sz w:val="24"/>
          <w:szCs w:val="24"/>
        </w:rPr>
        <w:t xml:space="preserve">,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Skarpaas</w:t>
      </w:r>
      <w:proofErr w:type="spellEnd"/>
      <w:r w:rsidRPr="001D27ED">
        <w:rPr>
          <w:rFonts w:ascii="Times New Roman" w:hAnsi="Times New Roman" w:cs="Times New Roman"/>
          <w:sz w:val="24"/>
          <w:szCs w:val="24"/>
        </w:rPr>
        <w:t xml:space="preserve">, O., Silverman, E.J., </w:t>
      </w:r>
      <w:proofErr w:type="spellStart"/>
      <w:r w:rsidRPr="001D27ED">
        <w:rPr>
          <w:rFonts w:ascii="Times New Roman" w:hAnsi="Times New Roman" w:cs="Times New Roman"/>
          <w:sz w:val="24"/>
          <w:szCs w:val="24"/>
        </w:rPr>
        <w:t>Jongejans</w:t>
      </w:r>
      <w:proofErr w:type="spellEnd"/>
      <w:r w:rsidRPr="001D27ED">
        <w:rPr>
          <w:rFonts w:ascii="Times New Roman" w:hAnsi="Times New Roman" w:cs="Times New Roman"/>
          <w:sz w:val="24"/>
          <w:szCs w:val="24"/>
        </w:rPr>
        <w:t xml:space="preserve">,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lastRenderedPageBreak/>
        <w:t xml:space="preserve">Soons, M.B., Heil, G.W., Nathan, R., &amp;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Soons, M.B., Nathan, R., &amp; </w:t>
      </w:r>
      <w:proofErr w:type="spellStart"/>
      <w:r w:rsidRPr="00E62995">
        <w:rPr>
          <w:rFonts w:ascii="Times New Roman" w:hAnsi="Times New Roman" w:cs="Times New Roman"/>
          <w:sz w:val="24"/>
          <w:szCs w:val="24"/>
        </w:rPr>
        <w:t>Katul</w:t>
      </w:r>
      <w:proofErr w:type="spellEnd"/>
      <w:r w:rsidRPr="00E62995">
        <w:rPr>
          <w:rFonts w:ascii="Times New Roman" w:hAnsi="Times New Roman" w:cs="Times New Roman"/>
          <w:sz w:val="24"/>
          <w:szCs w:val="24"/>
        </w:rPr>
        <w:t>,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7C633F">
        <w:rPr>
          <w:rFonts w:ascii="Times New Roman" w:hAnsi="Times New Roman" w:cs="Times New Roman"/>
          <w:sz w:val="24"/>
          <w:szCs w:val="24"/>
        </w:rPr>
        <w:t>Tackenberg</w:t>
      </w:r>
      <w:proofErr w:type="spellEnd"/>
      <w:r w:rsidRPr="007C633F">
        <w:rPr>
          <w:rFonts w:ascii="Times New Roman" w:hAnsi="Times New Roman" w:cs="Times New Roman"/>
          <w:sz w:val="24"/>
          <w:szCs w:val="24"/>
        </w:rPr>
        <w:t xml:space="preserve">, O., </w:t>
      </w:r>
      <w:proofErr w:type="spellStart"/>
      <w:r w:rsidRPr="007C633F">
        <w:rPr>
          <w:rFonts w:ascii="Times New Roman" w:hAnsi="Times New Roman" w:cs="Times New Roman"/>
          <w:sz w:val="24"/>
          <w:szCs w:val="24"/>
        </w:rPr>
        <w:t>Poschlod</w:t>
      </w:r>
      <w:proofErr w:type="spellEnd"/>
      <w:r w:rsidRPr="007C633F">
        <w:rPr>
          <w:rFonts w:ascii="Times New Roman" w:hAnsi="Times New Roman" w:cs="Times New Roman"/>
          <w:sz w:val="24"/>
          <w:szCs w:val="24"/>
        </w:rPr>
        <w:t>,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w:t>
      </w:r>
      <w:proofErr w:type="spellStart"/>
      <w:r w:rsidRPr="004D2EEC">
        <w:rPr>
          <w:rFonts w:ascii="Times New Roman" w:hAnsi="Times New Roman" w:cs="Times New Roman"/>
          <w:sz w:val="24"/>
          <w:szCs w:val="24"/>
        </w:rPr>
        <w:t>Diplochory</w:t>
      </w:r>
      <w:proofErr w:type="spellEnd"/>
      <w:r w:rsidRPr="004D2EEC">
        <w:rPr>
          <w:rFonts w:ascii="Times New Roman" w:hAnsi="Times New Roman" w:cs="Times New Roman"/>
          <w:sz w:val="24"/>
          <w:szCs w:val="24"/>
        </w:rPr>
        <w:t xml:space="preserve">: are two seed dispersers better than </w:t>
      </w:r>
      <w:proofErr w:type="gramStart"/>
      <w:r w:rsidRPr="004D2EEC">
        <w:rPr>
          <w:rFonts w:ascii="Times New Roman" w:hAnsi="Times New Roman" w:cs="Times New Roman"/>
          <w:sz w:val="24"/>
          <w:szCs w:val="24"/>
        </w:rPr>
        <w:t>one?.</w:t>
      </w:r>
      <w:proofErr w:type="gramEnd"/>
      <w:r w:rsidRPr="004D2EEC">
        <w:rPr>
          <w:rFonts w:ascii="Times New Roman" w:hAnsi="Times New Roman" w:cs="Times New Roman"/>
          <w:sz w:val="24"/>
          <w:szCs w:val="24"/>
        </w:rPr>
        <w:t xml:space="preserv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28643A">
        <w:rPr>
          <w:rFonts w:ascii="Times New Roman" w:hAnsi="Times New Roman" w:cs="Times New Roman"/>
          <w:sz w:val="24"/>
          <w:szCs w:val="24"/>
        </w:rPr>
        <w:t>Wais</w:t>
      </w:r>
      <w:proofErr w:type="spellEnd"/>
      <w:r w:rsidRPr="0028643A">
        <w:rPr>
          <w:rFonts w:ascii="Times New Roman" w:hAnsi="Times New Roman" w:cs="Times New Roman"/>
          <w:sz w:val="24"/>
          <w:szCs w:val="24"/>
        </w:rPr>
        <w:t xml:space="preserve">,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Wiernga</w:t>
      </w:r>
      <w:proofErr w:type="spellEnd"/>
      <w:r w:rsidRPr="001D27ED">
        <w:rPr>
          <w:rFonts w:ascii="Times New Roman" w:hAnsi="Times New Roman" w:cs="Times New Roman"/>
          <w:sz w:val="24"/>
          <w:szCs w:val="24"/>
        </w:rPr>
        <w:t xml:space="preserve">,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0A1C6A" w14:textId="08B71091" w:rsidR="005D0834" w:rsidRDefault="005D0834" w:rsidP="00BF1C6A">
      <w:pPr>
        <w:spacing w:line="240" w:lineRule="auto"/>
        <w:ind w:left="284" w:hanging="284"/>
        <w:jc w:val="both"/>
        <w:rPr>
          <w:rFonts w:ascii="Times New Roman" w:hAnsi="Times New Roman" w:cs="Times New Roman"/>
          <w:sz w:val="24"/>
          <w:szCs w:val="24"/>
        </w:rPr>
      </w:pPr>
      <w:r>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Trevor D." w:date="2022-04-20T20:56:00Z" w:initials="TD">
    <w:p w14:paraId="1ED46D63" w14:textId="6B6E6467" w:rsidR="007B0BE0" w:rsidRDefault="007B0BE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6"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D78EE"/>
    <w:rsid w:val="000E45E7"/>
    <w:rsid w:val="000E79E9"/>
    <w:rsid w:val="00113075"/>
    <w:rsid w:val="001317F8"/>
    <w:rsid w:val="00161C1A"/>
    <w:rsid w:val="001C59E2"/>
    <w:rsid w:val="001C6C66"/>
    <w:rsid w:val="001D421E"/>
    <w:rsid w:val="001E25F7"/>
    <w:rsid w:val="001E3259"/>
    <w:rsid w:val="001E7B75"/>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576D"/>
    <w:rsid w:val="005876E4"/>
    <w:rsid w:val="005A129B"/>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0992"/>
    <w:rsid w:val="0070466A"/>
    <w:rsid w:val="00720983"/>
    <w:rsid w:val="00730B7B"/>
    <w:rsid w:val="00752D54"/>
    <w:rsid w:val="00753C9C"/>
    <w:rsid w:val="007A6419"/>
    <w:rsid w:val="007B0BE0"/>
    <w:rsid w:val="007C37E3"/>
    <w:rsid w:val="007F461D"/>
    <w:rsid w:val="007F5339"/>
    <w:rsid w:val="0080292A"/>
    <w:rsid w:val="00834303"/>
    <w:rsid w:val="0085648A"/>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13166"/>
    <w:rsid w:val="00A2154B"/>
    <w:rsid w:val="00A35AA4"/>
    <w:rsid w:val="00A57FBD"/>
    <w:rsid w:val="00A61D95"/>
    <w:rsid w:val="00A739D7"/>
    <w:rsid w:val="00AA3FCD"/>
    <w:rsid w:val="00AC4A67"/>
    <w:rsid w:val="00AF12DA"/>
    <w:rsid w:val="00AF6F0C"/>
    <w:rsid w:val="00B25251"/>
    <w:rsid w:val="00B935C4"/>
    <w:rsid w:val="00B968C1"/>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CE48A8"/>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250BD"/>
    <w:rsid w:val="00E418D7"/>
    <w:rsid w:val="00E50BD6"/>
    <w:rsid w:val="00E76A78"/>
    <w:rsid w:val="00E84A96"/>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30547</TotalTime>
  <Pages>13</Pages>
  <Words>5707</Words>
  <Characters>32536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44</cp:revision>
  <dcterms:created xsi:type="dcterms:W3CDTF">2021-05-28T18:54:00Z</dcterms:created>
  <dcterms:modified xsi:type="dcterms:W3CDTF">2023-11-12T04:45:00Z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