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7DDB0" w14:textId="77777777" w:rsidR="00720983" w:rsidRDefault="00720983" w:rsidP="00720983">
      <w:pPr>
        <w:spacing w:line="240" w:lineRule="auto"/>
        <w:jc w:val="both"/>
        <w:rPr>
          <w:rFonts w:ascii="Times New Roman" w:hAnsi="Times New Roman" w:cs="Times New Roman"/>
          <w:b/>
          <w:bCs/>
          <w:sz w:val="32"/>
          <w:szCs w:val="32"/>
        </w:rPr>
      </w:pPr>
      <w:bookmarkStart w:id="0" w:name="_Hlk86582993"/>
      <w:bookmarkStart w:id="1" w:name="_Hlk86582335"/>
      <w:r>
        <w:rPr>
          <w:rFonts w:ascii="Times New Roman" w:hAnsi="Times New Roman" w:cs="Times New Roman"/>
          <w:b/>
          <w:bCs/>
          <w:sz w:val="32"/>
          <w:szCs w:val="32"/>
        </w:rPr>
        <w:t>Title</w:t>
      </w:r>
    </w:p>
    <w:p w14:paraId="559D48C1" w14:textId="40D07994" w:rsidR="00720983" w:rsidRDefault="0058576D" w:rsidP="00720983">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climate on the relative importance of primary and secondary invasive pathways in two invasive thistles</w:t>
      </w:r>
    </w:p>
    <w:p w14:paraId="2CBBACF9" w14:textId="77777777" w:rsidR="00AA3FCD" w:rsidRDefault="00AA3FCD" w:rsidP="00720983">
      <w:pPr>
        <w:spacing w:line="240" w:lineRule="auto"/>
        <w:jc w:val="both"/>
        <w:rPr>
          <w:rFonts w:ascii="Times New Roman" w:hAnsi="Times New Roman" w:cs="Times New Roman"/>
          <w:sz w:val="24"/>
          <w:szCs w:val="24"/>
        </w:rPr>
      </w:pPr>
    </w:p>
    <w:p w14:paraId="0DFCFC31"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3D63A2BE" w14:textId="77777777" w:rsidR="00720983" w:rsidRDefault="00720983" w:rsidP="00720983">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Katriona Shea</w:t>
      </w:r>
      <w:r w:rsidRPr="000C3EF2">
        <w:rPr>
          <w:rFonts w:ascii="Times New Roman" w:hAnsi="Times New Roman" w:cs="Times New Roman"/>
          <w:sz w:val="24"/>
          <w:szCs w:val="24"/>
          <w:vertAlign w:val="superscript"/>
        </w:rPr>
        <w:t>1</w:t>
      </w:r>
    </w:p>
    <w:p w14:paraId="32671CAE" w14:textId="77777777" w:rsidR="00720983" w:rsidRDefault="00720983" w:rsidP="00720983">
      <w:pPr>
        <w:spacing w:after="120" w:line="240" w:lineRule="auto"/>
        <w:jc w:val="both"/>
        <w:rPr>
          <w:rFonts w:ascii="Times New Roman" w:hAnsi="Times New Roman" w:cs="Times New Roman"/>
          <w:sz w:val="24"/>
          <w:szCs w:val="24"/>
        </w:rPr>
      </w:pPr>
    </w:p>
    <w:p w14:paraId="38C407E4"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536F9702" w14:textId="77777777" w:rsidR="00720983" w:rsidRPr="000C3EF2" w:rsidRDefault="00720983" w:rsidP="00720983">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234FF287" w14:textId="77777777" w:rsidR="00720983" w:rsidRPr="00720983" w:rsidRDefault="00720983" w:rsidP="00E9755D">
      <w:pPr>
        <w:spacing w:line="240" w:lineRule="auto"/>
        <w:jc w:val="both"/>
        <w:rPr>
          <w:rFonts w:ascii="Times New Roman" w:hAnsi="Times New Roman" w:cs="Times New Roman"/>
          <w:b/>
          <w:bCs/>
          <w:sz w:val="24"/>
          <w:szCs w:val="24"/>
        </w:rPr>
      </w:pP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752D54">
        <w:rPr>
          <w:rFonts w:ascii="Times New Roman" w:hAnsi="Times New Roman" w:cs="Times New Roman"/>
          <w:sz w:val="24"/>
          <w:szCs w:val="24"/>
        </w:rPr>
        <w:t xml:space="preserve">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BA4177">
        <w:rPr>
          <w:rFonts w:ascii="Times New Roman" w:hAnsi="Times New Roman" w:cs="Times New Roman"/>
          <w:sz w:val="24"/>
          <w:szCs w:val="24"/>
        </w:rPr>
        <w:t xml:space="preserve">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 xml:space="preserve">this is especially true for sedentary organisms such as </w:t>
      </w:r>
      <w:bookmarkEnd w:id="1"/>
      <w:r w:rsidRPr="007A6419">
        <w:rPr>
          <w:rFonts w:ascii="Times New Roman" w:hAnsi="Times New Roman" w:cs="Times New Roman"/>
          <w:sz w:val="24"/>
          <w:szCs w:val="24"/>
        </w:rPr>
        <w:t>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r w:rsidR="00942ED8">
        <w:rPr>
          <w:rFonts w:ascii="Times New Roman" w:hAnsi="Times New Roman" w:cs="Times New Roman"/>
          <w:sz w:val="24"/>
          <w:szCs w:val="24"/>
        </w:rPr>
        <w:t xml:space="preserve">anemochorous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(Tackenberg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r w:rsidR="00942ED8">
        <w:rPr>
          <w:rFonts w:ascii="Times New Roman" w:hAnsi="Times New Roman" w:cs="Times New Roman"/>
          <w:sz w:val="24"/>
          <w:szCs w:val="24"/>
        </w:rPr>
        <w:t xml:space="preserve">Jongejans and Schippers 1999; Soons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xml:space="preserve">, and models have even been devised to capture how seeds are moved by wind even after they have hit the ground (Schurr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Herrera and Jordano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w:t>
      </w:r>
      <w:r w:rsidR="007F461D">
        <w:rPr>
          <w:rFonts w:ascii="Times New Roman" w:hAnsi="Times New Roman" w:cs="Times New Roman"/>
          <w:sz w:val="24"/>
          <w:szCs w:val="24"/>
        </w:rPr>
        <w:lastRenderedPageBreak/>
        <w:t xml:space="preserve">Beattie 1990; </w:t>
      </w:r>
      <w:r w:rsidR="00FE1096">
        <w:rPr>
          <w:rFonts w:ascii="Times New Roman" w:hAnsi="Times New Roman" w:cs="Times New Roman"/>
          <w:sz w:val="24"/>
          <w:szCs w:val="24"/>
        </w:rPr>
        <w:t>Vander Wall and Longland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09131E60"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w:t>
      </w:r>
      <w:r w:rsidR="00A35AA4">
        <w:rPr>
          <w:rFonts w:ascii="Times New Roman" w:hAnsi="Times New Roman" w:cs="Times New Roman"/>
          <w:sz w:val="24"/>
          <w:szCs w:val="24"/>
        </w:rPr>
        <w:t>move seeds</w:t>
      </w:r>
      <w:r w:rsidR="00935766">
        <w:rPr>
          <w:rFonts w:ascii="Times New Roman" w:hAnsi="Times New Roman" w:cs="Times New Roman"/>
          <w:sz w:val="24"/>
          <w:szCs w:val="24"/>
        </w:rPr>
        <w:t xml:space="preserve"> </w:t>
      </w:r>
      <w:r w:rsidR="00A35AA4">
        <w:rPr>
          <w:rFonts w:ascii="Times New Roman" w:hAnsi="Times New Roman" w:cs="Times New Roman"/>
          <w:sz w:val="24"/>
          <w:szCs w:val="24"/>
        </w:rPr>
        <w:t>directly</w:t>
      </w:r>
      <w:r w:rsidR="00935766">
        <w:rPr>
          <w:rFonts w:ascii="Times New Roman" w:hAnsi="Times New Roman" w:cs="Times New Roman"/>
          <w:sz w:val="24"/>
          <w:szCs w:val="24"/>
        </w:rPr>
        <w:t xml:space="preserve"> from the tree (Herrera and Jordano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Jordano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1595FC20"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w:t>
      </w:r>
      <w:r w:rsidR="00A35AA4">
        <w:rPr>
          <w:rFonts w:ascii="Times New Roman" w:hAnsi="Times New Roman" w:cs="Times New Roman"/>
          <w:sz w:val="24"/>
          <w:szCs w:val="24"/>
        </w:rPr>
        <w:t xml:space="preserve"> typically</w:t>
      </w:r>
      <w:r w:rsidR="005709D2">
        <w:rPr>
          <w:rFonts w:ascii="Times New Roman" w:hAnsi="Times New Roman" w:cs="Times New Roman"/>
          <w:sz w:val="24"/>
          <w:szCs w:val="24"/>
        </w:rPr>
        <w:t xml:space="preserv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Kot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(Mokany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w:t>
      </w:r>
      <w:r w:rsidR="00A35AA4">
        <w:rPr>
          <w:rFonts w:ascii="Times New Roman" w:hAnsi="Times New Roman" w:cs="Times New Roman"/>
          <w:sz w:val="24"/>
          <w:szCs w:val="24"/>
        </w:rPr>
        <w:t>such</w:t>
      </w:r>
      <w:r w:rsidR="003202DB">
        <w:rPr>
          <w:rFonts w:ascii="Times New Roman" w:hAnsi="Times New Roman" w:cs="Times New Roman"/>
          <w:sz w:val="24"/>
          <w:szCs w:val="24"/>
        </w:rPr>
        <w:t xml:space="preserve"> anemochorous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4EDE50B9" w:rsidR="00161C1A" w:rsidRDefault="000E79E9" w:rsidP="0085648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w:t>
      </w:r>
      <w:r>
        <w:rPr>
          <w:rFonts w:ascii="Times New Roman" w:hAnsi="Times New Roman" w:cs="Times New Roman"/>
          <w:sz w:val="24"/>
          <w:szCs w:val="24"/>
        </w:rPr>
        <w:lastRenderedPageBreak/>
        <w:t>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w:t>
      </w:r>
      <w:r w:rsidR="00556312">
        <w:rPr>
          <w:rFonts w:ascii="Times New Roman" w:hAnsi="Times New Roman" w:cs="Times New Roman"/>
          <w:sz w:val="24"/>
          <w:szCs w:val="24"/>
        </w:rPr>
        <w:t xml:space="preserve">Kempter </w:t>
      </w:r>
      <w:r w:rsidR="00556312">
        <w:rPr>
          <w:rFonts w:ascii="Times New Roman" w:hAnsi="Times New Roman" w:cs="Times New Roman"/>
          <w:i/>
          <w:iCs/>
          <w:sz w:val="24"/>
          <w:szCs w:val="24"/>
        </w:rPr>
        <w:t>et al</w:t>
      </w:r>
      <w:r w:rsidR="00556312">
        <w:rPr>
          <w:rFonts w:ascii="Times New Roman" w:hAnsi="Times New Roman" w:cs="Times New Roman"/>
          <w:sz w:val="24"/>
          <w:szCs w:val="24"/>
        </w:rPr>
        <w:t>. 2018</w:t>
      </w:r>
      <w:r w:rsidR="00394968">
        <w:rPr>
          <w:rFonts w:ascii="Times New Roman" w:hAnsi="Times New Roman" w:cs="Times New Roman"/>
          <w:sz w:val="24"/>
          <w:szCs w:val="24"/>
        </w:rPr>
        <w:t>)</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w:t>
      </w:r>
      <w:r w:rsidR="00E250BD" w:rsidRPr="00E250BD">
        <w:rPr>
          <w:rFonts w:ascii="Times New Roman" w:hAnsi="Times New Roman" w:cs="Times New Roman"/>
          <w:i/>
          <w:iCs/>
          <w:sz w:val="24"/>
          <w:szCs w:val="24"/>
        </w:rPr>
        <w:t>et al</w:t>
      </w:r>
      <w:r w:rsidR="00E250BD">
        <w:rPr>
          <w:rFonts w:ascii="Times New Roman" w:hAnsi="Times New Roman" w:cs="Times New Roman"/>
          <w:sz w:val="24"/>
          <w:szCs w:val="24"/>
        </w:rPr>
        <w:t xml:space="preserve">. </w:t>
      </w:r>
      <w:r w:rsidR="00A2154B">
        <w:rPr>
          <w:rFonts w:ascii="Times New Roman" w:hAnsi="Times New Roman" w:cs="Times New Roman"/>
          <w:sz w:val="24"/>
          <w:szCs w:val="24"/>
        </w:rPr>
        <w:t>2005)</w:t>
      </w:r>
      <w:r w:rsidR="00BC5BA7">
        <w:rPr>
          <w:rFonts w:ascii="Times New Roman" w:hAnsi="Times New Roman" w:cs="Times New Roman"/>
          <w:sz w:val="24"/>
          <w:szCs w:val="24"/>
        </w:rPr>
        <w:t>.</w:t>
      </w:r>
    </w:p>
    <w:p w14:paraId="3AB4F75E" w14:textId="1B5A946A"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Climate change may have profound effects on how plants spread across the landscape by altering one or more individual dispersal pathways, which may then affect the total dispersal kernel as a whole.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FC2072">
        <w:rPr>
          <w:rFonts w:ascii="Times New Roman" w:hAnsi="Times New Roman" w:cs="Times New Roman"/>
          <w:sz w:val="24"/>
          <w:szCs w:val="24"/>
        </w:rPr>
        <w:t>;</w:t>
      </w:r>
      <w:r w:rsidR="008C2FB6">
        <w:rPr>
          <w:rFonts w:ascii="Times New Roman" w:hAnsi="Times New Roman" w:cs="Times New Roman"/>
          <w:sz w:val="24"/>
          <w:szCs w:val="24"/>
        </w:rPr>
        <w:t xml:space="preserve"> </w:t>
      </w:r>
      <w:r w:rsidR="00FC2072">
        <w:rPr>
          <w:rFonts w:ascii="Times New Roman" w:hAnsi="Times New Roman" w:cs="Times New Roman"/>
          <w:sz w:val="24"/>
          <w:szCs w:val="24"/>
        </w:rPr>
        <w:t>Kling and Ackerly 2020</w:t>
      </w:r>
      <w:r w:rsidR="008C2FB6">
        <w:rPr>
          <w:rFonts w:ascii="Times New Roman" w:hAnsi="Times New Roman" w:cs="Times New Roman"/>
          <w:sz w:val="24"/>
          <w:szCs w:val="24"/>
        </w:rPr>
        <w:t>)</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(Kuparinen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 xml:space="preserve">increased frequency of extreme wind events may lead to long-distance dispersal events becoming more common (Soons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w:t>
      </w:r>
      <w:r w:rsidR="00CC5D44">
        <w:rPr>
          <w:rFonts w:ascii="Times New Roman" w:hAnsi="Times New Roman" w:cs="Times New Roman"/>
          <w:sz w:val="24"/>
          <w:szCs w:val="24"/>
        </w:rPr>
        <w:t>may</w:t>
      </w:r>
      <w:r w:rsidR="00991A4C">
        <w:rPr>
          <w:rFonts w:ascii="Times New Roman" w:hAnsi="Times New Roman" w:cs="Times New Roman"/>
          <w:sz w:val="24"/>
          <w:szCs w:val="24"/>
        </w:rPr>
        <w:t xml:space="preserve">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or the </w:t>
      </w:r>
      <w:r w:rsidR="00A002E0">
        <w:rPr>
          <w:rFonts w:ascii="Times New Roman" w:hAnsi="Times New Roman" w:cs="Times New Roman"/>
          <w:sz w:val="24"/>
          <w:szCs w:val="24"/>
        </w:rPr>
        <w:t>spatial patterns of the insects and animals that disperse the seeds</w:t>
      </w:r>
      <w:r w:rsidR="006D4CBE">
        <w:rPr>
          <w:rFonts w:ascii="Times New Roman" w:hAnsi="Times New Roman" w:cs="Times New Roman"/>
          <w:sz w:val="24"/>
          <w:szCs w:val="24"/>
        </w:rPr>
        <w:t xml:space="preserve"> (Mokany </w:t>
      </w:r>
      <w:r w:rsidR="006D4CBE">
        <w:rPr>
          <w:rFonts w:ascii="Times New Roman" w:hAnsi="Times New Roman" w:cs="Times New Roman"/>
          <w:i/>
          <w:iCs/>
          <w:sz w:val="24"/>
          <w:szCs w:val="24"/>
        </w:rPr>
        <w:t>et al</w:t>
      </w:r>
      <w:r w:rsidR="006D4CBE">
        <w:rPr>
          <w:rFonts w:ascii="Times New Roman" w:hAnsi="Times New Roman" w:cs="Times New Roman"/>
          <w:sz w:val="24"/>
          <w:szCs w:val="24"/>
        </w:rPr>
        <w:t>. 2014</w:t>
      </w:r>
      <w:r w:rsidR="00D02FFF">
        <w:rPr>
          <w:rFonts w:ascii="Times New Roman" w:hAnsi="Times New Roman" w:cs="Times New Roman"/>
          <w:sz w:val="24"/>
          <w:szCs w:val="24"/>
        </w:rPr>
        <w:t>, 2015;</w:t>
      </w:r>
      <w:r w:rsidR="006D4CBE">
        <w:rPr>
          <w:rFonts w:ascii="Times New Roman" w:hAnsi="Times New Roman" w:cs="Times New Roman"/>
          <w:sz w:val="24"/>
          <w:szCs w:val="24"/>
        </w:rPr>
        <w:t xml:space="preserve"> Sales </w:t>
      </w:r>
      <w:r w:rsidR="006D4CBE">
        <w:rPr>
          <w:rFonts w:ascii="Times New Roman" w:hAnsi="Times New Roman" w:cs="Times New Roman"/>
          <w:i/>
          <w:iCs/>
          <w:sz w:val="24"/>
          <w:szCs w:val="24"/>
        </w:rPr>
        <w:t>et al</w:t>
      </w:r>
      <w:r w:rsidR="006D4CBE">
        <w:rPr>
          <w:rFonts w:ascii="Times New Roman" w:hAnsi="Times New Roman" w:cs="Times New Roman"/>
          <w:sz w:val="24"/>
          <w:szCs w:val="24"/>
        </w:rPr>
        <w:t>. 2021),</w:t>
      </w:r>
      <w:r w:rsidR="00991A4C">
        <w:rPr>
          <w:rFonts w:ascii="Times New Roman" w:hAnsi="Times New Roman" w:cs="Times New Roman"/>
          <w:sz w:val="24"/>
          <w:szCs w:val="24"/>
        </w:rPr>
        <w:t xml:space="preserve"> also causing changes in the total dispersal kernel. In these cases, the shape of the dispersal kernel for a particular component of the total dispersal kernel is changed, and consequently the shape of the total dispersal kernel itself is changed; this changes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 xml:space="preserve">how can impacts on determinants of dispersal caused by climate change </w:t>
      </w:r>
      <w:bookmarkStart w:id="2" w:name="_Hlk86582345"/>
      <w:r w:rsidR="00F94CB8">
        <w:rPr>
          <w:rFonts w:ascii="Times New Roman" w:hAnsi="Times New Roman" w:cs="Times New Roman"/>
          <w:sz w:val="24"/>
          <w:szCs w:val="24"/>
        </w:rPr>
        <w:t>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4E135D66" w:rsidR="00465C24" w:rsidRPr="00283B6D" w:rsidRDefault="00465C24" w:rsidP="00465C24">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and </w:t>
      </w:r>
      <w:r w:rsidR="00D326A4">
        <w:rPr>
          <w:rFonts w:ascii="Times New Roman" w:hAnsi="Times New Roman" w:cs="Times New Roman"/>
          <w:i/>
          <w:iCs/>
          <w:sz w:val="24"/>
          <w:szCs w:val="24"/>
        </w:rPr>
        <w:t>Carduus acanthoides</w:t>
      </w:r>
      <w:r w:rsidR="00D326A4">
        <w:rPr>
          <w:rFonts w:ascii="Times New Roman" w:hAnsi="Times New Roman" w:cs="Times New Roman"/>
          <w:sz w:val="24"/>
          <w:szCs w:val="24"/>
        </w:rPr>
        <w:t xml:space="preserve"> are</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thistles in </w:t>
      </w:r>
      <w:r w:rsidRPr="00283B6D">
        <w:rPr>
          <w:rFonts w:ascii="Times New Roman" w:hAnsi="Times New Roman" w:cs="Times New Roman"/>
          <w:sz w:val="24"/>
          <w:szCs w:val="24"/>
        </w:rPr>
        <w:t>the Asteraceae family</w:t>
      </w:r>
      <w:r w:rsidR="00D326A4">
        <w:rPr>
          <w:rFonts w:ascii="Times New Roman" w:hAnsi="Times New Roman" w:cs="Times New Roman"/>
          <w:sz w:val="24"/>
          <w:szCs w:val="24"/>
        </w:rPr>
        <w:t xml:space="preserve"> that are native to Eurasia and have become invasive across various 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 xml:space="preserve">Both species have been </w:t>
      </w:r>
      <w:r w:rsidR="00023951">
        <w:rPr>
          <w:rFonts w:ascii="Times New Roman" w:hAnsi="Times New Roman" w:cs="Times New Roman"/>
          <w:sz w:val="24"/>
          <w:szCs w:val="24"/>
        </w:rPr>
        <w:lastRenderedPageBreak/>
        <w:t>widely reported across</w:t>
      </w:r>
      <w:r w:rsidR="00D326A4">
        <w:rPr>
          <w:rFonts w:ascii="Times New Roman" w:hAnsi="Times New Roman" w:cs="Times New Roman"/>
          <w:sz w:val="24"/>
          <w:szCs w:val="24"/>
        </w:rPr>
        <w:t xml:space="preserve"> the United States, where they are considered an agricultural nuisance and are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 noxious weeds due to their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r w:rsidR="00023951">
        <w:rPr>
          <w:rFonts w:ascii="Times New Roman" w:hAnsi="Times New Roman" w:cs="Times New Roman"/>
          <w:sz w:val="24"/>
          <w:szCs w:val="24"/>
        </w:rPr>
        <w:t xml:space="preserve">lack </w:t>
      </w:r>
      <w:bookmarkEnd w:id="2"/>
      <w:r w:rsidR="00023951">
        <w:rPr>
          <w:rFonts w:ascii="Times New Roman" w:hAnsi="Times New Roman" w:cs="Times New Roman"/>
          <w:sz w:val="24"/>
          <w:szCs w:val="24"/>
        </w:rPr>
        <w:t>of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023951">
        <w:rPr>
          <w:rFonts w:ascii="Times New Roman" w:hAnsi="Times New Roman" w:cs="Times New Roman"/>
          <w:sz w:val="24"/>
          <w:szCs w:val="24"/>
        </w:rPr>
        <w:t xml:space="preserve">and </w:t>
      </w:r>
      <w:r w:rsidR="00023951">
        <w:rPr>
          <w:rFonts w:ascii="Times New Roman" w:hAnsi="Times New Roman" w:cs="Times New Roman"/>
          <w:i/>
          <w:iCs/>
          <w:sz w:val="24"/>
          <w:szCs w:val="24"/>
        </w:rPr>
        <w:t>C. acanthoides</w:t>
      </w:r>
      <w:r w:rsidR="00D326A4">
        <w:rPr>
          <w:rFonts w:ascii="Times New Roman" w:hAnsi="Times New Roman" w:cs="Times New Roman"/>
          <w:sz w:val="24"/>
          <w:szCs w:val="24"/>
        </w:rPr>
        <w:t xml:space="preserve"> reproduce exclusively by seed and </w:t>
      </w:r>
      <w:r w:rsidR="00023951">
        <w:rPr>
          <w:rFonts w:ascii="Times New Roman" w:hAnsi="Times New Roman" w:cs="Times New Roman"/>
          <w:sz w:val="24"/>
          <w:szCs w:val="24"/>
        </w:rPr>
        <w:t>follow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of both species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quite far,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r w:rsidR="00514CA6" w:rsidRPr="00283B6D">
        <w:rPr>
          <w:rFonts w:ascii="Times New Roman" w:hAnsi="Times New Roman" w:cs="Times New Roman"/>
          <w:sz w:val="24"/>
          <w:szCs w:val="24"/>
        </w:rPr>
        <w:t>Skarpaas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and higher dispersal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Evidence of secondary dispersal also exists in both species, as</w:t>
      </w:r>
      <w:r w:rsidR="002467C6">
        <w:rPr>
          <w:rFonts w:ascii="Times New Roman" w:hAnsi="Times New Roman" w:cs="Times New Roman"/>
          <w:sz w:val="24"/>
          <w:szCs w:val="24"/>
        </w:rPr>
        <w:t xml:space="preserve"> seeds also contain nutrient-rich elaiosomes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r w:rsidR="002467C6" w:rsidRPr="007C1F05">
        <w:rPr>
          <w:rFonts w:ascii="Times New Roman" w:hAnsi="Times New Roman" w:cs="Times New Roman"/>
          <w:sz w:val="24"/>
          <w:szCs w:val="24"/>
        </w:rPr>
        <w:t>Jongejans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bookmarkStart w:id="3" w:name="_Hlk86582389"/>
      <w:r>
        <w:rPr>
          <w:rFonts w:ascii="Times New Roman" w:hAnsi="Times New Roman" w:cs="Times New Roman"/>
          <w:b/>
          <w:bCs/>
          <w:i/>
          <w:iCs/>
          <w:sz w:val="24"/>
          <w:szCs w:val="24"/>
        </w:rPr>
        <w:t>Demographic data</w:t>
      </w:r>
    </w:p>
    <w:p w14:paraId="0C1CCA51" w14:textId="14D80CD3"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acanthoides </w:t>
      </w:r>
      <w:r>
        <w:rPr>
          <w:rFonts w:ascii="Times New Roman" w:hAnsi="Times New Roman" w:cs="Times New Roman"/>
          <w:sz w:val="24"/>
          <w:szCs w:val="24"/>
        </w:rPr>
        <w:t xml:space="preserve">from which demographic data </w:t>
      </w:r>
      <w:r w:rsidR="00A35AA4">
        <w:rPr>
          <w:rFonts w:ascii="Times New Roman" w:hAnsi="Times New Roman" w:cs="Times New Roman"/>
          <w:sz w:val="24"/>
          <w:szCs w:val="24"/>
        </w:rPr>
        <w:t>are</w:t>
      </w:r>
      <w:r>
        <w:rPr>
          <w:rFonts w:ascii="Times New Roman" w:hAnsi="Times New Roman" w:cs="Times New Roman"/>
          <w:sz w:val="24"/>
          <w:szCs w:val="24"/>
        </w:rPr>
        <w:t xml:space="preserve"> collected were grown as part of a</w:t>
      </w:r>
      <w:r w:rsidR="00E93CE3">
        <w:rPr>
          <w:rFonts w:ascii="Times New Roman" w:hAnsi="Times New Roman" w:cs="Times New Roman"/>
          <w:sz w:val="24"/>
          <w:szCs w:val="24"/>
        </w:rPr>
        <w:t xml:space="preserve"> previous</w:t>
      </w:r>
      <w:r>
        <w:rPr>
          <w:rFonts w:ascii="Times New Roman" w:hAnsi="Times New Roman" w:cs="Times New Roman"/>
          <w:sz w:val="24"/>
          <w:szCs w:val="24"/>
        </w:rPr>
        <w:t xml:space="preserve"> experiment </w:t>
      </w:r>
      <w:r w:rsidR="00E93CE3">
        <w:rPr>
          <w:rFonts w:ascii="Times New Roman" w:hAnsi="Times New Roman" w:cs="Times New Roman"/>
          <w:sz w:val="24"/>
          <w:szCs w:val="24"/>
        </w:rPr>
        <w:t>by</w:t>
      </w:r>
      <w:r>
        <w:rPr>
          <w:rFonts w:ascii="Times New Roman" w:hAnsi="Times New Roman" w:cs="Times New Roman"/>
          <w:sz w:val="24"/>
          <w:szCs w:val="24"/>
        </w:rPr>
        <w:t xml:space="preserve"> Drees and Shea (</w:t>
      </w:r>
      <w:r>
        <w:rPr>
          <w:rFonts w:ascii="Times New Roman" w:hAnsi="Times New Roman" w:cs="Times New Roman"/>
          <w:i/>
          <w:iCs/>
          <w:sz w:val="24"/>
          <w:szCs w:val="24"/>
        </w:rPr>
        <w:t>in prep.</w:t>
      </w:r>
      <w:r>
        <w:rPr>
          <w:rFonts w:ascii="Times New Roman" w:hAnsi="Times New Roman" w:cs="Times New Roman"/>
          <w:sz w:val="24"/>
          <w:szCs w:val="24"/>
        </w:rPr>
        <w:t>)</w:t>
      </w:r>
      <w:r w:rsidR="00E93CE3">
        <w:rPr>
          <w:rFonts w:ascii="Times New Roman" w:hAnsi="Times New Roman" w:cs="Times New Roman"/>
          <w:sz w:val="24"/>
          <w:szCs w:val="24"/>
        </w:rPr>
        <w:t>, in which the experimental setup is discussed in greater detail; in this experiment, control and ambient warming treatments were applied</w:t>
      </w:r>
      <w:r>
        <w:rPr>
          <w:rFonts w:ascii="Times New Roman" w:hAnsi="Times New Roman" w:cs="Times New Roman"/>
          <w:sz w:val="24"/>
          <w:szCs w:val="24"/>
        </w:rPr>
        <w:t xml:space="preserve"> </w:t>
      </w:r>
      <w:r w:rsidR="00E93CE3">
        <w:rPr>
          <w:rFonts w:ascii="Times New Roman" w:hAnsi="Times New Roman" w:cs="Times New Roman"/>
          <w:sz w:val="24"/>
          <w:szCs w:val="24"/>
        </w:rPr>
        <w:t xml:space="preserve">to individuals of both species in order </w:t>
      </w:r>
      <w:r>
        <w:rPr>
          <w:rFonts w:ascii="Times New Roman" w:hAnsi="Times New Roman" w:cs="Times New Roman"/>
          <w:sz w:val="24"/>
          <w:szCs w:val="24"/>
        </w:rPr>
        <w:t xml:space="preserve">to </w:t>
      </w:r>
      <w:r w:rsidR="00E93CE3">
        <w:rPr>
          <w:rFonts w:ascii="Times New Roman" w:hAnsi="Times New Roman" w:cs="Times New Roman"/>
          <w:sz w:val="24"/>
          <w:szCs w:val="24"/>
        </w:rPr>
        <w:t>assess</w:t>
      </w:r>
      <w:r>
        <w:rPr>
          <w:rFonts w:ascii="Times New Roman" w:hAnsi="Times New Roman" w:cs="Times New Roman"/>
          <w:sz w:val="24"/>
          <w:szCs w:val="24"/>
        </w:rPr>
        <w:t xml:space="preserve"> </w:t>
      </w:r>
      <w:r w:rsidR="00E93CE3">
        <w:rPr>
          <w:rFonts w:ascii="Times New Roman" w:hAnsi="Times New Roman" w:cs="Times New Roman"/>
          <w:sz w:val="24"/>
          <w:szCs w:val="24"/>
        </w:rPr>
        <w:t>how increased growing temperatures affect</w:t>
      </w:r>
      <w:r>
        <w:rPr>
          <w:rFonts w:ascii="Times New Roman" w:hAnsi="Times New Roman" w:cs="Times New Roman"/>
          <w:sz w:val="24"/>
          <w:szCs w:val="24"/>
        </w:rPr>
        <w:t xml:space="preserve"> the distribution of flower heights.</w:t>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each individual. </w:t>
      </w:r>
      <w:r w:rsidR="00241794">
        <w:rPr>
          <w:rFonts w:ascii="Times New Roman" w:hAnsi="Times New Roman" w:cs="Times New Roman"/>
          <w:sz w:val="24"/>
          <w:szCs w:val="24"/>
        </w:rPr>
        <w:t>All demographic models use data from the unwarmed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44AEF205"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as well as dispersal and wavespeed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w:t>
      </w:r>
      <w:bookmarkEnd w:id="3"/>
      <w:r w:rsidRPr="00283B6D">
        <w:rPr>
          <w:rFonts w:ascii="Times New Roman" w:hAnsi="Times New Roman" w:cs="Times New Roman"/>
          <w:sz w:val="24"/>
          <w:szCs w:val="24"/>
        </w:rPr>
        <w:t>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w:t>
      </w:r>
      <w:r w:rsidR="009331B5">
        <w:rPr>
          <w:rFonts w:ascii="Times New Roman" w:hAnsi="Times New Roman" w:cs="Times New Roman"/>
          <w:sz w:val="24"/>
          <w:szCs w:val="24"/>
        </w:rPr>
        <w:t xml:space="preserve"> A linear mixed-effects model fit with number of flower heads a response initially contained initial rosette size</w:t>
      </w:r>
      <w:r w:rsidR="00CD09BA">
        <w:rPr>
          <w:rFonts w:ascii="Times New Roman" w:hAnsi="Times New Roman" w:cs="Times New Roman"/>
          <w:sz w:val="24"/>
          <w:szCs w:val="24"/>
        </w:rPr>
        <w:t xml:space="preserve"> (</w:t>
      </w:r>
      <w:r w:rsidR="00F8221B">
        <w:rPr>
          <w:rFonts w:ascii="Times New Roman" w:hAnsi="Times New Roman" w:cs="Times New Roman"/>
          <w:sz w:val="24"/>
          <w:szCs w:val="24"/>
        </w:rPr>
        <w:t xml:space="preserve">natural logarithm of </w:t>
      </w:r>
      <w:r w:rsidR="00CD09BA">
        <w:rPr>
          <w:rFonts w:ascii="Times New Roman" w:hAnsi="Times New Roman" w:cs="Times New Roman"/>
          <w:sz w:val="24"/>
          <w:szCs w:val="24"/>
        </w:rPr>
        <w:t>area in square centimetres)</w:t>
      </w:r>
      <w:r w:rsidR="009331B5">
        <w:rPr>
          <w:rFonts w:ascii="Times New Roman" w:hAnsi="Times New Roman" w:cs="Times New Roman"/>
          <w:sz w:val="24"/>
          <w:szCs w:val="24"/>
        </w:rPr>
        <w:t xml:space="preserve"> as a covariate, a Gaussian link function, and a nested random effect consisting of block, group within block, and individual within group; terms were then removed from the model until Akaike’s information criterion (AIC) was minimised.</w:t>
      </w:r>
      <w:r>
        <w:rPr>
          <w:rFonts w:ascii="Times New Roman" w:hAnsi="Times New Roman" w:cs="Times New Roman"/>
          <w:sz w:val="24"/>
          <w:szCs w:val="24"/>
        </w:rPr>
        <w:t xml:space="preserve">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however, because the number of deaths and instances where individuals did not flower were so small that they would likely induce a small-sample bias, both flowering and survival were simply expressed as flat rates for each species.</w:t>
      </w:r>
      <w:r w:rsidR="009331B5">
        <w:rPr>
          <w:rFonts w:ascii="Times New Roman" w:hAnsi="Times New Roman" w:cs="Times New Roman"/>
          <w:sz w:val="24"/>
          <w:szCs w:val="24"/>
        </w:rPr>
        <w:t xml:space="preserve"> For </w:t>
      </w:r>
      <w:r w:rsidR="009331B5">
        <w:rPr>
          <w:rFonts w:ascii="Times New Roman" w:hAnsi="Times New Roman" w:cs="Times New Roman"/>
          <w:i/>
          <w:iCs/>
          <w:sz w:val="24"/>
          <w:szCs w:val="24"/>
        </w:rPr>
        <w:t>C. nutans</w:t>
      </w:r>
      <w:r w:rsidR="009331B5">
        <w:rPr>
          <w:rFonts w:ascii="Times New Roman" w:hAnsi="Times New Roman" w:cs="Times New Roman"/>
          <w:sz w:val="24"/>
          <w:szCs w:val="24"/>
        </w:rPr>
        <w:t xml:space="preserve">, because there are data available from other studies on the relationship between rosette </w:t>
      </w:r>
      <w:r w:rsidR="009331B5">
        <w:rPr>
          <w:rFonts w:ascii="Times New Roman" w:hAnsi="Times New Roman" w:cs="Times New Roman"/>
          <w:sz w:val="24"/>
          <w:szCs w:val="24"/>
        </w:rPr>
        <w:lastRenderedPageBreak/>
        <w:t>size and both flowering and survival probability, we also test the effects of using these data in place of our flat-rate estimates when modelling wavespeeds.</w:t>
      </w:r>
    </w:p>
    <w:p w14:paraId="6F6CB852" w14:textId="35C74AEB"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all of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were obtained from experiments performed by </w:t>
      </w:r>
      <w:r w:rsidR="005876E4" w:rsidRPr="005876E4">
        <w:rPr>
          <w:rFonts w:ascii="Times New Roman" w:hAnsi="Times New Roman" w:cs="Times New Roman"/>
          <w:sz w:val="24"/>
          <w:szCs w:val="24"/>
        </w:rPr>
        <w:t>Skarpaas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given the extremely similar life history of these two closely-related species.</w:t>
      </w:r>
      <w:r w:rsidR="00DB6795">
        <w:rPr>
          <w:rFonts w:ascii="Times New Roman" w:hAnsi="Times New Roman" w:cs="Times New Roman"/>
          <w:sz w:val="24"/>
          <w:szCs w:val="24"/>
        </w:rPr>
        <w:t xml:space="preserve"> </w:t>
      </w:r>
      <w:r w:rsidR="009331B5">
        <w:rPr>
          <w:rFonts w:ascii="Times New Roman" w:hAnsi="Times New Roman" w:cs="Times New Roman"/>
          <w:sz w:val="24"/>
          <w:szCs w:val="24"/>
        </w:rPr>
        <w:t>A complete list of demographic parameters used in our models is given in Table 1.</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1317F8">
      <w:pPr>
        <w:spacing w:after="120"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r w:rsidRPr="00283B6D">
        <w:rPr>
          <w:rFonts w:ascii="Times New Roman" w:hAnsi="Times New Roman" w:cs="Times New Roman"/>
          <w:sz w:val="24"/>
          <w:szCs w:val="24"/>
        </w:rPr>
        <w:t xml:space="preserve">Katul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1317F8">
            <w:pPr>
              <w:spacing w:after="120"/>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C. acanthoides</w:t>
      </w:r>
      <w:r w:rsidR="0093143D">
        <w:rPr>
          <w:rFonts w:ascii="Times New Roman" w:eastAsiaTheme="minorEastAsia" w:hAnsi="Times New Roman" w:cs="Times New Roman"/>
          <w:sz w:val="24"/>
          <w:szCs w:val="24"/>
        </w:rPr>
        <w:t>, as well as necessary corrections for wind speed at 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as well as in Skarpaas and Shea (2007).</w:t>
      </w:r>
    </w:p>
    <w:p w14:paraId="7EC2E7E5" w14:textId="4F1D06B6" w:rsidR="001317F8" w:rsidRPr="00DB6795" w:rsidRDefault="0093143D" w:rsidP="00DB6795">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1317F8">
            <w:pPr>
              <w:spacing w:after="120"/>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(e.g. </w:t>
      </w:r>
      <w:r w:rsidR="00C826C6" w:rsidRPr="00283B6D">
        <w:rPr>
          <w:rFonts w:ascii="Times New Roman" w:hAnsi="Times New Roman" w:cs="Times New Roman"/>
          <w:sz w:val="24"/>
          <w:szCs w:val="24"/>
        </w:rPr>
        <w:t>Skarpaas and Shea</w:t>
      </w:r>
      <w:r w:rsidR="00C826C6">
        <w:rPr>
          <w:rFonts w:ascii="Times New Roman" w:hAnsi="Times New Roman" w:cs="Times New Roman"/>
          <w:sz w:val="24"/>
          <w:szCs w:val="24"/>
        </w:rPr>
        <w:t xml:space="preserve"> 2007, </w:t>
      </w:r>
      <w:r w:rsidR="00C826C6" w:rsidRPr="008E002A">
        <w:rPr>
          <w:rFonts w:ascii="Times New Roman" w:hAnsi="Times New Roman" w:cs="Times New Roman"/>
          <w:color w:val="222222"/>
          <w:sz w:val="24"/>
          <w:szCs w:val="24"/>
          <w:shd w:val="clear" w:color="auto" w:fill="FFFFFF"/>
        </w:rPr>
        <w:t>Jongejans</w:t>
      </w:r>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 xml:space="preserve">flower </w:t>
      </w:r>
      <w:r w:rsidR="00DB378F">
        <w:rPr>
          <w:rFonts w:ascii="Times New Roman" w:eastAsiaTheme="minorEastAsia" w:hAnsi="Times New Roman" w:cs="Times New Roman"/>
          <w:sz w:val="24"/>
          <w:szCs w:val="24"/>
        </w:rPr>
        <w:lastRenderedPageBreak/>
        <w:t>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C. acanthoides</w:t>
      </w:r>
      <w:r w:rsidR="00DB378F">
        <w:rPr>
          <w:rFonts w:ascii="Times New Roman" w:eastAsiaTheme="minorEastAsia" w:hAnsi="Times New Roman" w:cs="Times New Roman"/>
          <w:sz w:val="24"/>
          <w:szCs w:val="24"/>
        </w:rPr>
        <w:t xml:space="preserve"> individuals from the control group</w:t>
      </w:r>
      <w:r w:rsidR="00C826C6">
        <w:rPr>
          <w:rFonts w:ascii="Times New Roman" w:eastAsiaTheme="minorEastAsia" w:hAnsi="Times New Roman" w:cs="Times New Roman"/>
          <w:sz w:val="24"/>
          <w:szCs w:val="24"/>
        </w:rPr>
        <w:t>, and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r w:rsidR="0067412B">
        <w:rPr>
          <w:rFonts w:ascii="Times New Roman" w:eastAsiaTheme="minorEastAsia" w:hAnsi="Times New Roman" w:cs="Times New Roman"/>
          <w:sz w:val="24"/>
          <w:szCs w:val="24"/>
        </w:rPr>
        <w:t xml:space="preserve">e.g.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Wais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r w:rsidR="00C826C6" w:rsidRPr="00E76A78">
        <w:rPr>
          <w:rFonts w:ascii="Consolas" w:eastAsiaTheme="minorEastAsia" w:hAnsi="Consolas" w:cs="Times New Roman"/>
          <w:b/>
          <w:bCs/>
          <w:sz w:val="23"/>
          <w:szCs w:val="23"/>
        </w:rPr>
        <w:t>fitdistr</w:t>
      </w:r>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1B7B2F9E" w14:textId="0769E69D"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C. acanthoides</w:t>
      </w:r>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and Espadaler</w:t>
      </w:r>
      <w:r w:rsidR="00F12F3E">
        <w:rPr>
          <w:rFonts w:ascii="Times New Roman" w:hAnsi="Times New Roman" w:cs="Times New Roman"/>
          <w:sz w:val="24"/>
          <w:szCs w:val="24"/>
        </w:rPr>
        <w:t xml:space="preserve"> 1998;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these curves often look at the frequency of dispersal distances for all nests in 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 can be dependent upon the local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 </w:t>
      </w:r>
      <w:r w:rsidR="00C67984" w:rsidRPr="00B25251">
        <w:rPr>
          <w:rFonts w:ascii="Times New Roman" w:eastAsiaTheme="minorEastAsia" w:hAnsi="Times New Roman" w:cs="Times New Roman"/>
          <w:sz w:val="24"/>
          <w:szCs w:val="24"/>
        </w:rPr>
        <w:t>As a workaround to this issue,</w:t>
      </w:r>
      <w:r w:rsidR="00535993" w:rsidRPr="00B25251">
        <w:rPr>
          <w:rFonts w:ascii="Times New Roman" w:eastAsiaTheme="minorEastAsia" w:hAnsi="Times New Roman" w:cs="Times New Roman"/>
          <w:sz w:val="24"/>
          <w:szCs w:val="24"/>
        </w:rPr>
        <w:t xml:space="preserve"> </w:t>
      </w:r>
      <w:r w:rsidR="00915A0A" w:rsidRPr="00B25251">
        <w:rPr>
          <w:rFonts w:ascii="Times New Roman" w:eastAsiaTheme="minorEastAsia" w:hAnsi="Times New Roman" w:cs="Times New Roman"/>
          <w:sz w:val="24"/>
          <w:szCs w:val="24"/>
        </w:rPr>
        <w:t xml:space="preserve">we can instead use a curve quantifying the probability of seed removal as a function of distance to the nearest nest; </w:t>
      </w:r>
      <w:r w:rsidR="00B25251" w:rsidRPr="00B25251">
        <w:rPr>
          <w:rFonts w:ascii="Times New Roman" w:eastAsiaTheme="minorEastAsia" w:hAnsi="Times New Roman" w:cs="Times New Roman"/>
          <w:sz w:val="24"/>
          <w:szCs w:val="24"/>
        </w:rPr>
        <w:t xml:space="preserve">Rabelo </w:t>
      </w:r>
      <w:r w:rsidR="00B25251" w:rsidRPr="00B25251">
        <w:rPr>
          <w:rFonts w:ascii="Times New Roman" w:eastAsiaTheme="minorEastAsia" w:hAnsi="Times New Roman" w:cs="Times New Roman"/>
          <w:i/>
          <w:iCs/>
          <w:sz w:val="24"/>
          <w:szCs w:val="24"/>
        </w:rPr>
        <w:t xml:space="preserve">et al. </w:t>
      </w:r>
      <w:r w:rsidR="00B25251" w:rsidRPr="00B25251">
        <w:rPr>
          <w:rFonts w:ascii="Times New Roman" w:eastAsiaTheme="minorEastAsia" w:hAnsi="Times New Roman" w:cs="Times New Roman"/>
          <w:sz w:val="24"/>
          <w:szCs w:val="24"/>
        </w:rPr>
        <w:t xml:space="preserve">(2021) </w:t>
      </w:r>
      <w:r w:rsidR="00915A0A" w:rsidRPr="00B25251">
        <w:rPr>
          <w:rFonts w:ascii="Times New Roman" w:eastAsiaTheme="minorEastAsia" w:hAnsi="Times New Roman" w:cs="Times New Roman"/>
          <w:sz w:val="24"/>
          <w:szCs w:val="24"/>
        </w:rPr>
        <w:t xml:space="preserve">provide an example of such a </w:t>
      </w:r>
      <w:r w:rsidR="00230B60" w:rsidRPr="00B25251">
        <w:rPr>
          <w:rFonts w:ascii="Times New Roman" w:eastAsiaTheme="minorEastAsia" w:hAnsi="Times New Roman" w:cs="Times New Roman"/>
          <w:sz w:val="24"/>
          <w:szCs w:val="24"/>
        </w:rPr>
        <w:t xml:space="preserve">function as </w:t>
      </w:r>
      <w:r w:rsidR="00B25251" w:rsidRPr="00B25251">
        <w:rPr>
          <w:rFonts w:ascii="Times New Roman" w:eastAsiaTheme="minorEastAsia" w:hAnsi="Times New Roman" w:cs="Times New Roman"/>
          <w:sz w:val="24"/>
          <w:szCs w:val="24"/>
        </w:rPr>
        <w:t>an exponential relationship</w:t>
      </w:r>
      <w:r w:rsidR="00C67984" w:rsidRPr="00B25251">
        <w:rPr>
          <w:rFonts w:ascii="Times New Roman" w:eastAsiaTheme="minorEastAsia" w:hAnsi="Times New Roman" w:cs="Times New Roman"/>
          <w:sz w:val="24"/>
          <w:szCs w:val="24"/>
        </w:rPr>
        <w:t xml:space="preserve"> with decreasing seed removal probability as a function of increasing distance from the nearest nest</w:t>
      </w:r>
      <w:r w:rsidR="00D2657E" w:rsidRPr="00B25251">
        <w:rPr>
          <w:rFonts w:ascii="Times New Roman" w:eastAsiaTheme="minorEastAsia" w:hAnsi="Times New Roman" w:cs="Times New Roman"/>
          <w:sz w:val="24"/>
          <w:szCs w:val="24"/>
        </w:rPr>
        <w:t>, which we use as a placeholder</w:t>
      </w:r>
      <w:r w:rsidR="00962020">
        <w:rPr>
          <w:rFonts w:ascii="Times New Roman" w:eastAsiaTheme="minorEastAsia" w:hAnsi="Times New Roman" w:cs="Times New Roman"/>
          <w:sz w:val="24"/>
          <w:szCs w:val="24"/>
        </w:rPr>
        <w:t xml:space="preserve"> for </w:t>
      </w:r>
      <w:r w:rsidR="00962020">
        <w:rPr>
          <w:rFonts w:ascii="Times New Roman" w:eastAsiaTheme="minorEastAsia" w:hAnsi="Times New Roman" w:cs="Times New Roman"/>
          <w:i/>
          <w:iCs/>
          <w:sz w:val="24"/>
          <w:szCs w:val="24"/>
        </w:rPr>
        <w:t xml:space="preserve">C. nutans </w:t>
      </w:r>
      <w:r w:rsidR="00962020">
        <w:rPr>
          <w:rFonts w:ascii="Times New Roman" w:eastAsiaTheme="minorEastAsia" w:hAnsi="Times New Roman" w:cs="Times New Roman"/>
          <w:sz w:val="24"/>
          <w:szCs w:val="24"/>
        </w:rPr>
        <w:t xml:space="preserve"> and </w:t>
      </w:r>
      <w:r w:rsidR="00962020">
        <w:rPr>
          <w:rFonts w:ascii="Times New Roman" w:eastAsiaTheme="minorEastAsia" w:hAnsi="Times New Roman" w:cs="Times New Roman"/>
          <w:i/>
          <w:iCs/>
          <w:sz w:val="24"/>
          <w:szCs w:val="24"/>
        </w:rPr>
        <w:t>C. acanthoides</w:t>
      </w:r>
      <w:r w:rsidR="00C67984" w:rsidRPr="00B25251">
        <w:rPr>
          <w:rFonts w:ascii="Times New Roman" w:eastAsiaTheme="minorEastAsia" w:hAnsi="Times New Roman" w:cs="Times New Roman"/>
          <w:sz w:val="24"/>
          <w:szCs w:val="24"/>
        </w:rPr>
        <w:t xml:space="preserve"> due to our lack of dispersal data</w:t>
      </w:r>
      <w:r w:rsidR="00D2657E" w:rsidRPr="00B25251">
        <w:rPr>
          <w:rFonts w:ascii="Times New Roman" w:eastAsiaTheme="minorEastAsia" w:hAnsi="Times New Roman" w:cs="Times New Roman"/>
          <w:sz w:val="24"/>
          <w:szCs w:val="24"/>
        </w:rPr>
        <w:t>.</w:t>
      </w:r>
      <w:r w:rsidR="00574CF3" w:rsidRPr="00B25251">
        <w:rPr>
          <w:rFonts w:ascii="Times New Roman" w:eastAsiaTheme="minorEastAsia" w:hAnsi="Times New Roman" w:cs="Times New Roman"/>
          <w:sz w:val="24"/>
          <w:szCs w:val="24"/>
        </w:rPr>
        <w:t xml:space="preserve"> </w:t>
      </w:r>
      <w:r w:rsidR="00D2657E" w:rsidRPr="00B25251">
        <w:rPr>
          <w:rFonts w:ascii="Times New Roman" w:eastAsiaTheme="minorEastAsia" w:hAnsi="Times New Roman" w:cs="Times New Roman"/>
          <w:sz w:val="24"/>
          <w:szCs w:val="24"/>
        </w:rPr>
        <w:t>However, it should be noted that</w:t>
      </w:r>
      <w:r w:rsidR="00C67984" w:rsidRPr="00B25251">
        <w:rPr>
          <w:rFonts w:ascii="Times New Roman" w:eastAsiaTheme="minorEastAsia" w:hAnsi="Times New Roman" w:cs="Times New Roman"/>
          <w:sz w:val="24"/>
          <w:szCs w:val="24"/>
        </w:rPr>
        <w:t xml:space="preserve"> the relationship between seed removal rate and distance to the nearest nest need not </w:t>
      </w:r>
      <w:r w:rsidR="00B25251" w:rsidRPr="00B25251">
        <w:rPr>
          <w:rFonts w:ascii="Times New Roman" w:eastAsiaTheme="minorEastAsia" w:hAnsi="Times New Roman" w:cs="Times New Roman"/>
          <w:sz w:val="24"/>
          <w:szCs w:val="24"/>
        </w:rPr>
        <w:t>take the same form</w:t>
      </w:r>
      <w:r w:rsidR="00390D3A"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sz w:val="24"/>
          <w:szCs w:val="24"/>
        </w:rPr>
        <w:t xml:space="preserve">for example, Higashi </w:t>
      </w:r>
      <w:r w:rsidR="00B25251" w:rsidRPr="00B25251">
        <w:rPr>
          <w:rFonts w:ascii="Times New Roman" w:eastAsiaTheme="minorEastAsia" w:hAnsi="Times New Roman" w:cs="Times New Roman"/>
          <w:i/>
          <w:iCs/>
          <w:sz w:val="24"/>
          <w:szCs w:val="24"/>
        </w:rPr>
        <w:t>et al.</w:t>
      </w:r>
      <w:r w:rsidR="00B25251" w:rsidRPr="00B25251">
        <w:rPr>
          <w:rFonts w:ascii="Times New Roman" w:eastAsiaTheme="minorEastAsia" w:hAnsi="Times New Roman" w:cs="Times New Roman"/>
          <w:sz w:val="24"/>
          <w:szCs w:val="24"/>
        </w:rPr>
        <w:t xml:space="preserve"> (1989) </w:t>
      </w:r>
      <w:r w:rsidR="00390D3A" w:rsidRPr="00B25251">
        <w:rPr>
          <w:rFonts w:ascii="Times New Roman" w:eastAsiaTheme="minorEastAsia" w:hAnsi="Times New Roman" w:cs="Times New Roman"/>
          <w:sz w:val="24"/>
          <w:szCs w:val="24"/>
        </w:rPr>
        <w:t xml:space="preserve">provide an example </w:t>
      </w:r>
      <w:r w:rsidR="00B25251">
        <w:rPr>
          <w:rFonts w:ascii="Times New Roman" w:eastAsiaTheme="minorEastAsia" w:hAnsi="Times New Roman" w:cs="Times New Roman"/>
          <w:sz w:val="24"/>
          <w:szCs w:val="24"/>
        </w:rPr>
        <w:t>a linear relationship between probability of seed removal and distance to the nearest nest.</w:t>
      </w:r>
    </w:p>
    <w:p w14:paraId="0BCCA879" w14:textId="6D49E8F7"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C. acanthoides</w:t>
      </w:r>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and while experiments on seed removal are easier to conduct, studies often incorrectly assume that all removed seeds are consumed (Vander Wall</w:t>
      </w:r>
      <w:r w:rsidR="00E250BD">
        <w:rPr>
          <w:rFonts w:ascii="Times New Roman" w:hAnsi="Times New Roman" w:cs="Times New Roman"/>
          <w:sz w:val="24"/>
          <w:szCs w:val="24"/>
        </w:rPr>
        <w:t xml:space="preserve"> </w:t>
      </w:r>
      <w:r w:rsidR="00E250BD" w:rsidRPr="00E250BD">
        <w:rPr>
          <w:rFonts w:ascii="Times New Roman" w:hAnsi="Times New Roman" w:cs="Times New Roman"/>
          <w:i/>
          <w:iCs/>
          <w:sz w:val="24"/>
          <w:szCs w:val="24"/>
        </w:rPr>
        <w:t>et al</w:t>
      </w:r>
      <w:r w:rsidR="00E250BD">
        <w:rPr>
          <w:rFonts w:ascii="Times New Roman" w:hAnsi="Times New Roman" w:cs="Times New Roman"/>
          <w:sz w:val="24"/>
          <w:szCs w:val="24"/>
        </w:rPr>
        <w:t>.</w:t>
      </w:r>
      <w:r w:rsidR="00254DBF">
        <w:rPr>
          <w:rFonts w:ascii="Times New Roman" w:hAnsi="Times New Roman" w:cs="Times New Roman"/>
          <w:sz w:val="24"/>
          <w:szCs w:val="24"/>
        </w:rPr>
        <w:t xml:space="preserve">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acanthoides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r w:rsidR="00254DBF" w:rsidRPr="007C1F05">
        <w:rPr>
          <w:rFonts w:ascii="Times New Roman" w:hAnsi="Times New Roman" w:cs="Times New Roman"/>
          <w:sz w:val="24"/>
          <w:szCs w:val="24"/>
        </w:rPr>
        <w:t>Jongejans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the overwhelming majority of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in light of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wavespeed rather than the wavespeed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wavespeeds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acanthoides </w:t>
      </w:r>
      <w:r w:rsidRPr="00A739D7">
        <w:rPr>
          <w:rFonts w:ascii="Times New Roman" w:hAnsi="Times New Roman" w:cs="Times New Roman"/>
          <w:sz w:val="24"/>
          <w:szCs w:val="24"/>
        </w:rPr>
        <w:t>analytically estimate wavespeeds</w:t>
      </w:r>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r w:rsidRPr="00283B6D">
        <w:rPr>
          <w:rFonts w:ascii="Times New Roman" w:hAnsi="Times New Roman" w:cs="Times New Roman"/>
          <w:sz w:val="24"/>
          <w:szCs w:val="24"/>
        </w:rPr>
        <w:t>Skarpaas and Shea 2007</w:t>
      </w:r>
      <w:r>
        <w:rPr>
          <w:rFonts w:ascii="Times New Roman" w:hAnsi="Times New Roman" w:cs="Times New Roman"/>
          <w:sz w:val="24"/>
          <w:szCs w:val="24"/>
        </w:rPr>
        <w:t xml:space="preserve">,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Marchetto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w:t>
      </w:r>
      <w:r>
        <w:rPr>
          <w:rFonts w:ascii="Times New Roman" w:hAnsi="Times New Roman" w:cs="Times New Roman"/>
          <w:sz w:val="24"/>
          <w:szCs w:val="24"/>
        </w:rPr>
        <w:lastRenderedPageBreak/>
        <w:t xml:space="preserve">trying to incorporate ant nests as location-specific seed sinks by </w:t>
      </w:r>
      <w:r w:rsidR="00752D54">
        <w:rPr>
          <w:rFonts w:ascii="Times New Roman" w:hAnsi="Times New Roman" w:cs="Times New Roman"/>
          <w:sz w:val="24"/>
          <w:szCs w:val="24"/>
        </w:rPr>
        <w:t>numerically estimating wavespeeds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797E0255"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 xml:space="preserve">or </w:t>
      </w:r>
      <w:r w:rsidR="005D709F">
        <w:rPr>
          <w:rFonts w:ascii="Times New Roman" w:hAnsi="Times New Roman" w:cs="Times New Roman"/>
          <w:sz w:val="24"/>
          <w:szCs w:val="24"/>
        </w:rPr>
        <w:t>both new</w:t>
      </w:r>
      <w:r w:rsidR="0041092C">
        <w:rPr>
          <w:rFonts w:ascii="Times New Roman" w:hAnsi="Times New Roman" w:cs="Times New Roman"/>
          <w:sz w:val="24"/>
          <w:szCs w:val="24"/>
        </w:rPr>
        <w:t xml:space="preserve"> rosettes </w:t>
      </w:r>
      <w:r w:rsidR="005D709F">
        <w:rPr>
          <w:rFonts w:ascii="Times New Roman" w:hAnsi="Times New Roman" w:cs="Times New Roman"/>
          <w:sz w:val="24"/>
          <w:szCs w:val="24"/>
        </w:rPr>
        <w:t xml:space="preserve">and those </w:t>
      </w:r>
      <w:r w:rsidR="0041092C">
        <w:rPr>
          <w:rFonts w:ascii="Times New Roman" w:hAnsi="Times New Roman" w:cs="Times New Roman"/>
          <w:sz w:val="24"/>
          <w:szCs w:val="24"/>
        </w:rPr>
        <w:t>that survived</w:t>
      </w:r>
      <w:r w:rsidR="00752D54">
        <w:rPr>
          <w:rFonts w:ascii="Times New Roman" w:hAnsi="Times New Roman" w:cs="Times New Roman"/>
          <w:sz w:val="24"/>
          <w:szCs w:val="24"/>
        </w:rPr>
        <w:t xml:space="preserve"> from prior year</w:t>
      </w:r>
      <w:r w:rsidR="005D709F">
        <w:rPr>
          <w:rFonts w:ascii="Times New Roman" w:hAnsi="Times New Roman" w:cs="Times New Roman"/>
          <w:sz w:val="24"/>
          <w:szCs w:val="24"/>
        </w:rPr>
        <w:t>s</w:t>
      </w:r>
      <w:r w:rsidR="00CC7C15">
        <w:rPr>
          <w:rFonts w:ascii="Times New Roman" w:hAnsi="Times New Roman" w:cs="Times New Roman"/>
          <w:sz w:val="24"/>
          <w:szCs w:val="24"/>
        </w:rPr>
        <w:t xml:space="preserve">, </w:t>
      </w:r>
      <w:r w:rsidR="005D709F">
        <w:rPr>
          <w:rFonts w:ascii="Times New Roman" w:hAnsi="Times New Roman" w:cs="Times New Roman"/>
          <w:sz w:val="24"/>
          <w:szCs w:val="24"/>
        </w:rPr>
        <w:t>flowering</w:t>
      </w:r>
      <w:r>
        <w:rPr>
          <w:rFonts w:ascii="Times New Roman" w:hAnsi="Times New Roman" w:cs="Times New Roman"/>
          <w:sz w:val="24"/>
          <w:szCs w:val="24"/>
        </w:rPr>
        <w:t xml:space="preserve"> was simulated as well</w:t>
      </w:r>
      <w:r w:rsidR="005D709F">
        <w:rPr>
          <w:rFonts w:ascii="Times New Roman" w:hAnsi="Times New Roman" w:cs="Times New Roman"/>
          <w:sz w:val="24"/>
          <w:szCs w:val="24"/>
        </w:rPr>
        <w:t xml:space="preserve">; for individuals </w:t>
      </w:r>
      <w:r>
        <w:rPr>
          <w:rFonts w:ascii="Times New Roman" w:hAnsi="Times New Roman" w:cs="Times New Roman"/>
          <w:sz w:val="24"/>
          <w:szCs w:val="24"/>
        </w:rPr>
        <w:t xml:space="preserve">that </w:t>
      </w:r>
      <w:r w:rsidR="00752D54">
        <w:rPr>
          <w:rFonts w:ascii="Times New Roman" w:hAnsi="Times New Roman" w:cs="Times New Roman"/>
          <w:sz w:val="24"/>
          <w:szCs w:val="24"/>
        </w:rPr>
        <w:t>flower</w:t>
      </w:r>
      <w:r w:rsidR="005D709F">
        <w:rPr>
          <w:rFonts w:ascii="Times New Roman" w:hAnsi="Times New Roman" w:cs="Times New Roman"/>
          <w:sz w:val="24"/>
          <w:szCs w:val="24"/>
        </w:rPr>
        <w:t>ed</w:t>
      </w:r>
      <w:r w:rsidR="00752D54">
        <w:rPr>
          <w:rFonts w:ascii="Times New Roman" w:hAnsi="Times New Roman" w:cs="Times New Roman"/>
          <w:sz w:val="24"/>
          <w:szCs w:val="24"/>
        </w:rPr>
        <w:t xml:space="preserve">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The number of seeds produced by each individual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5D709F">
        <w:rPr>
          <w:rFonts w:ascii="Times New Roman" w:hAnsi="Times New Roman" w:cs="Times New Roman"/>
          <w:sz w:val="24"/>
          <w:szCs w:val="24"/>
        </w:rPr>
        <w:t xml:space="preserve">; individuals that completed flowering died and were then removed from the simulation. Individuals that did not flower remained as rosettes until they either a) died before flowering or b) </w:t>
      </w:r>
      <w:r w:rsidR="00213382">
        <w:rPr>
          <w:rFonts w:ascii="Times New Roman" w:hAnsi="Times New Roman" w:cs="Times New Roman"/>
          <w:sz w:val="24"/>
          <w:szCs w:val="24"/>
        </w:rPr>
        <w:t>completed flowering in a subsequent year.</w:t>
      </w:r>
    </w:p>
    <w:p w14:paraId="29475762" w14:textId="574F99CF"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proportion of seeds are destroyed by a variety of animal and insect sources, and then assume that all remaining seeds have the chance to be dispersed by ants, </w:t>
      </w:r>
      <w:commentRangeStart w:id="4"/>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4"/>
      <w:r w:rsidR="003E5BF0">
        <w:rPr>
          <w:rStyle w:val="CommentReference"/>
        </w:rPr>
        <w:commentReference w:id="4"/>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(i.e. failed to either establish or enter the seed bank).</w:t>
      </w:r>
    </w:p>
    <w:p w14:paraId="1BC71DD5" w14:textId="05245CCE"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wavespeed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w:t>
      </w:r>
      <w:r w:rsidR="002D2387" w:rsidRPr="002D2387">
        <w:rPr>
          <w:rFonts w:ascii="Times New Roman" w:hAnsi="Times New Roman" w:cs="Times New Roman"/>
          <w:sz w:val="24"/>
          <w:szCs w:val="24"/>
        </w:rPr>
        <w:t>1</w:t>
      </w:r>
      <w:r w:rsidR="005A7962" w:rsidRPr="002D2387">
        <w:rPr>
          <w:rFonts w:ascii="Times New Roman" w:hAnsi="Times New Roman" w:cs="Times New Roman"/>
          <w:sz w:val="24"/>
          <w:szCs w:val="24"/>
        </w:rPr>
        <w:t>500 m</w:t>
      </w:r>
      <w:r w:rsidR="005A7962">
        <w:rPr>
          <w:rFonts w:ascii="Times New Roman" w:hAnsi="Times New Roman" w:cs="Times New Roman"/>
          <w:sz w:val="24"/>
          <w:szCs w:val="24"/>
        </w:rPr>
        <w:t xml:space="preserve"> behind the wavefront were trimmed</w:t>
      </w:r>
      <w:r w:rsidR="00752D54">
        <w:rPr>
          <w:rFonts w:ascii="Times New Roman" w:hAnsi="Times New Roman" w:cs="Times New Roman"/>
          <w:sz w:val="24"/>
          <w:szCs w:val="24"/>
        </w:rPr>
        <w:t xml:space="preserve"> from the simulation in order</w:t>
      </w:r>
      <w:r w:rsidR="005A7962">
        <w:rPr>
          <w:rFonts w:ascii="Times New Roman" w:hAnsi="Times New Roman" w:cs="Times New Roman"/>
          <w:sz w:val="24"/>
          <w:szCs w:val="24"/>
        </w:rPr>
        <w:t xml:space="preserve"> to save computational resources; this distance was found to</w:t>
      </w:r>
      <w:r w:rsidR="002D2387">
        <w:rPr>
          <w:rFonts w:ascii="Times New Roman" w:hAnsi="Times New Roman" w:cs="Times New Roman"/>
          <w:sz w:val="24"/>
          <w:szCs w:val="24"/>
        </w:rPr>
        <w:t xml:space="preserve"> be</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r w:rsidR="002D2387">
        <w:rPr>
          <w:rFonts w:ascii="Times New Roman" w:hAnsi="Times New Roman" w:cs="Times New Roman"/>
          <w:sz w:val="24"/>
          <w:szCs w:val="24"/>
        </w:rPr>
        <w:t>point</w:t>
      </w:r>
      <w:r w:rsidR="005A7962">
        <w:rPr>
          <w:rFonts w:ascii="Times New Roman" w:hAnsi="Times New Roman" w:cs="Times New Roman"/>
          <w:sz w:val="24"/>
          <w:szCs w:val="24"/>
        </w:rPr>
        <w:t xml:space="preserve"> had </w:t>
      </w:r>
      <w:r w:rsidR="002D2387">
        <w:rPr>
          <w:rFonts w:ascii="Times New Roman" w:hAnsi="Times New Roman" w:cs="Times New Roman"/>
          <w:sz w:val="24"/>
          <w:szCs w:val="24"/>
        </w:rPr>
        <w:t>minimal or</w:t>
      </w:r>
      <w:r w:rsidR="005A7962">
        <w:rPr>
          <w:rFonts w:ascii="Times New Roman" w:hAnsi="Times New Roman" w:cs="Times New Roman"/>
          <w:sz w:val="24"/>
          <w:szCs w:val="24"/>
        </w:rPr>
        <w:t xml:space="preserve"> no influence on wavespeeds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79A2C63A" w14:textId="749B9AED" w:rsidR="009331B5" w:rsidRDefault="009331B5"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 complete list of the demographic and dispersal parameters used in this model, as well as the origin of parameters that were unable to be obtained from our experimental thistle populations, can be found in Table 1; the code used to simulate wavespeeds can be found in Appendix 1.</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r w:rsidR="00FF0F31" w:rsidRPr="00FF0F31">
        <w:rPr>
          <w:rFonts w:ascii="Times New Roman" w:hAnsi="Times New Roman" w:cs="Times New Roman"/>
          <w:sz w:val="24"/>
          <w:szCs w:val="24"/>
        </w:rPr>
        <w:t>Jongejans</w:t>
      </w:r>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numerically-solved wavespeeds like the ones estimated by our model, we can calculate the wavespeed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63176E" w14:paraId="4D5CC0F2" w14:textId="77777777" w:rsidTr="0063176E">
        <w:tc>
          <w:tcPr>
            <w:tcW w:w="3116" w:type="dxa"/>
          </w:tcPr>
          <w:p w14:paraId="36686C86" w14:textId="77777777" w:rsidR="0063176E" w:rsidRDefault="0063176E" w:rsidP="00752D54">
            <w:pPr>
              <w:jc w:val="both"/>
              <w:rPr>
                <w:rFonts w:ascii="Times New Roman" w:hAnsi="Times New Roman" w:cs="Times New Roman"/>
                <w:sz w:val="24"/>
                <w:szCs w:val="24"/>
              </w:rPr>
            </w:pPr>
          </w:p>
        </w:tc>
        <w:tc>
          <w:tcPr>
            <w:tcW w:w="3117" w:type="dxa"/>
            <w:vAlign w:val="center"/>
          </w:tcPr>
          <w:p w14:paraId="5F1816E3" w14:textId="68B22F54" w:rsidR="0063176E" w:rsidRDefault="0063176E" w:rsidP="0063176E">
            <w:pPr>
              <w:jc w:val="center"/>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3A32E3DF" w14:textId="4342C255" w:rsidR="0063176E" w:rsidRDefault="0063176E" w:rsidP="0063176E">
            <w:pPr>
              <w:jc w:val="right"/>
              <w:rPr>
                <w:rFonts w:ascii="Times New Roman" w:hAnsi="Times New Roman" w:cs="Times New Roman"/>
                <w:sz w:val="24"/>
                <w:szCs w:val="24"/>
              </w:rPr>
            </w:pPr>
            <w:r>
              <w:rPr>
                <w:rFonts w:ascii="Times New Roman" w:hAnsi="Times New Roman" w:cs="Times New Roman"/>
                <w:sz w:val="24"/>
                <w:szCs w:val="24"/>
              </w:rPr>
              <w:t>[3]</w:t>
            </w:r>
          </w:p>
        </w:tc>
      </w:tr>
    </w:tbl>
    <w:p w14:paraId="1EDA44B1" w14:textId="095A1CEA" w:rsidR="00752D54" w:rsidRPr="00752D54" w:rsidRDefault="00752D54" w:rsidP="0063176E">
      <w:pPr>
        <w:spacing w:before="120"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similar </w:t>
      </w:r>
      <w:bookmarkStart w:id="5" w:name="_Hlk86582434"/>
      <w:r>
        <w:rPr>
          <w:rFonts w:ascii="Times New Roman" w:eastAsiaTheme="minorEastAsia" w:hAnsi="Times New Roman" w:cs="Times New Roman"/>
          <w:sz w:val="24"/>
          <w:szCs w:val="24"/>
        </w:rPr>
        <w:t xml:space="preserve">to the technique used by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026EDA">
        <w:rPr>
          <w:rFonts w:ascii="Times New Roman" w:hAnsi="Times New Roman" w:cs="Times New Roman"/>
          <w:sz w:val="24"/>
          <w:szCs w:val="24"/>
        </w:rPr>
        <w:t xml:space="preserve"> 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bookmarkStart w:id="6" w:name="_Hlk86582442"/>
      <w:bookmarkEnd w:id="5"/>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Andersen, A.N., 1988. Dispersal distance as a benefit of myrmecochory. Oecologia,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Bates, D., Maechler, M., Bolker, B., Walker, S., Christensen, R. H. B., Singmann, H., ... &amp; Scheipl, F. (2012). Package ‘lme4’. CRAN. R Foundation for Statistical Computing, Vienna, Austria.</w:t>
      </w:r>
    </w:p>
    <w:p w14:paraId="6C3AB1E6" w14:textId="191DDC9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Berg, R.Y., 1975. Myrmecochorous plants in Australia and their dispersal by ants. Australian Journal of Botany, 23(3), pp.475-508.</w:t>
      </w:r>
    </w:p>
    <w:p w14:paraId="29A5635B" w14:textId="5B273C6E"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Bowden, G.J., Barker, P.R., Shestopal, V.O. and Twidell, J.W., 1983. The Weibull distribution function and wind power statistics. Wind Engineering, pp.85-98.</w:t>
      </w:r>
    </w:p>
    <w:p w14:paraId="31F8348A" w14:textId="393D39B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Bullock, J. M., White, S. M., Prudhomme, C., Tansey, C., Perea, R., &amp; Hooftman, D. A. (2012). Modelling spread of British wind‐dispersed plants under future wind speeds in a changing climate. Journal of Ecology, 100(1), 104-115.</w:t>
      </w:r>
    </w:p>
    <w:p w14:paraId="23EBDA82" w14:textId="71BA4DA7" w:rsidR="0067412B" w:rsidRDefault="0067412B" w:rsidP="00D46C0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Conradsen, K., Nielsen, L.B. and Prahm, L.P., 1984. Review of Weibull statistics for estimation of wind speed distributions. Journal of Applied Meteorology and Climatology, 23(8), pp.1173-1183.</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lastRenderedPageBreak/>
        <w:t>Gómez, C. and Espadaler, X., 1998. Seed dispersal curve of a Mediterranean myrmecochore: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Herrera, C.M. and Jordano,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Higashi, S., Tsuyuzaki, S., Ohara, M. and Ito, F., 1989. Adaptive advantages of ant-dispersed seeds in the myrmecochorous plant Trillium tschonoskii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Jensen, T.S. and Nielsen, O.F., 1986. Rodents as seed dispersers in a heath—oak wood succession. Oecologia,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Jongejans, E. and Schippers, P., 1999. Modeling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r w:rsidRPr="00FF0F31">
        <w:rPr>
          <w:rFonts w:ascii="Times New Roman" w:hAnsi="Times New Roman" w:cs="Times New Roman"/>
          <w:sz w:val="24"/>
          <w:szCs w:val="24"/>
        </w:rPr>
        <w:t>Jongejans, E., Shea, K., Skarpaas,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Shea, K., Skarpaas, O., Kelly, D. and Ellner,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r w:rsidRPr="00935766">
        <w:rPr>
          <w:rFonts w:ascii="Times New Roman" w:hAnsi="Times New Roman" w:cs="Times New Roman"/>
          <w:sz w:val="24"/>
          <w:szCs w:val="24"/>
        </w:rPr>
        <w:t>Jordano, P., García, C., Godoy, J.A. and García-Castaño,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Katul, G. G., Porporato, A., Nathan, R., Siqueira, M., Soons, M. B., Poggi, D., ... &amp; Levin, S. A. (2005). Mechanistic analytical models for long-distance seed dispersal by wind. The American Naturalist, 166(3), 368-381.</w:t>
      </w:r>
    </w:p>
    <w:p w14:paraId="7250F07D" w14:textId="2C4B167B" w:rsidR="00D966EB"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57AA270D" w14:textId="5E5BFF64" w:rsidR="00556312" w:rsidRDefault="0055631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556312">
        <w:rPr>
          <w:rFonts w:ascii="Times New Roman" w:hAnsi="Times New Roman" w:cs="Times New Roman"/>
          <w:color w:val="222222"/>
          <w:sz w:val="24"/>
          <w:szCs w:val="24"/>
          <w:shd w:val="clear" w:color="auto" w:fill="FFFFFF"/>
        </w:rPr>
        <w:t>Kempter, I., Nopp-Mayr, U., Hausleithner, C. and Gratzer, G., 2018. Tricky to track: comparing different tagging methods for tracing beechnut dispersal by small mammals. Ecological research, 33(6), pp.1219-1231.</w:t>
      </w:r>
    </w:p>
    <w:p w14:paraId="1782B194" w14:textId="09F7D945" w:rsidR="00FC2072" w:rsidRPr="008E002A" w:rsidRDefault="00FC207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FC2072">
        <w:rPr>
          <w:rFonts w:ascii="Times New Roman" w:hAnsi="Times New Roman" w:cs="Times New Roman"/>
          <w:color w:val="222222"/>
          <w:sz w:val="24"/>
          <w:szCs w:val="24"/>
          <w:shd w:val="clear" w:color="auto" w:fill="FFFFFF"/>
        </w:rPr>
        <w:lastRenderedPageBreak/>
        <w:t>Kling, M.M. and Ackerly, D.D., 2020. Global wind patterns and the vulnerability of wind-dispersed species to climate change. Nature Climate Change, 10(9), pp.868-875.</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Kot, M., Lewis, M.A. and van den Driessche,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r w:rsidRPr="00F92AE6">
        <w:rPr>
          <w:rFonts w:ascii="Times New Roman" w:hAnsi="Times New Roman" w:cs="Times New Roman"/>
          <w:sz w:val="24"/>
          <w:szCs w:val="24"/>
        </w:rPr>
        <w:t>Kuparinen, A., Katul, G., Nathan, R. and Schurr,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7"/>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7"/>
      <w:r>
        <w:rPr>
          <w:rStyle w:val="CommentReference"/>
        </w:rPr>
        <w:commentReference w:id="7"/>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r w:rsidRPr="005A7962">
        <w:rPr>
          <w:rFonts w:ascii="Times New Roman" w:hAnsi="Times New Roman" w:cs="Times New Roman"/>
          <w:sz w:val="24"/>
          <w:szCs w:val="24"/>
        </w:rPr>
        <w:t>Marchetto, K.M., Shea, K., Kelly, D., Groenteman, R., Sezen, Z. and Jongejans, E., 2014. Unrecognized impact of a biocontrol agent on the spread rate of an invasive thistle. Ecological Applications, 24(5), pp.1178-1187.</w:t>
      </w:r>
    </w:p>
    <w:p w14:paraId="006E6244" w14:textId="7CFC563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Mokany, K., Prasad, S. and Westcott, D.A., 2014. Loss of frugivore seed dispersal services under climate change. Nature Communications, 5(1), pp.1-7.</w:t>
      </w:r>
    </w:p>
    <w:p w14:paraId="778530AF" w14:textId="7BC194F9" w:rsidR="00D02FFF" w:rsidRDefault="00D02FFF" w:rsidP="00A2154B">
      <w:pPr>
        <w:spacing w:line="240" w:lineRule="auto"/>
        <w:ind w:left="284" w:hanging="284"/>
        <w:jc w:val="both"/>
        <w:rPr>
          <w:rFonts w:ascii="Times New Roman" w:hAnsi="Times New Roman" w:cs="Times New Roman"/>
          <w:sz w:val="24"/>
          <w:szCs w:val="24"/>
        </w:rPr>
      </w:pPr>
      <w:r w:rsidRPr="00D02FFF">
        <w:rPr>
          <w:rFonts w:ascii="Times New Roman" w:hAnsi="Times New Roman" w:cs="Times New Roman"/>
          <w:sz w:val="24"/>
          <w:szCs w:val="24"/>
        </w:rPr>
        <w:t>Mokany, K., Prasad, S. and Westcott, D.A., 2015. Impacts of climate change and management responses in tropical forests depend on complex frugivore‐mediated seed dispersal. Global Ecology and Biogeography, 24(6), pp.685-694.</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Nathan, R., Katul, G.G., Bohrer, G., Kuparinen, A., Soons, M.B., Thompson, S.E., Trakhtenbrot,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Pemberton, R. W., &amp; Irving, D. W. (1990). Elaiosomes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390D3A">
        <w:rPr>
          <w:rFonts w:ascii="Times New Roman" w:hAnsi="Times New Roman" w:cs="Times New Roman"/>
          <w:color w:val="222222"/>
          <w:sz w:val="24"/>
          <w:szCs w:val="24"/>
          <w:shd w:val="clear" w:color="auto" w:fill="FFFFFF"/>
        </w:rPr>
        <w:t>Rabelo, M.A., Angotti, M.A., da Silva, G.S., da Cruz Reis, A. and Ribas, C.R., 2021. Removal of diaspores by ants: What factors to evaluate?. Acta Oecologica,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0C3469">
        <w:rPr>
          <w:rFonts w:ascii="Times New Roman" w:hAnsi="Times New Roman" w:cs="Times New Roman"/>
          <w:color w:val="222222"/>
          <w:sz w:val="24"/>
          <w:szCs w:val="24"/>
          <w:shd w:val="clear" w:color="auto" w:fill="FFFFFF"/>
        </w:rPr>
        <w:t>Raupach, M. R. (1994). Simplified expressions for vegetation roughness length and zero-plane displacement as functions of canopy height and area index. Boundary-layer meteorology, 71(1), 211-216.</w:t>
      </w:r>
    </w:p>
    <w:p w14:paraId="533EDA1A" w14:textId="0615A333"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Rogers, H.S., Beckman, N.G., Hartig, F., Johnson, J.S., Pufal, G., Shea, K., Zurell, D., Bullock, J.M., Cantrell, R.S., Loiselle, B. and Pejchar, L., 2019. The total dispersal kernel: a review and future directions. AoB Plants, 11(5), p.plz042.</w:t>
      </w:r>
    </w:p>
    <w:p w14:paraId="072298E6" w14:textId="46E23D18" w:rsidR="006D4CBE" w:rsidRDefault="006D4CBE" w:rsidP="00A2154B">
      <w:pPr>
        <w:spacing w:line="240" w:lineRule="auto"/>
        <w:ind w:left="284" w:hanging="284"/>
        <w:jc w:val="both"/>
        <w:rPr>
          <w:rFonts w:ascii="Times New Roman" w:hAnsi="Times New Roman" w:cs="Times New Roman"/>
          <w:sz w:val="24"/>
          <w:szCs w:val="24"/>
        </w:rPr>
      </w:pPr>
      <w:r w:rsidRPr="006D4CBE">
        <w:rPr>
          <w:rFonts w:ascii="Times New Roman" w:hAnsi="Times New Roman" w:cs="Times New Roman"/>
          <w:sz w:val="24"/>
          <w:szCs w:val="24"/>
        </w:rPr>
        <w:t>Sales, L.P., Kissling, W.D., Galetti, M., Naimi, B. and Pires, M.</w:t>
      </w:r>
      <w:r w:rsidR="00B968C1">
        <w:rPr>
          <w:rFonts w:ascii="Times New Roman" w:hAnsi="Times New Roman" w:cs="Times New Roman"/>
          <w:sz w:val="24"/>
          <w:szCs w:val="24"/>
        </w:rPr>
        <w:t>M.</w:t>
      </w:r>
      <w:r w:rsidRPr="006D4CBE">
        <w:rPr>
          <w:rFonts w:ascii="Times New Roman" w:hAnsi="Times New Roman" w:cs="Times New Roman"/>
          <w:sz w:val="24"/>
          <w:szCs w:val="24"/>
        </w:rPr>
        <w:t>, 2021. Climate change reshapes the eco‐evolutionary dynamics of a Neotropical seed dispersal system. Global Ecology and Biogeography, 30(5), pp.1129-1138.</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r w:rsidRPr="00993101">
        <w:rPr>
          <w:rFonts w:ascii="Times New Roman" w:hAnsi="Times New Roman" w:cs="Times New Roman"/>
          <w:sz w:val="24"/>
          <w:szCs w:val="24"/>
        </w:rPr>
        <w:t>Schurr,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Skarpaas,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Skarpaas, O., Silverman, E. J., Jongejans, E., &amp; Shea, K. (2011). Are the best dispersers the best colonizers? Seed mass, dispersal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Soons, M.B., Heil, G.W., Nathan, R. and Katul,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Soons, M.B., Nathan, R. and Katul,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r w:rsidRPr="004F4059">
        <w:rPr>
          <w:rFonts w:ascii="Times New Roman" w:hAnsi="Times New Roman" w:cs="Times New Roman"/>
          <w:sz w:val="24"/>
          <w:szCs w:val="24"/>
        </w:rPr>
        <w:t>Tackenberg, O., Poschlod, P. and Kahmen, S., 2003. Dandelion seed dispersal: the horizontal wind speed does not matter for long‐distance dispersal‐it is updraft!. Plant Biology, 5(5), pp.451-454.</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Vander Wall, S.B. and Longland, W.S., 2004. Diplochory: are two seed dispersers better than one? Trends in ecology &amp; evolution, 19(3), pp.155-161.</w:t>
      </w:r>
    </w:p>
    <w:p w14:paraId="542FDD81" w14:textId="03F38BDE"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31496C43" w14:textId="25B4834D"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Wais, P., 2017. A review of Weibull functions in wind sector. Renewable and Sustainable Energy Reviews, 70, pp.1099-1107.</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Wiernga,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Carduus acanthoides</w:t>
      </w:r>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Skarpaas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Probability of seed escaping florivory</w:t>
            </w:r>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C. acanthoides</w:t>
      </w:r>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Trevor D." w:date="2021-09-12T18:57:00Z" w:initials="TD">
    <w:p w14:paraId="3F490CAE" w14:textId="44BAE106" w:rsidR="003E5BF0" w:rsidRDefault="003E5BF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3951"/>
    <w:rsid w:val="00026EDA"/>
    <w:rsid w:val="00033F4B"/>
    <w:rsid w:val="000517B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13382"/>
    <w:rsid w:val="00217A11"/>
    <w:rsid w:val="00226FD9"/>
    <w:rsid w:val="00230B60"/>
    <w:rsid w:val="00241794"/>
    <w:rsid w:val="002467C6"/>
    <w:rsid w:val="00254DBF"/>
    <w:rsid w:val="00255598"/>
    <w:rsid w:val="0026673F"/>
    <w:rsid w:val="002C1AAB"/>
    <w:rsid w:val="002D2387"/>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14CA6"/>
    <w:rsid w:val="00535993"/>
    <w:rsid w:val="00543FD8"/>
    <w:rsid w:val="00552D12"/>
    <w:rsid w:val="00556312"/>
    <w:rsid w:val="005709D2"/>
    <w:rsid w:val="00574CF3"/>
    <w:rsid w:val="0058576D"/>
    <w:rsid w:val="005876E4"/>
    <w:rsid w:val="005A7962"/>
    <w:rsid w:val="005B69F9"/>
    <w:rsid w:val="005C7838"/>
    <w:rsid w:val="005D0834"/>
    <w:rsid w:val="005D709F"/>
    <w:rsid w:val="005F1E15"/>
    <w:rsid w:val="0063176E"/>
    <w:rsid w:val="0065079B"/>
    <w:rsid w:val="0065340B"/>
    <w:rsid w:val="00661A9E"/>
    <w:rsid w:val="0067412B"/>
    <w:rsid w:val="00682EB7"/>
    <w:rsid w:val="00695D1A"/>
    <w:rsid w:val="006C1A80"/>
    <w:rsid w:val="006D4CBE"/>
    <w:rsid w:val="006E6F69"/>
    <w:rsid w:val="006F6C16"/>
    <w:rsid w:val="00700992"/>
    <w:rsid w:val="0070466A"/>
    <w:rsid w:val="00720983"/>
    <w:rsid w:val="00730B7B"/>
    <w:rsid w:val="00752D54"/>
    <w:rsid w:val="00753C9C"/>
    <w:rsid w:val="007A6419"/>
    <w:rsid w:val="007C37E3"/>
    <w:rsid w:val="007F461D"/>
    <w:rsid w:val="007F5339"/>
    <w:rsid w:val="0080292A"/>
    <w:rsid w:val="00834303"/>
    <w:rsid w:val="0085648A"/>
    <w:rsid w:val="00876AC6"/>
    <w:rsid w:val="008813A6"/>
    <w:rsid w:val="008C0BFA"/>
    <w:rsid w:val="008C2FB6"/>
    <w:rsid w:val="008D0868"/>
    <w:rsid w:val="008D796B"/>
    <w:rsid w:val="00915A0A"/>
    <w:rsid w:val="0093143D"/>
    <w:rsid w:val="00932CE5"/>
    <w:rsid w:val="009331B5"/>
    <w:rsid w:val="00935766"/>
    <w:rsid w:val="00936C0D"/>
    <w:rsid w:val="00942ED8"/>
    <w:rsid w:val="00962020"/>
    <w:rsid w:val="00967E7D"/>
    <w:rsid w:val="00991A4C"/>
    <w:rsid w:val="00993101"/>
    <w:rsid w:val="009C1FCD"/>
    <w:rsid w:val="009C7CBB"/>
    <w:rsid w:val="009F72E1"/>
    <w:rsid w:val="009F79FF"/>
    <w:rsid w:val="00A002E0"/>
    <w:rsid w:val="00A13166"/>
    <w:rsid w:val="00A2154B"/>
    <w:rsid w:val="00A35AA4"/>
    <w:rsid w:val="00A57FBD"/>
    <w:rsid w:val="00A61D95"/>
    <w:rsid w:val="00A739D7"/>
    <w:rsid w:val="00AA3FCD"/>
    <w:rsid w:val="00AC4A67"/>
    <w:rsid w:val="00AF12DA"/>
    <w:rsid w:val="00AF6F0C"/>
    <w:rsid w:val="00B25251"/>
    <w:rsid w:val="00B935C4"/>
    <w:rsid w:val="00B968C1"/>
    <w:rsid w:val="00BA4177"/>
    <w:rsid w:val="00BC5BA7"/>
    <w:rsid w:val="00BD5213"/>
    <w:rsid w:val="00BD724C"/>
    <w:rsid w:val="00BF1C6A"/>
    <w:rsid w:val="00C67984"/>
    <w:rsid w:val="00C826C6"/>
    <w:rsid w:val="00C87CE5"/>
    <w:rsid w:val="00C955AB"/>
    <w:rsid w:val="00CA5951"/>
    <w:rsid w:val="00CC16C9"/>
    <w:rsid w:val="00CC5315"/>
    <w:rsid w:val="00CC5D44"/>
    <w:rsid w:val="00CC70FE"/>
    <w:rsid w:val="00CC7C15"/>
    <w:rsid w:val="00CD09BA"/>
    <w:rsid w:val="00D02FFF"/>
    <w:rsid w:val="00D12808"/>
    <w:rsid w:val="00D2657E"/>
    <w:rsid w:val="00D326A4"/>
    <w:rsid w:val="00D40E15"/>
    <w:rsid w:val="00D46C0B"/>
    <w:rsid w:val="00D53D0A"/>
    <w:rsid w:val="00D63262"/>
    <w:rsid w:val="00D66C94"/>
    <w:rsid w:val="00D7434F"/>
    <w:rsid w:val="00D84E01"/>
    <w:rsid w:val="00D966EB"/>
    <w:rsid w:val="00DB378F"/>
    <w:rsid w:val="00DB4305"/>
    <w:rsid w:val="00DB6795"/>
    <w:rsid w:val="00DF5DBF"/>
    <w:rsid w:val="00E0434D"/>
    <w:rsid w:val="00E250BD"/>
    <w:rsid w:val="00E418D7"/>
    <w:rsid w:val="00E50BD6"/>
    <w:rsid w:val="00E76A78"/>
    <w:rsid w:val="00E93CE3"/>
    <w:rsid w:val="00E9755D"/>
    <w:rsid w:val="00EA1F0D"/>
    <w:rsid w:val="00EC4969"/>
    <w:rsid w:val="00EE1677"/>
    <w:rsid w:val="00EE4CB8"/>
    <w:rsid w:val="00F12F3E"/>
    <w:rsid w:val="00F45880"/>
    <w:rsid w:val="00F8221B"/>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30531</TotalTime>
  <Pages>12</Pages>
  <Words>5662</Words>
  <Characters>32275</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40</cp:revision>
  <dcterms:created xsi:type="dcterms:W3CDTF">2021-05-28T18:54:00Z</dcterms:created>
  <dcterms:modified xsi:type="dcterms:W3CDTF">2022-04-14T21:53:00Z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