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752D54">
        <w:rPr>
          <w:rFonts w:ascii="Times New Roman" w:hAnsi="Times New Roman" w:cs="Times New Roman"/>
          <w:sz w:val="24"/>
          <w:szCs w:val="24"/>
        </w:rPr>
        <w:t xml:space="preserve">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BA4177">
        <w:rPr>
          <w:rFonts w:ascii="Times New Roman" w:hAnsi="Times New Roman" w:cs="Times New Roman"/>
          <w:sz w:val="24"/>
          <w:szCs w:val="24"/>
        </w:rPr>
        <w:t xml:space="preserve">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lastRenderedPageBreak/>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25A545A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w:t>
      </w:r>
      <w:r w:rsidR="00556312">
        <w:rPr>
          <w:rFonts w:ascii="Times New Roman" w:hAnsi="Times New Roman" w:cs="Times New Roman"/>
          <w:sz w:val="24"/>
          <w:szCs w:val="24"/>
        </w:rPr>
        <w:t xml:space="preserve">Kempter </w:t>
      </w:r>
      <w:r w:rsidR="00556312">
        <w:rPr>
          <w:rFonts w:ascii="Times New Roman" w:hAnsi="Times New Roman" w:cs="Times New Roman"/>
          <w:i/>
          <w:iCs/>
          <w:sz w:val="24"/>
          <w:szCs w:val="24"/>
        </w:rPr>
        <w:t>et al</w:t>
      </w:r>
      <w:r w:rsidR="00556312">
        <w:rPr>
          <w:rFonts w:ascii="Times New Roman" w:hAnsi="Times New Roman" w:cs="Times New Roman"/>
          <w:sz w:val="24"/>
          <w:szCs w:val="24"/>
        </w:rPr>
        <w:t>. 2018</w:t>
      </w:r>
      <w:r w:rsidR="00394968">
        <w:rPr>
          <w:rFonts w:ascii="Times New Roman" w:hAnsi="Times New Roman" w:cs="Times New Roman"/>
          <w:sz w:val="24"/>
          <w:szCs w:val="24"/>
        </w:rPr>
        <w:t>)</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1B5A946A"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kernel </w:t>
      </w:r>
      <w:r>
        <w:rPr>
          <w:rFonts w:ascii="Times New Roman" w:hAnsi="Times New Roman" w:cs="Times New Roman"/>
          <w:sz w:val="24"/>
          <w:szCs w:val="24"/>
        </w:rPr>
        <w:lastRenderedPageBreak/>
        <w:t>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FC2072">
        <w:rPr>
          <w:rFonts w:ascii="Times New Roman" w:hAnsi="Times New Roman" w:cs="Times New Roman"/>
          <w:sz w:val="24"/>
          <w:szCs w:val="24"/>
        </w:rPr>
        <w:t>;</w:t>
      </w:r>
      <w:r w:rsidR="008C2FB6">
        <w:rPr>
          <w:rFonts w:ascii="Times New Roman" w:hAnsi="Times New Roman" w:cs="Times New Roman"/>
          <w:sz w:val="24"/>
          <w:szCs w:val="24"/>
        </w:rPr>
        <w:t xml:space="preserve"> </w:t>
      </w:r>
      <w:r w:rsidR="00FC2072">
        <w:rPr>
          <w:rFonts w:ascii="Times New Roman" w:hAnsi="Times New Roman" w:cs="Times New Roman"/>
          <w:sz w:val="24"/>
          <w:szCs w:val="24"/>
        </w:rPr>
        <w:t>Kling and Ackerly 2020</w:t>
      </w:r>
      <w:r w:rsidR="008C2FB6">
        <w:rPr>
          <w:rFonts w:ascii="Times New Roman" w:hAnsi="Times New Roman" w:cs="Times New Roman"/>
          <w:sz w:val="24"/>
          <w:szCs w:val="24"/>
        </w:rPr>
        <w:t>)</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 xml:space="preserve">increased frequency of extreme wind events may lead to long-distance dispersal events becoming more common (Soons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w:t>
      </w:r>
      <w:r w:rsidR="00CC5D44">
        <w:rPr>
          <w:rFonts w:ascii="Times New Roman" w:hAnsi="Times New Roman" w:cs="Times New Roman"/>
          <w:sz w:val="24"/>
          <w:szCs w:val="24"/>
        </w:rPr>
        <w:t>may</w:t>
      </w:r>
      <w:r w:rsidR="00991A4C">
        <w:rPr>
          <w:rFonts w:ascii="Times New Roman" w:hAnsi="Times New Roman" w:cs="Times New Roman"/>
          <w:sz w:val="24"/>
          <w:szCs w:val="24"/>
        </w:rPr>
        <w:t xml:space="preserve">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or the </w:t>
      </w:r>
      <w:r w:rsidR="00A002E0">
        <w:rPr>
          <w:rFonts w:ascii="Times New Roman" w:hAnsi="Times New Roman" w:cs="Times New Roman"/>
          <w:sz w:val="24"/>
          <w:szCs w:val="24"/>
        </w:rPr>
        <w:t>spatial patterns of the insects and animals that disperse the seeds</w:t>
      </w:r>
      <w:r w:rsidR="006D4CBE">
        <w:rPr>
          <w:rFonts w:ascii="Times New Roman" w:hAnsi="Times New Roman" w:cs="Times New Roman"/>
          <w:sz w:val="24"/>
          <w:szCs w:val="24"/>
        </w:rPr>
        <w:t xml:space="preserve"> (Mokany </w:t>
      </w:r>
      <w:r w:rsidR="006D4CBE">
        <w:rPr>
          <w:rFonts w:ascii="Times New Roman" w:hAnsi="Times New Roman" w:cs="Times New Roman"/>
          <w:i/>
          <w:iCs/>
          <w:sz w:val="24"/>
          <w:szCs w:val="24"/>
        </w:rPr>
        <w:t>et al</w:t>
      </w:r>
      <w:r w:rsidR="006D4CBE">
        <w:rPr>
          <w:rFonts w:ascii="Times New Roman" w:hAnsi="Times New Roman" w:cs="Times New Roman"/>
          <w:sz w:val="24"/>
          <w:szCs w:val="24"/>
        </w:rPr>
        <w:t>. 2014</w:t>
      </w:r>
      <w:r w:rsidR="00D02FFF">
        <w:rPr>
          <w:rFonts w:ascii="Times New Roman" w:hAnsi="Times New Roman" w:cs="Times New Roman"/>
          <w:sz w:val="24"/>
          <w:szCs w:val="24"/>
        </w:rPr>
        <w:t>, 2015;</w:t>
      </w:r>
      <w:r w:rsidR="006D4CBE">
        <w:rPr>
          <w:rFonts w:ascii="Times New Roman" w:hAnsi="Times New Roman" w:cs="Times New Roman"/>
          <w:sz w:val="24"/>
          <w:szCs w:val="24"/>
        </w:rPr>
        <w:t xml:space="preserve"> Sales </w:t>
      </w:r>
      <w:r w:rsidR="006D4CBE">
        <w:rPr>
          <w:rFonts w:ascii="Times New Roman" w:hAnsi="Times New Roman" w:cs="Times New Roman"/>
          <w:i/>
          <w:iCs/>
          <w:sz w:val="24"/>
          <w:szCs w:val="24"/>
        </w:rPr>
        <w:t>et al</w:t>
      </w:r>
      <w:r w:rsidR="006D4CBE">
        <w:rPr>
          <w:rFonts w:ascii="Times New Roman" w:hAnsi="Times New Roman" w:cs="Times New Roman"/>
          <w:sz w:val="24"/>
          <w:szCs w:val="24"/>
        </w:rPr>
        <w:t>. 2021),</w:t>
      </w:r>
      <w:r w:rsidR="00991A4C">
        <w:rPr>
          <w:rFonts w:ascii="Times New Roman" w:hAnsi="Times New Roman" w:cs="Times New Roman"/>
          <w:sz w:val="24"/>
          <w:szCs w:val="24"/>
        </w:rPr>
        <w:t xml:space="preserve"> also causing changes in the total dispersal kernel. In these cases, the shape of the dispersal kernel for a particular component of the total dispersal kernel is changed, and consequently the shape of the total dispersal kernel itself is changed; this changes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seed, and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(Trumble and Kok 1982). In addition to pastures, these thistles occur in other highly disturbed areas such as drainages and roadsides</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and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FC8EA51" w14:textId="0E437887" w:rsidR="00CC7C15" w:rsidRDefault="00465C24" w:rsidP="00CA5951">
      <w:pPr>
        <w:spacing w:line="240" w:lineRule="auto"/>
        <w:ind w:firstLine="284"/>
        <w:jc w:val="both"/>
        <w:rPr>
          <w:rFonts w:ascii="Times New Roman" w:hAnsi="Times New Roman" w:cs="Times New Roman"/>
          <w:sz w:val="24"/>
          <w:szCs w:val="24"/>
        </w:rPr>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eeds contain elaiosomes that are thought to play a role in ant-mediated dispersal (Pemberton and Irving 1990), and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(Jongejans et al. 2015).</w:t>
      </w:r>
      <w:commentRangeEnd w:id="1"/>
      <w:r>
        <w:rPr>
          <w:rStyle w:val="CommentReference"/>
        </w:rPr>
        <w:commentReference w:id="1"/>
      </w:r>
    </w:p>
    <w:p w14:paraId="4D73901C" w14:textId="77777777" w:rsidR="00932CE5" w:rsidRPr="00CA5951" w:rsidRDefault="00932CE5" w:rsidP="00CA5951">
      <w:pPr>
        <w:spacing w:line="240" w:lineRule="auto"/>
        <w:ind w:firstLine="284"/>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Demographic data</w:t>
      </w:r>
    </w:p>
    <w:p w14:paraId="0C1CCA51" w14:textId="5D5A47FA"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acanthoides </w:t>
      </w:r>
      <w:r>
        <w:rPr>
          <w:rFonts w:ascii="Times New Roman" w:hAnsi="Times New Roman" w:cs="Times New Roman"/>
          <w:sz w:val="24"/>
          <w:szCs w:val="24"/>
        </w:rPr>
        <w:t>from which demographic data were collected were grown as part of a</w:t>
      </w:r>
      <w:r w:rsidR="00E93CE3">
        <w:rPr>
          <w:rFonts w:ascii="Times New Roman" w:hAnsi="Times New Roman" w:cs="Times New Roman"/>
          <w:sz w:val="24"/>
          <w:szCs w:val="24"/>
        </w:rPr>
        <w:t xml:space="preserve"> previous</w:t>
      </w:r>
      <w:r>
        <w:rPr>
          <w:rFonts w:ascii="Times New Roman" w:hAnsi="Times New Roman" w:cs="Times New Roman"/>
          <w:sz w:val="24"/>
          <w:szCs w:val="24"/>
        </w:rPr>
        <w:t xml:space="preserve"> experiment </w:t>
      </w:r>
      <w:r w:rsidR="00E93CE3">
        <w:rPr>
          <w:rFonts w:ascii="Times New Roman" w:hAnsi="Times New Roman" w:cs="Times New Roman"/>
          <w:sz w:val="24"/>
          <w:szCs w:val="24"/>
        </w:rPr>
        <w:t>by</w:t>
      </w:r>
      <w:r>
        <w:rPr>
          <w:rFonts w:ascii="Times New Roman" w:hAnsi="Times New Roman" w:cs="Times New Roman"/>
          <w:sz w:val="24"/>
          <w:szCs w:val="24"/>
        </w:rPr>
        <w:t xml:space="preserve"> Drees and Shea (</w:t>
      </w:r>
      <w:r>
        <w:rPr>
          <w:rFonts w:ascii="Times New Roman" w:hAnsi="Times New Roman" w:cs="Times New Roman"/>
          <w:i/>
          <w:iCs/>
          <w:sz w:val="24"/>
          <w:szCs w:val="24"/>
        </w:rPr>
        <w:t>in prep.</w:t>
      </w:r>
      <w:r>
        <w:rPr>
          <w:rFonts w:ascii="Times New Roman" w:hAnsi="Times New Roman" w:cs="Times New Roman"/>
          <w:sz w:val="24"/>
          <w:szCs w:val="24"/>
        </w:rPr>
        <w:t>)</w:t>
      </w:r>
      <w:r w:rsidR="00E93CE3">
        <w:rPr>
          <w:rFonts w:ascii="Times New Roman" w:hAnsi="Times New Roman" w:cs="Times New Roman"/>
          <w:sz w:val="24"/>
          <w:szCs w:val="24"/>
        </w:rPr>
        <w:t xml:space="preserve">, in which the experimental setup is discussed in greater detail; in this experiment, </w:t>
      </w:r>
      <w:r w:rsidR="00E93CE3">
        <w:rPr>
          <w:rFonts w:ascii="Times New Roman" w:hAnsi="Times New Roman" w:cs="Times New Roman"/>
          <w:sz w:val="24"/>
          <w:szCs w:val="24"/>
        </w:rPr>
        <w:t>control and ambient warming treatments</w:t>
      </w:r>
      <w:r w:rsidR="00E93CE3">
        <w:rPr>
          <w:rFonts w:ascii="Times New Roman" w:hAnsi="Times New Roman" w:cs="Times New Roman"/>
          <w:sz w:val="24"/>
          <w:szCs w:val="24"/>
        </w:rPr>
        <w:t xml:space="preserve"> were applied</w:t>
      </w:r>
      <w:r>
        <w:rPr>
          <w:rFonts w:ascii="Times New Roman" w:hAnsi="Times New Roman" w:cs="Times New Roman"/>
          <w:sz w:val="24"/>
          <w:szCs w:val="24"/>
        </w:rPr>
        <w:t xml:space="preserve"> </w:t>
      </w:r>
      <w:r w:rsidR="00E93CE3">
        <w:rPr>
          <w:rFonts w:ascii="Times New Roman" w:hAnsi="Times New Roman" w:cs="Times New Roman"/>
          <w:sz w:val="24"/>
          <w:szCs w:val="24"/>
        </w:rPr>
        <w:t xml:space="preserve">to individuals of both species in order </w:t>
      </w:r>
      <w:r>
        <w:rPr>
          <w:rFonts w:ascii="Times New Roman" w:hAnsi="Times New Roman" w:cs="Times New Roman"/>
          <w:sz w:val="24"/>
          <w:szCs w:val="24"/>
        </w:rPr>
        <w:t xml:space="preserve">to </w:t>
      </w:r>
      <w:r w:rsidR="00E93CE3">
        <w:rPr>
          <w:rFonts w:ascii="Times New Roman" w:hAnsi="Times New Roman" w:cs="Times New Roman"/>
          <w:sz w:val="24"/>
          <w:szCs w:val="24"/>
        </w:rPr>
        <w:t>assess</w:t>
      </w:r>
      <w:r>
        <w:rPr>
          <w:rFonts w:ascii="Times New Roman" w:hAnsi="Times New Roman" w:cs="Times New Roman"/>
          <w:sz w:val="24"/>
          <w:szCs w:val="24"/>
        </w:rPr>
        <w:t xml:space="preserve"> </w:t>
      </w:r>
      <w:r w:rsidR="00E93CE3">
        <w:rPr>
          <w:rFonts w:ascii="Times New Roman" w:hAnsi="Times New Roman" w:cs="Times New Roman"/>
          <w:sz w:val="24"/>
          <w:szCs w:val="24"/>
        </w:rPr>
        <w:t>how increased growing temperatures affect</w:t>
      </w:r>
      <w:r>
        <w:rPr>
          <w:rFonts w:ascii="Times New Roman" w:hAnsi="Times New Roman" w:cs="Times New Roman"/>
          <w:sz w:val="24"/>
          <w:szCs w:val="24"/>
        </w:rPr>
        <w:t xml:space="preserve"> the distribution of flower heights.</w:t>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 </w:t>
      </w:r>
      <w:r w:rsidR="00241794">
        <w:rPr>
          <w:rFonts w:ascii="Times New Roman" w:hAnsi="Times New Roman" w:cs="Times New Roman"/>
          <w:sz w:val="24"/>
          <w:szCs w:val="24"/>
        </w:rPr>
        <w:t>All demographic models use data from the unwarmed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as well as dispersal and wavespeed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all of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were obtained from experiments performed by </w:t>
      </w:r>
      <w:r w:rsidR="005876E4" w:rsidRPr="005876E4">
        <w:rPr>
          <w:rFonts w:ascii="Times New Roman" w:hAnsi="Times New Roman" w:cs="Times New Roman"/>
          <w:sz w:val="24"/>
          <w:szCs w:val="24"/>
        </w:rPr>
        <w:t>Skarpaas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given the extremely similar life history of these two closely-related species.</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1317F8">
      <w:pPr>
        <w:spacing w:after="120"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r w:rsidRPr="00283B6D">
        <w:rPr>
          <w:rFonts w:ascii="Times New Roman" w:hAnsi="Times New Roman" w:cs="Times New Roman"/>
          <w:sz w:val="24"/>
          <w:szCs w:val="24"/>
        </w:rPr>
        <w:t xml:space="preserve">Katul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1317F8">
            <w:pPr>
              <w:spacing w:after="120"/>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8D796B">
            <w:pPr>
              <w:spacing w:after="120"/>
              <w:jc w:val="center"/>
              <w:rPr>
                <w:rFonts w:ascii="Times New Roman" w:eastAsiaTheme="minorEastAsia" w:hAnsi="Times New Roman" w:cs="Times New Roman"/>
                <w:sz w:val="24"/>
                <w:szCs w:val="24"/>
              </w:rPr>
            </w:pPr>
            <w:commentRangeStart w:id="2"/>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2"/>
                <m:r>
                  <m:rPr>
                    <m:sty m:val="p"/>
                  </m:rPr>
                  <w:rPr>
                    <w:rStyle w:val="CommentReference"/>
                  </w:rPr>
                  <w:commentReference w:id="2"/>
                </m:r>
              </m:oMath>
            </m:oMathPara>
          </w:p>
        </w:tc>
        <w:tc>
          <w:tcPr>
            <w:tcW w:w="2551" w:type="dxa"/>
            <w:vAlign w:val="center"/>
          </w:tcPr>
          <w:p w14:paraId="41B6F3C8" w14:textId="6F0AF37C"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C. acanthoides</w:t>
      </w:r>
      <w:r w:rsidR="0093143D">
        <w:rPr>
          <w:rFonts w:ascii="Times New Roman" w:eastAsiaTheme="minorEastAsia" w:hAnsi="Times New Roman" w:cs="Times New Roman"/>
          <w:sz w:val="24"/>
          <w:szCs w:val="24"/>
        </w:rPr>
        <w:t>, 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as well as in Skarpaas and Shea (2007).</w:t>
      </w:r>
    </w:p>
    <w:p w14:paraId="41B2A5E1" w14:textId="3E431E34" w:rsidR="0093143D" w:rsidRPr="0093143D" w:rsidRDefault="0093143D" w:rsidP="0093143D">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p w14:paraId="7EC2E7E5"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Skarpaas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C. acanthoides</w:t>
      </w:r>
      <w:r w:rsidRPr="00283B6D">
        <w:rPr>
          <w:rFonts w:ascii="Times New Roman" w:hAnsi="Times New Roman" w:cs="Times New Roman"/>
          <w:sz w:val="24"/>
          <w:szCs w:val="24"/>
        </w:rPr>
        <w:t>, to get a modified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1317F8">
            <w:pPr>
              <w:spacing w:after="120"/>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(e.g. </w:t>
      </w:r>
      <w:r w:rsidR="00C826C6" w:rsidRPr="00283B6D">
        <w:rPr>
          <w:rFonts w:ascii="Times New Roman" w:hAnsi="Times New Roman" w:cs="Times New Roman"/>
          <w:sz w:val="24"/>
          <w:szCs w:val="24"/>
        </w:rPr>
        <w:t>Skarpaas and Shea</w:t>
      </w:r>
      <w:r w:rsidR="00C826C6">
        <w:rPr>
          <w:rFonts w:ascii="Times New Roman" w:hAnsi="Times New Roman" w:cs="Times New Roman"/>
          <w:sz w:val="24"/>
          <w:szCs w:val="24"/>
        </w:rPr>
        <w:t xml:space="preserve"> 2007, </w:t>
      </w:r>
      <w:r w:rsidR="00C826C6" w:rsidRPr="008E002A">
        <w:rPr>
          <w:rFonts w:ascii="Times New Roman" w:hAnsi="Times New Roman" w:cs="Times New Roman"/>
          <w:color w:val="222222"/>
          <w:sz w:val="24"/>
          <w:szCs w:val="24"/>
          <w:shd w:val="clear" w:color="auto" w:fill="FFFFFF"/>
        </w:rPr>
        <w:t>Jongejans</w:t>
      </w:r>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i/>
          <w:iCs/>
          <w:color w:val="222222"/>
          <w:sz w:val="24"/>
          <w:szCs w:val="24"/>
          <w:shd w:val="clear" w:color="auto" w:fill="FFFFFF"/>
        </w:rPr>
        <w:t>.</w:t>
      </w:r>
      <w:r w:rsidR="00C826C6">
        <w:rPr>
          <w:rFonts w:ascii="Times New Roman" w:hAnsi="Times New Roman" w:cs="Times New Roman"/>
          <w:color w:val="222222"/>
          <w:sz w:val="24"/>
          <w:szCs w:val="24"/>
          <w:shd w:val="clear" w:color="auto" w:fill="FFFFFF"/>
        </w:rPr>
        <w:t xml:space="preserve"> 2011</w:t>
      </w:r>
      <w:r w:rsidR="00C826C6">
        <w:rPr>
          <w:rFonts w:ascii="Times New Roman" w:hAnsi="Times New Roman" w:cs="Times New Roman"/>
          <w:color w:val="222222"/>
          <w:sz w:val="24"/>
          <w:szCs w:val="24"/>
          <w:shd w:val="clear" w:color="auto" w:fill="FFFFFF"/>
        </w:rPr>
        <w:t xml:space="preserve">,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C. acanthoides</w:t>
      </w:r>
      <w:r w:rsidR="00DB378F">
        <w:rPr>
          <w:rFonts w:ascii="Times New Roman" w:eastAsiaTheme="minorEastAsia" w:hAnsi="Times New Roman" w:cs="Times New Roman"/>
          <w:sz w:val="24"/>
          <w:szCs w:val="24"/>
        </w:rPr>
        <w:t xml:space="preserve"> individuals from the control group</w:t>
      </w:r>
      <w:r w:rsidR="00C826C6">
        <w:rPr>
          <w:rFonts w:ascii="Times New Roman" w:eastAsiaTheme="minorEastAsia" w:hAnsi="Times New Roman" w:cs="Times New Roman"/>
          <w:sz w:val="24"/>
          <w:szCs w:val="24"/>
        </w:rPr>
        <w:t>, and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Wais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r w:rsidR="00C826C6" w:rsidRPr="00E76A78">
        <w:rPr>
          <w:rFonts w:ascii="Consolas" w:eastAsiaTheme="minorEastAsia" w:hAnsi="Consolas" w:cs="Times New Roman"/>
          <w:b/>
          <w:bCs/>
          <w:sz w:val="23"/>
          <w:szCs w:val="23"/>
        </w:rPr>
        <w:t>fitdistr</w:t>
      </w:r>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and Espadaler</w:t>
      </w:r>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xml:space="preserve">, these curves often look at the frequency of dispersal distances for all nests in </w:t>
      </w:r>
      <w:r w:rsidR="00535993">
        <w:rPr>
          <w:rFonts w:ascii="Times New Roman" w:eastAsiaTheme="minorEastAsia" w:hAnsi="Times New Roman" w:cs="Times New Roman"/>
          <w:sz w:val="24"/>
          <w:szCs w:val="24"/>
        </w:rPr>
        <w:lastRenderedPageBreak/>
        <w:t>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r w:rsidR="00B25251" w:rsidRPr="00B25251">
        <w:rPr>
          <w:rFonts w:ascii="Times New Roman" w:eastAsiaTheme="minorEastAsia" w:hAnsi="Times New Roman" w:cs="Times New Roman"/>
          <w:sz w:val="24"/>
          <w:szCs w:val="24"/>
        </w:rPr>
        <w:t xml:space="preserve">Rabelo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C. acanthoides</w:t>
      </w:r>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12A1DE53"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and while experiments on seed removal are easier to conduct, studies often incorrectly assume that all removed seeds are consumed (Vander Wall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acanthoides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r w:rsidR="00254DBF" w:rsidRPr="007C1F05">
        <w:rPr>
          <w:rFonts w:ascii="Times New Roman" w:hAnsi="Times New Roman" w:cs="Times New Roman"/>
          <w:sz w:val="24"/>
          <w:szCs w:val="24"/>
        </w:rPr>
        <w:t>Jongejans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the overwhelming majority of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in light of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wavespeed rather than the wavespeed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wavespeeds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acanthoides </w:t>
      </w:r>
      <w:r w:rsidRPr="00A739D7">
        <w:rPr>
          <w:rFonts w:ascii="Times New Roman" w:hAnsi="Times New Roman" w:cs="Times New Roman"/>
          <w:sz w:val="24"/>
          <w:szCs w:val="24"/>
        </w:rPr>
        <w:t>analytically estimate wavespeeds</w:t>
      </w:r>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r w:rsidRPr="00283B6D">
        <w:rPr>
          <w:rFonts w:ascii="Times New Roman" w:hAnsi="Times New Roman" w:cs="Times New Roman"/>
          <w:sz w:val="24"/>
          <w:szCs w:val="24"/>
        </w:rPr>
        <w:t>Skarpaas and Shea 2007</w:t>
      </w:r>
      <w:r>
        <w:rPr>
          <w:rFonts w:ascii="Times New Roman" w:hAnsi="Times New Roman" w:cs="Times New Roman"/>
          <w:sz w:val="24"/>
          <w:szCs w:val="24"/>
        </w:rPr>
        <w:t xml:space="preserve">,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Marchetto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numerically estimating wavespeeds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The number of seeds produced by each individual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xml:space="preserve">; individuals that completed flowering died and were then removed from the simulation. Individuals that did not flower remained as rosettes until they either a) died before flowering or b) </w:t>
      </w:r>
      <w:r w:rsidR="00213382">
        <w:rPr>
          <w:rFonts w:ascii="Times New Roman" w:hAnsi="Times New Roman" w:cs="Times New Roman"/>
          <w:sz w:val="24"/>
          <w:szCs w:val="24"/>
        </w:rPr>
        <w:t>completed flowering in a subsequent year.</w:t>
      </w:r>
    </w:p>
    <w:p w14:paraId="29475762" w14:textId="3BC79A7E"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proportion of seeds are destroyed by a variety of animal and insect sources, and then assume that all remaining seeds have the chance to be dispersed by ants, </w:t>
      </w:r>
      <w:commentRangeStart w:id="3"/>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3"/>
      <w:r w:rsidR="003E5BF0">
        <w:rPr>
          <w:rStyle w:val="CommentReference"/>
        </w:rPr>
        <w:commentReference w:id="3"/>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(i.e.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Table 1</w:t>
      </w:r>
      <w:r w:rsidR="0065079B">
        <w:rPr>
          <w:rFonts w:ascii="Times New Roman" w:hAnsi="Times New Roman" w:cs="Times New Roman"/>
          <w:sz w:val="24"/>
          <w:szCs w:val="24"/>
        </w:rPr>
        <w:t xml:space="preserve">; the code used to simulate </w:t>
      </w:r>
      <w:r w:rsidR="003E5BF0">
        <w:rPr>
          <w:rFonts w:ascii="Times New Roman" w:hAnsi="Times New Roman" w:cs="Times New Roman"/>
          <w:sz w:val="24"/>
          <w:szCs w:val="24"/>
        </w:rPr>
        <w:t>wavespeeds</w:t>
      </w:r>
      <w:r w:rsidR="0065079B">
        <w:rPr>
          <w:rFonts w:ascii="Times New Roman" w:hAnsi="Times New Roman" w:cs="Times New Roman"/>
          <w:sz w:val="24"/>
          <w:szCs w:val="24"/>
        </w:rPr>
        <w:t xml:space="preserve"> can be found </w:t>
      </w:r>
      <w:r w:rsidR="003E5BF0">
        <w:rPr>
          <w:rFonts w:ascii="Times New Roman" w:hAnsi="Times New Roman" w:cs="Times New Roman"/>
          <w:sz w:val="24"/>
          <w:szCs w:val="24"/>
        </w:rPr>
        <w:t>in Appendix 1.</w:t>
      </w:r>
    </w:p>
    <w:p w14:paraId="1BC71DD5" w14:textId="5AD1D79A"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wavespeed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in order</w:t>
      </w:r>
      <w:r w:rsidR="005A7962">
        <w:rPr>
          <w:rFonts w:ascii="Times New Roman" w:hAnsi="Times New Roman" w:cs="Times New Roman"/>
          <w:sz w:val="24"/>
          <w:szCs w:val="24"/>
        </w:rPr>
        <w:t xml:space="preserve"> to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cutoff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wavespeeds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r w:rsidR="00FF0F31" w:rsidRPr="00FF0F31">
        <w:rPr>
          <w:rFonts w:ascii="Times New Roman" w:hAnsi="Times New Roman" w:cs="Times New Roman"/>
          <w:sz w:val="24"/>
          <w:szCs w:val="24"/>
        </w:rPr>
        <w:t>Jongejans</w:t>
      </w:r>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numerically-solved wavespeeds like the ones estimated by our model, we can calculate the wavespeed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3176E" w14:paraId="4D5CC0F2" w14:textId="77777777" w:rsidTr="0063176E">
        <w:tc>
          <w:tcPr>
            <w:tcW w:w="3116" w:type="dxa"/>
          </w:tcPr>
          <w:p w14:paraId="36686C86" w14:textId="77777777" w:rsidR="0063176E" w:rsidRDefault="0063176E" w:rsidP="00752D54">
            <w:pPr>
              <w:jc w:val="both"/>
              <w:rPr>
                <w:rFonts w:ascii="Times New Roman" w:hAnsi="Times New Roman" w:cs="Times New Roman"/>
                <w:sz w:val="24"/>
                <w:szCs w:val="24"/>
              </w:rPr>
            </w:pPr>
          </w:p>
        </w:tc>
        <w:tc>
          <w:tcPr>
            <w:tcW w:w="3117" w:type="dxa"/>
            <w:vAlign w:val="center"/>
          </w:tcPr>
          <w:p w14:paraId="5F1816E3" w14:textId="68B22F54" w:rsidR="0063176E" w:rsidRDefault="0063176E" w:rsidP="0063176E">
            <w:pPr>
              <w:jc w:val="center"/>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3A32E3DF" w14:textId="4342C255" w:rsidR="0063176E" w:rsidRDefault="0063176E" w:rsidP="0063176E">
            <w:pPr>
              <w:jc w:val="right"/>
              <w:rPr>
                <w:rFonts w:ascii="Times New Roman" w:hAnsi="Times New Roman" w:cs="Times New Roman"/>
                <w:sz w:val="24"/>
                <w:szCs w:val="24"/>
              </w:rPr>
            </w:pPr>
            <w:r>
              <w:rPr>
                <w:rFonts w:ascii="Times New Roman" w:hAnsi="Times New Roman" w:cs="Times New Roman"/>
                <w:sz w:val="24"/>
                <w:szCs w:val="24"/>
              </w:rPr>
              <w:t>[3]</w:t>
            </w:r>
          </w:p>
        </w:tc>
      </w:tr>
    </w:tbl>
    <w:p w14:paraId="1EDA44B1" w14:textId="095A1CEA" w:rsidR="00752D54" w:rsidRPr="00752D54" w:rsidRDefault="00752D54" w:rsidP="0063176E">
      <w:pPr>
        <w:spacing w:before="120"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similar to the technique used by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026EDA">
        <w:rPr>
          <w:rFonts w:ascii="Times New Roman" w:hAnsi="Times New Roman" w:cs="Times New Roman"/>
          <w:sz w:val="24"/>
          <w:szCs w:val="24"/>
        </w:rPr>
        <w:t xml:space="preserve"> 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Andersen, A.N., 1988. Dispersal distance as a benefit of myrmecochory. Oecologia,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Bates, D., Maechler, M., Bolker, B., Walker, S., Christensen, R. H. B., Singmann, H., ... &amp; Scheipl, F. (2012). Package ‘lme4’. CRAN. R Foundation for Statistical Computing, Vienna, Austria.</w:t>
      </w:r>
    </w:p>
    <w:p w14:paraId="6C3AB1E6" w14:textId="191DDC9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29A5635B" w14:textId="5B273C6E"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Bowden, G.J., Barker, P.R., Shestopal, V.O. and Twidell, J.W., 1983. The Weibull distribution function and wind power statistics. Wind Engineering, pp.85-98.</w:t>
      </w:r>
    </w:p>
    <w:p w14:paraId="31F8348A" w14:textId="393D39B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23EBDA82" w14:textId="71BA4DA7" w:rsidR="0067412B" w:rsidRDefault="0067412B" w:rsidP="00D46C0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Conradsen, K., Nielsen, L.B. and Prahm, L.P., 1984. Review of Weibull statistics for estimation of wind speed distributions. Journal of Applied Meteorology and Climatology, 23(8), pp.1173-1183.</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Gómez, C. and Espadaler, X., 1998. Seed dispersal curve of a Mediterranean myrmecochore: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Higashi, S., Tsuyuzaki, S., Ohara, M. and Ito, F., 1989. Adaptive advantages of ant-dispersed seeds in the myrmecochorous plant Trillium tschonoskii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lastRenderedPageBreak/>
        <w:t>Jensen, T.S. and Nielsen, O.F., 1986. Rodents as seed dispersers in a heath—oak wood succession. Oecologia,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r w:rsidRPr="00FF0F31">
        <w:rPr>
          <w:rFonts w:ascii="Times New Roman" w:hAnsi="Times New Roman" w:cs="Times New Roman"/>
          <w:sz w:val="24"/>
          <w:szCs w:val="24"/>
        </w:rPr>
        <w:t>Jongejans, E., Shea, K., Skarpaas,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Shea, K., Skarpaas, O., Kelly, D. and Ellner,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Katul, G. G., Porporato, A., Nathan, R., Siqueira, M., Soons,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556312">
        <w:rPr>
          <w:rFonts w:ascii="Times New Roman" w:hAnsi="Times New Roman" w:cs="Times New Roman"/>
          <w:color w:val="222222"/>
          <w:sz w:val="24"/>
          <w:szCs w:val="24"/>
          <w:shd w:val="clear" w:color="auto" w:fill="FFFFFF"/>
        </w:rPr>
        <w:t>Kempter, I., Nopp-Mayr, U., Hausleithner, C. and Gratzer, G., 2018. Tricky to track: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t>Kling, M.M. and Ackerly,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t>Kuparinen, A., Katul, G., Nathan, R. and Schurr,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4"/>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4"/>
      <w:r>
        <w:rPr>
          <w:rStyle w:val="CommentReference"/>
        </w:rPr>
        <w:commentReference w:id="4"/>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r w:rsidRPr="005A7962">
        <w:rPr>
          <w:rFonts w:ascii="Times New Roman" w:hAnsi="Times New Roman" w:cs="Times New Roman"/>
          <w:sz w:val="24"/>
          <w:szCs w:val="24"/>
        </w:rPr>
        <w:t>Marchetto, K.M., Shea, K., Kelly, D., Groenteman, R., Sezen, Z. and Jongejans,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r w:rsidRPr="00D02FFF">
        <w:rPr>
          <w:rFonts w:ascii="Times New Roman" w:hAnsi="Times New Roman" w:cs="Times New Roman"/>
          <w:sz w:val="24"/>
          <w:szCs w:val="24"/>
        </w:rPr>
        <w:lastRenderedPageBreak/>
        <w:t>Mokany,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Pemberton, R. W., &amp; Irving, D. W. (1990). Elaiosomes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390D3A">
        <w:rPr>
          <w:rFonts w:ascii="Times New Roman" w:hAnsi="Times New Roman" w:cs="Times New Roman"/>
          <w:color w:val="222222"/>
          <w:sz w:val="24"/>
          <w:szCs w:val="24"/>
          <w:shd w:val="clear" w:color="auto" w:fill="FFFFFF"/>
        </w:rPr>
        <w:t>Rabelo, M.A., Angotti, M.A., da Silva, G.S., da Cruz Reis, A. and Ribas, C.R., 2021. Removal of diaspores by ants: What factors to evaluate?. Acta Oecologica,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0C3469">
        <w:rPr>
          <w:rFonts w:ascii="Times New Roman" w:hAnsi="Times New Roman" w:cs="Times New Roman"/>
          <w:color w:val="222222"/>
          <w:sz w:val="24"/>
          <w:szCs w:val="24"/>
          <w:shd w:val="clear" w:color="auto" w:fill="FFFFFF"/>
        </w:rPr>
        <w:t>Raupach,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072298E6" w14:textId="79AF095D"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Sales, L.P., Kissling, W.D., Galetti, M., Naimi, B. and M Pires, M.,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Skarpaas, O., Silverman, E. J., Jongejans,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lastRenderedPageBreak/>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Tackenberg, O., Poschlod, P. and Kahmen, S., 2003. Dandelion seed dispersal: the horizontal wind speed does not matter for long‐distance dispersal‐it is updraft!.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Trumble, J.T. and Kok, L.T., 1982. Integrated pest management techniques in thistle suppression in pastures of North America. Weed Research, 22(6), pp.345-359.</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Vander Wall, S.B. and Longland, W.S., 2004. Diplochory: are two seed dispersers better than one? Trends in ecology &amp; evolution, 19(3), pp.155-161.</w:t>
      </w:r>
    </w:p>
    <w:p w14:paraId="542FDD81" w14:textId="03F38BDE"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31496C43" w14:textId="25B4834D"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Wais, P., 2017. A review of Weibull functions in wind sector. Renewable and Sustainable Energy Reviews, 70, pp.1099-1107.</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Wiernga,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AF6F0C" w14:paraId="2FABD488" w14:textId="77777777" w:rsidTr="00C37F30">
        <w:tc>
          <w:tcPr>
            <w:tcW w:w="9355" w:type="dxa"/>
            <w:gridSpan w:val="4"/>
          </w:tcPr>
          <w:p w14:paraId="2D584DC2" w14:textId="77777777" w:rsidR="00AF6F0C" w:rsidRPr="00AF6F0C" w:rsidRDefault="00AF6F0C" w:rsidP="00A2154B">
            <w:pPr>
              <w:jc w:val="both"/>
              <w:rPr>
                <w:rFonts w:ascii="Times New Roman" w:hAnsi="Times New Roman" w:cs="Times New Roman"/>
                <w:b/>
                <w:bCs/>
                <w:i/>
                <w:iCs/>
                <w:sz w:val="20"/>
                <w:szCs w:val="20"/>
              </w:rPr>
            </w:pPr>
          </w:p>
        </w:tc>
      </w:tr>
      <w:tr w:rsidR="00AF6F0C" w14:paraId="6A414CA4" w14:textId="77777777" w:rsidTr="00C37F30">
        <w:tc>
          <w:tcPr>
            <w:tcW w:w="9355" w:type="dxa"/>
            <w:gridSpan w:val="4"/>
          </w:tcPr>
          <w:p w14:paraId="52498A09" w14:textId="04D0F779" w:rsidR="00AF6F0C" w:rsidRPr="00AF6F0C" w:rsidRDefault="00AF6F0C"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Skarpaas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w:t>
            </w:r>
            <w:r w:rsidR="00D12808">
              <w:rPr>
                <w:rFonts w:ascii="Times New Roman" w:hAnsi="Times New Roman" w:cs="Times New Roman"/>
                <w:sz w:val="20"/>
                <w:szCs w:val="20"/>
              </w:rPr>
              <w:t>595</w:t>
            </w:r>
          </w:p>
        </w:tc>
        <w:tc>
          <w:tcPr>
            <w:tcW w:w="1134" w:type="dxa"/>
          </w:tcPr>
          <w:p w14:paraId="7307E4CD" w14:textId="2D35770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r w:rsidR="00D12808">
              <w:rPr>
                <w:rFonts w:ascii="Times New Roman" w:hAnsi="Times New Roman" w:cs="Times New Roman"/>
                <w:sz w:val="20"/>
                <w:szCs w:val="20"/>
              </w:rPr>
              <w:t>0</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r w:rsidR="00D12808">
              <w:rPr>
                <w:rFonts w:ascii="Times New Roman" w:hAnsi="Times New Roman" w:cs="Times New Roman"/>
                <w:sz w:val="20"/>
                <w:szCs w:val="20"/>
              </w:rPr>
              <w:t>0</w:t>
            </w:r>
          </w:p>
        </w:tc>
        <w:tc>
          <w:tcPr>
            <w:tcW w:w="1134" w:type="dxa"/>
          </w:tcPr>
          <w:p w14:paraId="56C0EC77" w14:textId="36E3C8B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r w:rsidR="00D12808">
              <w:rPr>
                <w:rFonts w:ascii="Times New Roman" w:hAnsi="Times New Roman" w:cs="Times New Roman"/>
                <w:sz w:val="20"/>
                <w:szCs w:val="20"/>
              </w:rPr>
              <w:t>3</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6BCF38E8" w:rsidR="006E6F69" w:rsidRPr="00967E7D" w:rsidRDefault="00876AC6" w:rsidP="006E6F69">
            <w:pPr>
              <w:jc w:val="both"/>
              <w:rPr>
                <w:rFonts w:ascii="Times New Roman" w:hAnsi="Times New Roman" w:cs="Times New Roman"/>
                <w:sz w:val="20"/>
                <w:szCs w:val="20"/>
              </w:rPr>
            </w:pPr>
            <w:r>
              <w:rPr>
                <w:rFonts w:ascii="Times New Roman" w:hAnsi="Times New Roman" w:cs="Times New Roman"/>
                <w:sz w:val="20"/>
                <w:szCs w:val="20"/>
              </w:rPr>
              <w:t>Bolting/Flowering probability</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7F344E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w:t>
            </w:r>
            <w:r w:rsidR="00D12808">
              <w:rPr>
                <w:rFonts w:ascii="Times New Roman" w:hAnsi="Times New Roman" w:cs="Times New Roman"/>
                <w:sz w:val="20"/>
                <w:szCs w:val="20"/>
              </w:rPr>
              <w:t>899</w:t>
            </w:r>
          </w:p>
        </w:tc>
        <w:tc>
          <w:tcPr>
            <w:tcW w:w="1134" w:type="dxa"/>
          </w:tcPr>
          <w:p w14:paraId="28908C6D" w14:textId="3E248F9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w:t>
            </w:r>
            <w:r w:rsidR="00D12808">
              <w:rPr>
                <w:rFonts w:ascii="Times New Roman" w:hAnsi="Times New Roman" w:cs="Times New Roman"/>
                <w:sz w:val="20"/>
                <w:szCs w:val="20"/>
              </w:rPr>
              <w:t>13</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4C1652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r w:rsidR="00D12808">
              <w:rPr>
                <w:rFonts w:ascii="Times New Roman" w:hAnsi="Times New Roman" w:cs="Times New Roman"/>
                <w:sz w:val="20"/>
                <w:szCs w:val="20"/>
              </w:rPr>
              <w:t>3</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w:t>
            </w:r>
            <w:r w:rsidR="00D12808">
              <w:rPr>
                <w:rFonts w:ascii="Times New Roman" w:hAnsi="Times New Roman" w:cs="Times New Roman"/>
                <w:sz w:val="20"/>
                <w:szCs w:val="20"/>
              </w:rPr>
              <w:t>18</w:t>
            </w:r>
          </w:p>
        </w:tc>
        <w:tc>
          <w:tcPr>
            <w:tcW w:w="1134" w:type="dxa"/>
          </w:tcPr>
          <w:p w14:paraId="65115B1D" w14:textId="1AB406E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w:t>
            </w:r>
            <w:r w:rsidR="00D12808">
              <w:rPr>
                <w:rFonts w:ascii="Times New Roman" w:hAnsi="Times New Roman" w:cs="Times New Roman"/>
                <w:sz w:val="20"/>
                <w:szCs w:val="20"/>
              </w:rPr>
              <w:t>26</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r w:rsidR="00D12808">
              <w:rPr>
                <w:rFonts w:ascii="Times New Roman" w:hAnsi="Times New Roman" w:cs="Times New Roman"/>
                <w:sz w:val="20"/>
                <w:szCs w:val="20"/>
              </w:rPr>
              <w:t>3</w:t>
            </w:r>
          </w:p>
        </w:tc>
        <w:tc>
          <w:tcPr>
            <w:tcW w:w="1134" w:type="dxa"/>
          </w:tcPr>
          <w:p w14:paraId="37BB760F" w14:textId="077A0CF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r w:rsidR="00D12808">
              <w:rPr>
                <w:rFonts w:ascii="Times New Roman" w:hAnsi="Times New Roman" w:cs="Times New Roman"/>
                <w:sz w:val="20"/>
                <w:szCs w:val="20"/>
              </w:rPr>
              <w:t>5</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AF6F0C" w14:paraId="75565E3B" w14:textId="77777777" w:rsidTr="00F263EA">
        <w:tc>
          <w:tcPr>
            <w:tcW w:w="9355" w:type="dxa"/>
            <w:gridSpan w:val="4"/>
          </w:tcPr>
          <w:p w14:paraId="5DC54E36" w14:textId="77777777" w:rsidR="00AF6F0C" w:rsidRPr="008D0868" w:rsidRDefault="00AF6F0C" w:rsidP="006E6F69">
            <w:pPr>
              <w:jc w:val="both"/>
              <w:rPr>
                <w:rFonts w:ascii="Times New Roman" w:hAnsi="Times New Roman" w:cs="Times New Roman"/>
                <w:sz w:val="20"/>
                <w:szCs w:val="20"/>
              </w:rPr>
            </w:pPr>
          </w:p>
        </w:tc>
      </w:tr>
      <w:tr w:rsidR="00574CF3" w14:paraId="52161A35" w14:textId="77777777" w:rsidTr="00F263EA">
        <w:tc>
          <w:tcPr>
            <w:tcW w:w="9355" w:type="dxa"/>
            <w:gridSpan w:val="4"/>
          </w:tcPr>
          <w:p w14:paraId="4734DD2E" w14:textId="053561F4" w:rsidR="00574CF3" w:rsidRPr="008D0868" w:rsidRDefault="00AF6F0C" w:rsidP="006E6F69">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0.513</w:t>
            </w:r>
          </w:p>
        </w:tc>
        <w:tc>
          <w:tcPr>
            <w:tcW w:w="1134" w:type="dxa"/>
          </w:tcPr>
          <w:p w14:paraId="28561344" w14:textId="6690A2E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0.492</w:t>
            </w: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28CE92B9"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sidRPr="008D0868">
              <w:rPr>
                <w:rFonts w:ascii="Times New Roman" w:hAnsi="Times New Roman" w:cs="Times New Roman"/>
                <w:sz w:val="20"/>
                <w:szCs w:val="20"/>
              </w:rPr>
              <w:t xml:space="preserve"> seed terminal velocity (m/s)</w:t>
            </w:r>
          </w:p>
        </w:tc>
        <w:tc>
          <w:tcPr>
            <w:tcW w:w="992" w:type="dxa"/>
          </w:tcPr>
          <w:p w14:paraId="3BA3D71B" w14:textId="2B7650CA"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0.020</w:t>
            </w:r>
          </w:p>
        </w:tc>
        <w:tc>
          <w:tcPr>
            <w:tcW w:w="1134" w:type="dxa"/>
          </w:tcPr>
          <w:p w14:paraId="177FEFB7" w14:textId="3C3B64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0.012</w:t>
            </w: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2.147</w:t>
            </w:r>
          </w:p>
        </w:tc>
        <w:tc>
          <w:tcPr>
            <w:tcW w:w="1134" w:type="dxa"/>
          </w:tcPr>
          <w:p w14:paraId="1DE24AD7" w14:textId="5865964F"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2.147</w:t>
            </w: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4334D46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Pr>
                <w:rFonts w:ascii="Times New Roman" w:hAnsi="Times New Roman" w:cs="Times New Roman"/>
                <w:sz w:val="20"/>
                <w:szCs w:val="20"/>
              </w:rPr>
              <w:t xml:space="preserve"> wind speed (m/s)</w:t>
            </w:r>
          </w:p>
        </w:tc>
        <w:tc>
          <w:tcPr>
            <w:tcW w:w="992" w:type="dxa"/>
          </w:tcPr>
          <w:p w14:paraId="2759E82C" w14:textId="01229E67"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3.007</w:t>
            </w:r>
          </w:p>
        </w:tc>
        <w:tc>
          <w:tcPr>
            <w:tcW w:w="1134" w:type="dxa"/>
          </w:tcPr>
          <w:p w14:paraId="3F2CA36C" w14:textId="2D0610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3.007</w:t>
            </w: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1134" w:type="dxa"/>
          </w:tcPr>
          <w:p w14:paraId="0DB92E69" w14:textId="763EEB40"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r w:rsidR="00661A9E" w14:paraId="6A946125" w14:textId="77777777" w:rsidTr="00967E7D">
        <w:tc>
          <w:tcPr>
            <w:tcW w:w="4678" w:type="dxa"/>
          </w:tcPr>
          <w:p w14:paraId="71CE68B3" w14:textId="19BC536D"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35B18F76" w14:textId="71F5F977"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77D968BF" w14:textId="77777777" w:rsidR="00661A9E" w:rsidRPr="008D0868" w:rsidRDefault="00661A9E" w:rsidP="00661A9E">
            <w:pPr>
              <w:jc w:val="both"/>
              <w:rPr>
                <w:rFonts w:ascii="Times New Roman" w:hAnsi="Times New Roman" w:cs="Times New Roman"/>
                <w:sz w:val="20"/>
                <w:szCs w:val="20"/>
              </w:rPr>
            </w:pPr>
          </w:p>
        </w:tc>
      </w:tr>
      <w:tr w:rsidR="00661A9E" w14:paraId="2659C652" w14:textId="77777777" w:rsidTr="00967E7D">
        <w:tc>
          <w:tcPr>
            <w:tcW w:w="4678" w:type="dxa"/>
          </w:tcPr>
          <w:p w14:paraId="78BB1D36" w14:textId="3FD615CA"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1134" w:type="dxa"/>
          </w:tcPr>
          <w:p w14:paraId="2264EE90" w14:textId="67A2605B"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2551" w:type="dxa"/>
          </w:tcPr>
          <w:p w14:paraId="1520CCB4" w14:textId="77777777" w:rsidR="00661A9E" w:rsidRPr="008D0868" w:rsidRDefault="00661A9E" w:rsidP="00661A9E">
            <w:pPr>
              <w:jc w:val="both"/>
              <w:rPr>
                <w:rFonts w:ascii="Times New Roman" w:hAnsi="Times New Roman" w:cs="Times New Roman"/>
                <w:sz w:val="20"/>
                <w:szCs w:val="20"/>
              </w:rPr>
            </w:pPr>
          </w:p>
        </w:tc>
      </w:tr>
      <w:tr w:rsidR="00661A9E" w14:paraId="250ABA20" w14:textId="77777777" w:rsidTr="00967E7D">
        <w:tc>
          <w:tcPr>
            <w:tcW w:w="4678" w:type="dxa"/>
          </w:tcPr>
          <w:p w14:paraId="1603A1D9" w14:textId="442A0ACD"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Intercept log s</w:t>
            </w:r>
            <w:r w:rsidR="00661A9E">
              <w:rPr>
                <w:rFonts w:ascii="Times New Roman" w:hAnsi="Times New Roman" w:cs="Times New Roman"/>
                <w:sz w:val="20"/>
                <w:szCs w:val="20"/>
              </w:rPr>
              <w:t>eed removal</w:t>
            </w:r>
            <w:r>
              <w:rPr>
                <w:rFonts w:ascii="Times New Roman" w:hAnsi="Times New Roman" w:cs="Times New Roman"/>
                <w:sz w:val="20"/>
                <w:szCs w:val="20"/>
              </w:rPr>
              <w:t xml:space="preserve"> proportion</w:t>
            </w:r>
          </w:p>
        </w:tc>
        <w:tc>
          <w:tcPr>
            <w:tcW w:w="992" w:type="dxa"/>
          </w:tcPr>
          <w:p w14:paraId="2464BFA6" w14:textId="4AB41D59"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1134" w:type="dxa"/>
          </w:tcPr>
          <w:p w14:paraId="48191786" w14:textId="2B93B012"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551" w:type="dxa"/>
          </w:tcPr>
          <w:p w14:paraId="05A84FD1" w14:textId="70E0E8D4" w:rsidR="00661A9E" w:rsidRPr="00BF1C6A" w:rsidRDefault="00EE1677" w:rsidP="00661A9E">
            <w:pPr>
              <w:jc w:val="both"/>
              <w:rPr>
                <w:rFonts w:ascii="Times New Roman" w:hAnsi="Times New Roman" w:cs="Times New Roman"/>
                <w:sz w:val="20"/>
                <w:szCs w:val="20"/>
              </w:rPr>
            </w:pPr>
            <w:r>
              <w:rPr>
                <w:rFonts w:ascii="Times New Roman" w:hAnsi="Times New Roman" w:cs="Times New Roman"/>
                <w:sz w:val="20"/>
                <w:szCs w:val="20"/>
              </w:rPr>
              <w:t>Rabelo</w:t>
            </w:r>
            <w:r w:rsidR="00BF1C6A">
              <w:rPr>
                <w:rFonts w:ascii="Times New Roman" w:hAnsi="Times New Roman" w:cs="Times New Roman"/>
                <w:sz w:val="20"/>
                <w:szCs w:val="20"/>
              </w:rPr>
              <w:t xml:space="preserve">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r w:rsidR="00BF1C6A" w14:paraId="2A1210E9" w14:textId="77777777" w:rsidTr="00967E7D">
        <w:tc>
          <w:tcPr>
            <w:tcW w:w="4678" w:type="dxa"/>
          </w:tcPr>
          <w:p w14:paraId="154D0FB6" w14:textId="016CCB24"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Distance-slope log s</w:t>
            </w:r>
            <w:r w:rsidR="00BF1C6A">
              <w:rPr>
                <w:rFonts w:ascii="Times New Roman" w:hAnsi="Times New Roman" w:cs="Times New Roman"/>
                <w:sz w:val="20"/>
                <w:szCs w:val="20"/>
              </w:rPr>
              <w:t>eed removal</w:t>
            </w:r>
            <w:r>
              <w:rPr>
                <w:rFonts w:ascii="Times New Roman" w:hAnsi="Times New Roman" w:cs="Times New Roman"/>
                <w:sz w:val="20"/>
                <w:szCs w:val="20"/>
              </w:rPr>
              <w:t xml:space="preserve"> proportion</w:t>
            </w:r>
          </w:p>
        </w:tc>
        <w:tc>
          <w:tcPr>
            <w:tcW w:w="992" w:type="dxa"/>
          </w:tcPr>
          <w:p w14:paraId="486080AC" w14:textId="7AD6BA71"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1134" w:type="dxa"/>
          </w:tcPr>
          <w:p w14:paraId="3935323B" w14:textId="5BD66380"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551" w:type="dxa"/>
          </w:tcPr>
          <w:p w14:paraId="48D4E2EA" w14:textId="30BCA4BE" w:rsidR="00BF1C6A" w:rsidRPr="008D0868" w:rsidRDefault="00EE1677" w:rsidP="00BF1C6A">
            <w:pPr>
              <w:jc w:val="both"/>
              <w:rPr>
                <w:rFonts w:ascii="Times New Roman" w:hAnsi="Times New Roman" w:cs="Times New Roman"/>
                <w:sz w:val="20"/>
                <w:szCs w:val="20"/>
              </w:rPr>
            </w:pPr>
            <w:r>
              <w:rPr>
                <w:rFonts w:ascii="Times New Roman" w:hAnsi="Times New Roman" w:cs="Times New Roman"/>
                <w:sz w:val="20"/>
                <w:szCs w:val="20"/>
              </w:rPr>
              <w:t xml:space="preserve">Rabelo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Note: this is straight out of my other paper. Placeholder for now, but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3-03T11:31:00Z" w:initials="TD">
    <w:p w14:paraId="730CE651" w14:textId="77777777" w:rsidR="008D796B" w:rsidRDefault="008D796B" w:rsidP="008D796B">
      <w:pPr>
        <w:pStyle w:val="CommentText"/>
      </w:pPr>
      <w:r>
        <w:rPr>
          <w:rStyle w:val="CommentReference"/>
        </w:rPr>
        <w:annotationRef/>
      </w:r>
      <w:r>
        <w:t>This equation, as well as the ones that follow, will eventually be labelled.</w:t>
      </w:r>
    </w:p>
  </w:comment>
  <w:comment w:id="3" w:author="Trevor D." w:date="2021-09-12T18:57:00Z" w:initials="TD">
    <w:p w14:paraId="3F490CAE" w14:textId="44BAE106" w:rsidR="003E5BF0" w:rsidRDefault="003E5BF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4"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730CE651" w15:done="0"/>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3E9F20F" w16cex:dateUtc="2021-03-03T16:31:00Z"/>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730CE651" w16cid:durableId="23E9F20F"/>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6EDA"/>
    <w:rsid w:val="00033F4B"/>
    <w:rsid w:val="000517B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26FD9"/>
    <w:rsid w:val="00230B60"/>
    <w:rsid w:val="00241794"/>
    <w:rsid w:val="00254DBF"/>
    <w:rsid w:val="00255598"/>
    <w:rsid w:val="0026673F"/>
    <w:rsid w:val="002C1AAB"/>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35993"/>
    <w:rsid w:val="00543FD8"/>
    <w:rsid w:val="00552D12"/>
    <w:rsid w:val="00556312"/>
    <w:rsid w:val="005709D2"/>
    <w:rsid w:val="00574CF3"/>
    <w:rsid w:val="005876E4"/>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466A"/>
    <w:rsid w:val="00730B7B"/>
    <w:rsid w:val="00752D54"/>
    <w:rsid w:val="00753C9C"/>
    <w:rsid w:val="007A6419"/>
    <w:rsid w:val="007F461D"/>
    <w:rsid w:val="007F5339"/>
    <w:rsid w:val="0080292A"/>
    <w:rsid w:val="00834303"/>
    <w:rsid w:val="00876AC6"/>
    <w:rsid w:val="008813A6"/>
    <w:rsid w:val="008C2FB6"/>
    <w:rsid w:val="008D0868"/>
    <w:rsid w:val="008D796B"/>
    <w:rsid w:val="00915A0A"/>
    <w:rsid w:val="0093143D"/>
    <w:rsid w:val="00932CE5"/>
    <w:rsid w:val="00935766"/>
    <w:rsid w:val="00936C0D"/>
    <w:rsid w:val="00942ED8"/>
    <w:rsid w:val="00962020"/>
    <w:rsid w:val="00967E7D"/>
    <w:rsid w:val="00991A4C"/>
    <w:rsid w:val="00993101"/>
    <w:rsid w:val="009C1FCD"/>
    <w:rsid w:val="009C7CBB"/>
    <w:rsid w:val="009F79FF"/>
    <w:rsid w:val="00A002E0"/>
    <w:rsid w:val="00A13166"/>
    <w:rsid w:val="00A2154B"/>
    <w:rsid w:val="00A57FBD"/>
    <w:rsid w:val="00A61D95"/>
    <w:rsid w:val="00A739D7"/>
    <w:rsid w:val="00AC4A67"/>
    <w:rsid w:val="00AF12DA"/>
    <w:rsid w:val="00AF6F0C"/>
    <w:rsid w:val="00B25251"/>
    <w:rsid w:val="00B935C4"/>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D02FFF"/>
    <w:rsid w:val="00D12808"/>
    <w:rsid w:val="00D2657E"/>
    <w:rsid w:val="00D40E15"/>
    <w:rsid w:val="00D46C0B"/>
    <w:rsid w:val="00D53D0A"/>
    <w:rsid w:val="00D63262"/>
    <w:rsid w:val="00D66C94"/>
    <w:rsid w:val="00D7434F"/>
    <w:rsid w:val="00D84E01"/>
    <w:rsid w:val="00D966EB"/>
    <w:rsid w:val="00DB378F"/>
    <w:rsid w:val="00DB4305"/>
    <w:rsid w:val="00DF5DBF"/>
    <w:rsid w:val="00E0434D"/>
    <w:rsid w:val="00E418D7"/>
    <w:rsid w:val="00E50BD6"/>
    <w:rsid w:val="00E76A78"/>
    <w:rsid w:val="00E93CE3"/>
    <w:rsid w:val="00E9755D"/>
    <w:rsid w:val="00EA1F0D"/>
    <w:rsid w:val="00EC4969"/>
    <w:rsid w:val="00EE1677"/>
    <w:rsid w:val="00EE4CB8"/>
    <w:rsid w:val="00F12F3E"/>
    <w:rsid w:val="00F45880"/>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28128</TotalTime>
  <Pages>12</Pages>
  <Words>5555</Words>
  <Characters>31666</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26</cp:revision>
  <dcterms:created xsi:type="dcterms:W3CDTF">2021-05-28T18:54:00Z</dcterms:created>
  <dcterms:modified xsi:type="dcterms:W3CDTF">2021-10-30T02:23:00Z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