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r w:rsidR="00942ED8">
        <w:rPr>
          <w:rFonts w:ascii="Times New Roman" w:hAnsi="Times New Roman" w:cs="Times New Roman"/>
          <w:sz w:val="24"/>
          <w:szCs w:val="24"/>
        </w:rPr>
        <w:t xml:space="preserve">anemochorous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r w:rsidR="00942ED8">
        <w:rPr>
          <w:rFonts w:ascii="Times New Roman" w:hAnsi="Times New Roman" w:cs="Times New Roman"/>
          <w:sz w:val="24"/>
          <w:szCs w:val="24"/>
        </w:rPr>
        <w:t xml:space="preserve">Tackenberg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942ED8">
        <w:rPr>
          <w:rFonts w:ascii="Times New Roman" w:hAnsi="Times New Roman" w:cs="Times New Roman"/>
          <w:sz w:val="24"/>
          <w:szCs w:val="24"/>
        </w:rPr>
        <w:t>)</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r w:rsidR="00942ED8">
        <w:rPr>
          <w:rFonts w:ascii="Times New Roman" w:hAnsi="Times New Roman" w:cs="Times New Roman"/>
          <w:sz w:val="24"/>
          <w:szCs w:val="24"/>
        </w:rPr>
        <w:t xml:space="preserve">Jongejans and Schippers 1999; Soons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xml:space="preserve">, and models have even been devised to capture how seeds are moved by wind even after they have hit the ground (Schurr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Herrera and Jordano 1981</w:t>
      </w:r>
      <w:r w:rsidR="00E9755D">
        <w:rPr>
          <w:rFonts w:ascii="Times New Roman" w:hAnsi="Times New Roman" w:cs="Times New Roman"/>
          <w:sz w:val="24"/>
          <w:szCs w:val="24"/>
        </w:rPr>
        <w:t>;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Vander Wall and Longland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w:t>
      </w:r>
      <w:r w:rsidR="00552D12">
        <w:rPr>
          <w:rFonts w:ascii="Times New Roman" w:hAnsi="Times New Roman" w:cs="Times New Roman"/>
          <w:sz w:val="24"/>
          <w:szCs w:val="24"/>
        </w:rPr>
        <w:t xml:space="preserve">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w:t>
      </w:r>
      <w:r w:rsidR="00935766">
        <w:rPr>
          <w:rFonts w:ascii="Times New Roman" w:hAnsi="Times New Roman" w:cs="Times New Roman"/>
          <w:sz w:val="24"/>
          <w:szCs w:val="24"/>
        </w:rPr>
        <w:t>Herrera and Jordano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Jordano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935766">
        <w:rPr>
          <w:rFonts w:ascii="Times New Roman" w:hAnsi="Times New Roman" w:cs="Times New Roman"/>
          <w:sz w:val="24"/>
          <w:szCs w:val="24"/>
        </w:rPr>
        <w:t>).</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486BE3A4"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proofErr w:type="gramStart"/>
      <w:r w:rsidR="005709D2">
        <w:rPr>
          <w:rFonts w:ascii="Times New Roman" w:hAnsi="Times New Roman" w:cs="Times New Roman"/>
          <w:sz w:val="24"/>
          <w:szCs w:val="24"/>
        </w:rPr>
        <w:t>e.g.</w:t>
      </w:r>
      <w:proofErr w:type="gramEnd"/>
      <w:r w:rsidR="005709D2">
        <w:rPr>
          <w:rFonts w:ascii="Times New Roman" w:hAnsi="Times New Roman" w:cs="Times New Roman"/>
          <w:sz w:val="24"/>
          <w:szCs w:val="24"/>
        </w:rPr>
        <w:t xml:space="preserve"> Kot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 Skarpaas and Shea 2007</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(Mokany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anemochorous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w:t>
      </w:r>
      <w:r w:rsidR="00394968">
        <w:rPr>
          <w:rFonts w:ascii="Times New Roman" w:hAnsi="Times New Roman" w:cs="Times New Roman"/>
          <w:sz w:val="24"/>
          <w:szCs w:val="24"/>
        </w:rPr>
        <w:t xml:space="preserve">(Rogers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kernel 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w:t>
      </w:r>
      <w:r>
        <w:rPr>
          <w:rFonts w:ascii="Times New Roman" w:hAnsi="Times New Roman" w:cs="Times New Roman"/>
          <w:sz w:val="24"/>
          <w:szCs w:val="24"/>
        </w:rPr>
        <w:t xml:space="preserve">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(Kuparinen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r>
        <w:rPr>
          <w:rFonts w:ascii="Times New Roman" w:hAnsi="Times New Roman" w:cs="Times New Roman"/>
          <w:sz w:val="24"/>
          <w:szCs w:val="24"/>
        </w:rPr>
        <w:t xml:space="preserve">Soons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w:t>
      </w:r>
      <w:r>
        <w:rPr>
          <w:rFonts w:ascii="Times New Roman" w:hAnsi="Times New Roman" w:cs="Times New Roman"/>
          <w:sz w:val="24"/>
          <w:szCs w:val="24"/>
        </w:rPr>
        <w:t>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w:t>
      </w:r>
      <w:r w:rsidR="00991A4C">
        <w:rPr>
          <w:rFonts w:ascii="Times New Roman" w:hAnsi="Times New Roman" w:cs="Times New Roman"/>
          <w:sz w:val="24"/>
          <w:szCs w:val="24"/>
        </w:rPr>
        <w:lastRenderedPageBreak/>
        <w:t>that disperse the seeds (SOURCES), also causing changes in the total dispersal kernel. I</w:t>
      </w:r>
      <w:r w:rsidR="00991A4C">
        <w:rPr>
          <w:rFonts w:ascii="Times New Roman" w:hAnsi="Times New Roman" w:cs="Times New Roman"/>
          <w:sz w:val="24"/>
          <w:szCs w:val="24"/>
        </w:rPr>
        <w:t xml:space="preserve">n </w:t>
      </w:r>
      <w:r w:rsidR="00991A4C">
        <w:rPr>
          <w:rFonts w:ascii="Times New Roman" w:hAnsi="Times New Roman" w:cs="Times New Roman"/>
          <w:sz w:val="24"/>
          <w:szCs w:val="24"/>
        </w:rPr>
        <w:t>these</w:t>
      </w:r>
      <w:r w:rsidR="00991A4C">
        <w:rPr>
          <w:rFonts w:ascii="Times New Roman" w:hAnsi="Times New Roman" w:cs="Times New Roman"/>
          <w:sz w:val="24"/>
          <w:szCs w:val="24"/>
        </w:rPr>
        <w:t xml:space="preserve"> cases, the shape of the dispersal kernel</w:t>
      </w:r>
      <w:r w:rsidR="00991A4C">
        <w:rPr>
          <w:rFonts w:ascii="Times New Roman" w:hAnsi="Times New Roman" w:cs="Times New Roman"/>
          <w:sz w:val="24"/>
          <w:szCs w:val="24"/>
        </w:rPr>
        <w:t xml:space="preserve"> for a particular component of the total dispersal kernel is changed</w:t>
      </w:r>
      <w:r w:rsidR="00991A4C">
        <w:rPr>
          <w:rFonts w:ascii="Times New Roman" w:hAnsi="Times New Roman" w:cs="Times New Roman"/>
          <w:sz w:val="24"/>
          <w:szCs w:val="24"/>
        </w:rPr>
        <w:t>, and consequently the</w:t>
      </w:r>
      <w:r w:rsidR="00991A4C">
        <w:rPr>
          <w:rFonts w:ascii="Times New Roman" w:hAnsi="Times New Roman" w:cs="Times New Roman"/>
          <w:sz w:val="24"/>
          <w:szCs w:val="24"/>
        </w:rPr>
        <w:t xml:space="preserve"> shape of the</w:t>
      </w:r>
      <w:r w:rsidR="00991A4C">
        <w:rPr>
          <w:rFonts w:ascii="Times New Roman" w:hAnsi="Times New Roman" w:cs="Times New Roman"/>
          <w:sz w:val="24"/>
          <w:szCs w:val="24"/>
        </w:rPr>
        <w:t xml:space="preserve"> total dispersal kernel</w:t>
      </w:r>
      <w:r w:rsidR="00991A4C">
        <w:rPr>
          <w:rFonts w:ascii="Times New Roman" w:hAnsi="Times New Roman" w:cs="Times New Roman"/>
          <w:sz w:val="24"/>
          <w:szCs w:val="24"/>
        </w:rPr>
        <w:t xml:space="preserve"> itself is changed; </w:t>
      </w:r>
      <w:proofErr w:type="gramStart"/>
      <w:r w:rsidR="00991A4C">
        <w:rPr>
          <w:rFonts w:ascii="Times New Roman" w:hAnsi="Times New Roman" w:cs="Times New Roman"/>
          <w:sz w:val="24"/>
          <w:szCs w:val="24"/>
        </w:rPr>
        <w:t>this</w:t>
      </w:r>
      <w:r w:rsidR="00991A4C">
        <w:rPr>
          <w:rFonts w:ascii="Times New Roman" w:hAnsi="Times New Roman" w:cs="Times New Roman"/>
          <w:sz w:val="24"/>
          <w:szCs w:val="24"/>
        </w:rPr>
        <w:t xml:space="preserve"> changes</w:t>
      </w:r>
      <w:proofErr w:type="gramEnd"/>
      <w:r w:rsidR="00991A4C">
        <w:rPr>
          <w:rFonts w:ascii="Times New Roman" w:hAnsi="Times New Roman" w:cs="Times New Roman"/>
          <w:sz w:val="24"/>
          <w:szCs w:val="24"/>
        </w:rPr>
        <w:t xml:space="preserve"> how far seeds are dispersed, thus affecting the speed at which the </w:t>
      </w:r>
      <w:r w:rsidR="00991A4C">
        <w:rPr>
          <w:rFonts w:ascii="Times New Roman" w:hAnsi="Times New Roman" w:cs="Times New Roman"/>
          <w:sz w:val="24"/>
          <w:szCs w:val="24"/>
        </w:rPr>
        <w:t>plant population in question</w:t>
      </w:r>
      <w:r w:rsidR="00991A4C">
        <w:rPr>
          <w:rFonts w:ascii="Times New Roman" w:hAnsi="Times New Roman" w:cs="Times New Roman"/>
          <w:sz w:val="24"/>
          <w:szCs w:val="24"/>
        </w:rPr>
        <w:t xml:space="preserve">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 xml:space="preserve">how can impacts on </w:t>
      </w:r>
      <w:r w:rsidR="00F94CB8">
        <w:rPr>
          <w:rFonts w:ascii="Times New Roman" w:hAnsi="Times New Roman" w:cs="Times New Roman"/>
          <w:sz w:val="24"/>
          <w:szCs w:val="24"/>
        </w:rPr>
        <w:t>determinants of dispersal</w:t>
      </w:r>
      <w:r w:rsidR="00F94CB8">
        <w:rPr>
          <w:rFonts w:ascii="Times New Roman" w:hAnsi="Times New Roman" w:cs="Times New Roman"/>
          <w:sz w:val="24"/>
          <w:szCs w:val="24"/>
        </w:rPr>
        <w:t xml:space="preserve">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185D3E1A"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w:t>
      </w:r>
      <w:proofErr w:type="gramStart"/>
      <w:r w:rsidRPr="00283B6D">
        <w:rPr>
          <w:rFonts w:ascii="Times New Roman" w:hAnsi="Times New Roman" w:cs="Times New Roman"/>
          <w:sz w:val="24"/>
          <w:szCs w:val="24"/>
        </w:rPr>
        <w:t>seed, and</w:t>
      </w:r>
      <w:proofErr w:type="gramEnd"/>
      <w:r w:rsidRPr="00283B6D">
        <w:rPr>
          <w:rFonts w:ascii="Times New Roman" w:hAnsi="Times New Roman" w:cs="Times New Roman"/>
          <w:sz w:val="24"/>
          <w:szCs w:val="24"/>
        </w:rPr>
        <w:t xml:space="preserve">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Pr="00283B6D">
        <w:rPr>
          <w:rFonts w:ascii="Times New Roman" w:hAnsi="Times New Roman" w:cs="Times New Roman"/>
          <w:i/>
          <w:iCs/>
          <w:sz w:val="24"/>
          <w:szCs w:val="24"/>
        </w:rPr>
        <w:t>in press</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C. nutans</w:t>
      </w:r>
      <w:r w:rsidRPr="00465C24">
        <w:rPr>
          <w:rFonts w:ascii="Times New Roman" w:hAnsi="Times New Roman" w:cs="Times New Roman"/>
          <w:i/>
          <w:iCs/>
          <w:sz w:val="24"/>
          <w:szCs w:val="24"/>
        </w:rPr>
        <w:t xml:space="preserve"> </w:t>
      </w:r>
      <w:r w:rsidRPr="00283B6D">
        <w:rPr>
          <w:rFonts w:ascii="Times New Roman" w:hAnsi="Times New Roman" w:cs="Times New Roman"/>
          <w:sz w:val="24"/>
          <w:szCs w:val="24"/>
        </w:rPr>
        <w:t xml:space="preserve">have high reproductive potential and are a considerable agricultural pest since they thrive in pastures, are unpalatable to most grazers, and decrease pasture productivity (Trumble and Kok 1982). In addition to pastures, these thistles occur in other highly disturbed areas such as drainages and </w:t>
      </w:r>
      <w:proofErr w:type="gramStart"/>
      <w:r w:rsidRPr="00283B6D">
        <w:rPr>
          <w:rFonts w:ascii="Times New Roman" w:hAnsi="Times New Roman" w:cs="Times New Roman"/>
          <w:sz w:val="24"/>
          <w:szCs w:val="24"/>
        </w:rPr>
        <w:t>roadsides</w:t>
      </w:r>
      <w:r>
        <w:rPr>
          <w:rFonts w:ascii="Times New Roman" w:hAnsi="Times New Roman" w:cs="Times New Roman"/>
          <w:sz w:val="24"/>
          <w:szCs w:val="24"/>
        </w:rPr>
        <w:t xml:space="preserve">, </w:t>
      </w:r>
      <w:r w:rsidRPr="00283B6D">
        <w:rPr>
          <w:rFonts w:ascii="Times New Roman" w:hAnsi="Times New Roman" w:cs="Times New Roman"/>
          <w:sz w:val="24"/>
          <w:szCs w:val="24"/>
        </w:rPr>
        <w:t>and</w:t>
      </w:r>
      <w:proofErr w:type="gramEnd"/>
      <w:r w:rsidRPr="00283B6D">
        <w:rPr>
          <w:rFonts w:ascii="Times New Roman" w:hAnsi="Times New Roman" w:cs="Times New Roman"/>
          <w:sz w:val="24"/>
          <w:szCs w:val="24"/>
        </w:rPr>
        <w:t xml:space="preserve">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xml:space="preserve">, as </w:t>
      </w:r>
      <w:r>
        <w:rPr>
          <w:rFonts w:ascii="Times New Roman" w:hAnsi="Times New Roman" w:cs="Times New Roman"/>
          <w:sz w:val="24"/>
          <w:szCs w:val="24"/>
        </w:rPr>
        <w:t>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eeds contain elaiosomes that are thought to play a role in ant-mediated dispersal (Pemberton and Irving 1990</w:t>
      </w:r>
      <w:proofErr w:type="gramStart"/>
      <w:r w:rsidRPr="007C1F05">
        <w:rPr>
          <w:rFonts w:ascii="Times New Roman" w:hAnsi="Times New Roman" w:cs="Times New Roman"/>
          <w:sz w:val="24"/>
          <w:szCs w:val="24"/>
        </w:rPr>
        <w:t>), and</w:t>
      </w:r>
      <w:proofErr w:type="gramEnd"/>
      <w:r w:rsidRPr="007C1F05">
        <w:rPr>
          <w:rFonts w:ascii="Times New Roman" w:hAnsi="Times New Roman" w:cs="Times New Roman"/>
          <w:sz w:val="24"/>
          <w:szCs w:val="24"/>
        </w:rPr>
        <w:t xml:space="preserve">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(Jongejans et al. 2015).</w:t>
      </w:r>
      <w:commentRangeEnd w:id="1"/>
      <w:r>
        <w:rPr>
          <w:rStyle w:val="CommentReference"/>
        </w:rPr>
        <w:commentReference w:id="1"/>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2348A3B6"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3665D9A7" w14:textId="7C5BA3AC" w:rsidR="00DB4305" w:rsidRDefault="00DB4305"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Wavespeed models</w:t>
      </w:r>
    </w:p>
    <w:p w14:paraId="34BD3C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5348FB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Berg, R.Y., 1975. Myrmecochorous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Bullock, J. M., White, S. M., Prudhomme, C., Tansey, C., Perea, R., &amp; Hooftman, D. A. (2012). Modelling spread of British wind‐dispersed plants under future wind speeds in a changing climate. Journal of Ecology, 100(1), 104-115.</w:t>
      </w:r>
    </w:p>
    <w:p w14:paraId="30C29E5D" w14:textId="24EA9023" w:rsidR="00991A4C" w:rsidRP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Herrera, C.M. and Jordano,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lastRenderedPageBreak/>
        <w:t>Jensen, T.S. and Nielsen, O.F., 1986. Rodents as seed dispersers in a heath—oak wood succession. Oecologia, 70(2), pp.214-221.</w:t>
      </w:r>
    </w:p>
    <w:p w14:paraId="4AE37D78" w14:textId="2006FCDD"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Jongejans, E. and Schippers, P., 1999. Modeling seed dispersal by wind in herbaceous species. Oikos, pp.362-372.</w:t>
      </w:r>
    </w:p>
    <w:p w14:paraId="471F6A20" w14:textId="2C8D61F1"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41418A49" w14:textId="1E26D69E" w:rsidR="00935766" w:rsidRDefault="00935766" w:rsidP="00A2154B">
      <w:pPr>
        <w:spacing w:line="240" w:lineRule="auto"/>
        <w:ind w:left="284" w:hanging="284"/>
        <w:jc w:val="both"/>
        <w:rPr>
          <w:rFonts w:ascii="Times New Roman" w:hAnsi="Times New Roman" w:cs="Times New Roman"/>
          <w:sz w:val="24"/>
          <w:szCs w:val="24"/>
        </w:rPr>
      </w:pPr>
      <w:r w:rsidRPr="00935766">
        <w:rPr>
          <w:rFonts w:ascii="Times New Roman" w:hAnsi="Times New Roman" w:cs="Times New Roman"/>
          <w:sz w:val="24"/>
          <w:szCs w:val="24"/>
        </w:rPr>
        <w:t>Jordano, P., García, C., Godoy, J.A. and García-Castaño, J.L., 2007. Differential contribution of frugivores to complex seed dispersal patterns. Proceedings of the National Academy of Sciences, 104(9), pp.3278-3282.</w:t>
      </w:r>
    </w:p>
    <w:p w14:paraId="5304301B" w14:textId="2C90D3E7" w:rsidR="00465C24" w:rsidRPr="00465C24" w:rsidRDefault="00465C24" w:rsidP="00465C24">
      <w:pPr>
        <w:spacing w:after="120" w:line="240" w:lineRule="auto"/>
        <w:ind w:left="284" w:hanging="284"/>
        <w:jc w:val="both"/>
        <w:rPr>
          <w:rFonts w:ascii="Times New Roman" w:hAnsi="Times New Roman" w:cs="Times New Roman"/>
          <w:color w:val="FF0000"/>
          <w:sz w:val="24"/>
          <w:szCs w:val="24"/>
          <w:shd w:val="clear" w:color="auto" w:fill="FFFFFF"/>
        </w:rPr>
      </w:pPr>
      <w:commentRangeStart w:id="2"/>
      <w:r w:rsidRPr="008E002A">
        <w:rPr>
          <w:rFonts w:ascii="Times New Roman" w:hAnsi="Times New Roman" w:cs="Times New Roman"/>
          <w:color w:val="FF0000"/>
          <w:sz w:val="24"/>
          <w:szCs w:val="24"/>
          <w:shd w:val="clear" w:color="auto" w:fill="FFFFFF"/>
        </w:rPr>
        <w:t xml:space="preserve">Keller and Shea. </w:t>
      </w:r>
      <w:r w:rsidRPr="008E002A">
        <w:rPr>
          <w:rFonts w:ascii="Times New Roman" w:hAnsi="Times New Roman" w:cs="Times New Roman"/>
          <w:i/>
          <w:iCs/>
          <w:color w:val="FF0000"/>
          <w:sz w:val="24"/>
          <w:szCs w:val="24"/>
          <w:shd w:val="clear" w:color="auto" w:fill="FFFFFF"/>
        </w:rPr>
        <w:t>In press</w:t>
      </w:r>
      <w:r w:rsidRPr="008E002A">
        <w:rPr>
          <w:rFonts w:ascii="Times New Roman" w:hAnsi="Times New Roman" w:cs="Times New Roman"/>
          <w:color w:val="FF0000"/>
          <w:sz w:val="24"/>
          <w:szCs w:val="24"/>
          <w:shd w:val="clear" w:color="auto" w:fill="FFFFFF"/>
        </w:rPr>
        <w:t>.</w:t>
      </w:r>
      <w:commentRangeEnd w:id="2"/>
      <w:r>
        <w:rPr>
          <w:rStyle w:val="CommentReference"/>
        </w:rPr>
        <w:commentReference w:id="2"/>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Kot,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Driessche, P., 1996. Dispersal data and the spread of invading organisms. Ecology, 77(7), pp.2027-2042.</w:t>
      </w:r>
    </w:p>
    <w:p w14:paraId="6D78D87E" w14:textId="09555F12" w:rsidR="00F92AE6" w:rsidRDefault="00F92AE6" w:rsidP="00A2154B">
      <w:pPr>
        <w:spacing w:line="240" w:lineRule="auto"/>
        <w:ind w:left="284" w:hanging="284"/>
        <w:jc w:val="both"/>
        <w:rPr>
          <w:rFonts w:ascii="Times New Roman" w:hAnsi="Times New Roman" w:cs="Times New Roman"/>
          <w:sz w:val="24"/>
          <w:szCs w:val="24"/>
        </w:rPr>
      </w:pPr>
      <w:r w:rsidRPr="00F92AE6">
        <w:rPr>
          <w:rFonts w:ascii="Times New Roman" w:hAnsi="Times New Roman" w:cs="Times New Roman"/>
          <w:sz w:val="24"/>
          <w:szCs w:val="24"/>
        </w:rPr>
        <w:t>Kuparinen, A., Katul, G., Nathan, R. and Schurr, F.M., 2009. Increases in air temperature can promote wind-driven dispersal and spread of plants. Proceedings of the Royal Society B: Biological Sciences, 276(1670), pp.3081-3087.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Mokany,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Nathan, R., Katul, G.G., Bohrer, G., Kuparinen, A., Soons, M.B., Thompson, S.E., Trakhtenbrot,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511C11E7"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Pemberton, R. W., &amp; Irving, D. W. (1990). Elaiosomes on weed seeds and the potential for myrmecochory in naturalized plants. Weed Science, 615-619.</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Rogers, H.S., Beckman, N.G., Hartig, F., Johnson, J.S., Pufal, G., Shea, K., Zurell, D., Bullock, J.M., Cantrell, R.S., Loiselle, B. and Pejchar, L., 2019. The total dispersal kernel: a review and future directions. AoB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r w:rsidRPr="00993101">
        <w:rPr>
          <w:rFonts w:ascii="Times New Roman" w:hAnsi="Times New Roman" w:cs="Times New Roman"/>
          <w:sz w:val="24"/>
          <w:szCs w:val="24"/>
        </w:rPr>
        <w:t>Schurr, F.M., Bond, W.J., Midgley, G.F. and Higgins, S.I., 2005. A mechanistic model for secondary seed dispersal by wind and its experimental validation. Journal of Ecology, 93(5), pp.1017-1028.</w:t>
      </w:r>
    </w:p>
    <w:p w14:paraId="3C2E232A" w14:textId="6268FD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Skarpaas, O., &amp; Shea, K. (2007). Dispersal patterns, dispersal mechanisms, and invasion wave speeds for invasive thistles. The American Naturalist, 170(3), 421-430.</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Soons, M.B., Heil, G.W., Nathan, R. and Katul,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Soons, M.B., Nathan, R. and Katul,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r w:rsidRPr="004F4059">
        <w:rPr>
          <w:rFonts w:ascii="Times New Roman" w:hAnsi="Times New Roman" w:cs="Times New Roman"/>
          <w:sz w:val="24"/>
          <w:szCs w:val="24"/>
        </w:rPr>
        <w:t xml:space="preserve">Tackenberg, O., Poschlod, P. and Kahmen,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Trumble, J.T. and Kok, L.T., 1982. Integrated pest management techniques in thistle suppression in pastures of North America. Weed Research, 22(6), pp.345-359.</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76A0A7AC"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0C4D5631" w14:textId="6BAE544E" w:rsidR="00465C24" w:rsidRPr="00E9755D"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 xml:space="preserve">Note: this is straight out of my other paper. Placeholder for </w:t>
      </w:r>
      <w:proofErr w:type="gramStart"/>
      <w:r>
        <w:t>now, but</w:t>
      </w:r>
      <w:proofErr w:type="gramEnd"/>
      <w:r>
        <w:t xml:space="preserve">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3-03T09:43:00Z" w:initials="TD">
    <w:p w14:paraId="0B3F4D9B" w14:textId="77777777" w:rsidR="00465C24" w:rsidRDefault="00465C24" w:rsidP="00465C24">
      <w:pPr>
        <w:pStyle w:val="CommentText"/>
      </w:pPr>
      <w:r>
        <w:rPr>
          <w:rStyle w:val="CommentReference"/>
        </w:rPr>
        <w:annotationRef/>
      </w:r>
      <w:r>
        <w:t>See earlier comment regarding this citation.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0B3F4D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3E9D8C0" w16cex:dateUtc="2021-03-03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0B3F4D9B" w16cid:durableId="23E9D8C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A1316"/>
    <w:rsid w:val="000E45E7"/>
    <w:rsid w:val="000E79E9"/>
    <w:rsid w:val="00161C1A"/>
    <w:rsid w:val="001D421E"/>
    <w:rsid w:val="001E25F7"/>
    <w:rsid w:val="00226FD9"/>
    <w:rsid w:val="0026673F"/>
    <w:rsid w:val="00301546"/>
    <w:rsid w:val="003202DB"/>
    <w:rsid w:val="00394968"/>
    <w:rsid w:val="003A7441"/>
    <w:rsid w:val="003D3274"/>
    <w:rsid w:val="004238AB"/>
    <w:rsid w:val="00465C24"/>
    <w:rsid w:val="00473CA1"/>
    <w:rsid w:val="004C786F"/>
    <w:rsid w:val="004D3DE6"/>
    <w:rsid w:val="004F4059"/>
    <w:rsid w:val="00543FD8"/>
    <w:rsid w:val="00552D12"/>
    <w:rsid w:val="005709D2"/>
    <w:rsid w:val="005C7838"/>
    <w:rsid w:val="00682EB7"/>
    <w:rsid w:val="0070466A"/>
    <w:rsid w:val="00753C9C"/>
    <w:rsid w:val="007A6419"/>
    <w:rsid w:val="007F461D"/>
    <w:rsid w:val="007F5339"/>
    <w:rsid w:val="0080292A"/>
    <w:rsid w:val="008C2FB6"/>
    <w:rsid w:val="00935766"/>
    <w:rsid w:val="00936C0D"/>
    <w:rsid w:val="00942ED8"/>
    <w:rsid w:val="00991A4C"/>
    <w:rsid w:val="00993101"/>
    <w:rsid w:val="009C1FCD"/>
    <w:rsid w:val="009F79FF"/>
    <w:rsid w:val="00A13166"/>
    <w:rsid w:val="00A2154B"/>
    <w:rsid w:val="00A57FBD"/>
    <w:rsid w:val="00A61D95"/>
    <w:rsid w:val="00AC4A67"/>
    <w:rsid w:val="00AF12DA"/>
    <w:rsid w:val="00B935C4"/>
    <w:rsid w:val="00BC5BA7"/>
    <w:rsid w:val="00C87CE5"/>
    <w:rsid w:val="00CC5315"/>
    <w:rsid w:val="00D40E15"/>
    <w:rsid w:val="00D63262"/>
    <w:rsid w:val="00D84E01"/>
    <w:rsid w:val="00DB4305"/>
    <w:rsid w:val="00E0434D"/>
    <w:rsid w:val="00E9755D"/>
    <w:rsid w:val="00EE4CB8"/>
    <w:rsid w:val="00F92AE6"/>
    <w:rsid w:val="00F94CB8"/>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11815</TotalTime>
  <Pages>6</Pages>
  <Words>2612</Words>
  <Characters>14891</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27</cp:revision>
  <dcterms:created xsi:type="dcterms:W3CDTF">2021-05-28T18:54:00Z</dcterms:created>
  <dcterms:modified xsi:type="dcterms:W3CDTF">2021-06-07T19:23:00Z</dcterms:modified>
</cp:coreProperties>
</file>