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77777777" w:rsidR="00CB2B14" w:rsidRDefault="00CB2B14"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0660946" w14:textId="77777777" w:rsidR="00CB2B14" w:rsidRDefault="00CB2B14" w:rsidP="00D91FCE">
      <w:pPr>
        <w:spacing w:line="240" w:lineRule="auto"/>
        <w:jc w:val="both"/>
        <w:rPr>
          <w:rFonts w:ascii="Times New Roman" w:hAnsi="Times New Roman" w:cs="Times New Roman"/>
          <w:sz w:val="24"/>
          <w:szCs w:val="24"/>
        </w:rPr>
      </w:pPr>
    </w:p>
    <w:p w14:paraId="657E790D"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3FF6D186" w14:textId="50B5254E" w:rsidR="00CB2B14" w:rsidRDefault="00CB2B14"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2DB6BEB4"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34B71B97" w14:textId="40EF3032" w:rsidR="006850BB" w:rsidRDefault="006850BB"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P1: Paragraph about how invasive species are often adapted to disturbance and thus can succeed quite well in disturbed environments.</w:t>
      </w:r>
    </w:p>
    <w:p w14:paraId="3318B44C" w14:textId="30FA9EFF" w:rsidR="006850BB" w:rsidRDefault="006850BB" w:rsidP="00D91FCE">
      <w:pPr>
        <w:pStyle w:val="ListParagraph"/>
        <w:numPr>
          <w:ilvl w:val="0"/>
          <w:numId w:val="3"/>
        </w:numPr>
        <w:spacing w:line="240" w:lineRule="auto"/>
        <w:jc w:val="both"/>
        <w:rPr>
          <w:rFonts w:ascii="Times New Roman" w:hAnsi="Times New Roman" w:cs="Times New Roman"/>
          <w:sz w:val="24"/>
          <w:szCs w:val="24"/>
        </w:rPr>
      </w:pPr>
      <w:r>
        <w:rPr>
          <w:rFonts w:ascii="Times New Roman" w:hAnsi="Times New Roman" w:cs="Times New Roman"/>
          <w:sz w:val="24"/>
          <w:szCs w:val="24"/>
        </w:rPr>
        <w:t>Invasives can often tolerate high levels of disturbance</w:t>
      </w:r>
    </w:p>
    <w:p w14:paraId="19B25942" w14:textId="225BF1CB" w:rsidR="006850BB" w:rsidRDefault="006850BB" w:rsidP="00D91FCE">
      <w:pPr>
        <w:pStyle w:val="ListParagraph"/>
        <w:numPr>
          <w:ilvl w:val="0"/>
          <w:numId w:val="3"/>
        </w:numPr>
        <w:spacing w:line="240" w:lineRule="auto"/>
        <w:jc w:val="both"/>
        <w:rPr>
          <w:rFonts w:ascii="Times New Roman" w:hAnsi="Times New Roman" w:cs="Times New Roman"/>
          <w:sz w:val="24"/>
          <w:szCs w:val="24"/>
        </w:rPr>
      </w:pPr>
      <w:r>
        <w:rPr>
          <w:rFonts w:ascii="Times New Roman" w:hAnsi="Times New Roman" w:cs="Times New Roman"/>
          <w:sz w:val="24"/>
          <w:szCs w:val="24"/>
        </w:rPr>
        <w:t>Increasing human activity leads to higher levels of disturbance, and may promote the success of invasive species</w:t>
      </w:r>
    </w:p>
    <w:p w14:paraId="3C57C852" w14:textId="4D390580" w:rsidR="006850BB" w:rsidRPr="006850BB" w:rsidRDefault="006850BB" w:rsidP="00D91FCE">
      <w:pPr>
        <w:pStyle w:val="ListParagraph"/>
        <w:numPr>
          <w:ilvl w:val="0"/>
          <w:numId w:val="3"/>
        </w:numPr>
        <w:spacing w:line="240" w:lineRule="auto"/>
        <w:jc w:val="both"/>
        <w:rPr>
          <w:rFonts w:ascii="Times New Roman" w:hAnsi="Times New Roman" w:cs="Times New Roman"/>
          <w:sz w:val="24"/>
          <w:szCs w:val="24"/>
        </w:rPr>
      </w:pPr>
      <w:r>
        <w:rPr>
          <w:rFonts w:ascii="Times New Roman" w:hAnsi="Times New Roman" w:cs="Times New Roman"/>
          <w:sz w:val="24"/>
          <w:szCs w:val="24"/>
        </w:rPr>
        <w:t>Invasives with short lifespans, fast growth, and high reproduction often succeed in repeatedly disturbed environments.</w:t>
      </w:r>
    </w:p>
    <w:p w14:paraId="72A085EB" w14:textId="4BCD26FE" w:rsidR="006850BB" w:rsidRDefault="00B60860"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P2: Paragraph about how </w:t>
      </w:r>
      <w:r w:rsidR="00A42E76">
        <w:rPr>
          <w:rFonts w:ascii="Times New Roman" w:hAnsi="Times New Roman" w:cs="Times New Roman"/>
          <w:sz w:val="24"/>
          <w:szCs w:val="24"/>
        </w:rPr>
        <w:t>invasive species tolerance to disturbance, plus their adverse effects on ecosystems, makes them the target for management regimes.</w:t>
      </w:r>
    </w:p>
    <w:p w14:paraId="185DBE69" w14:textId="642247E4" w:rsidR="00912189" w:rsidRDefault="00912189" w:rsidP="00D91FCE">
      <w:pPr>
        <w:pStyle w:val="ListParagraph"/>
        <w:numPr>
          <w:ilvl w:val="0"/>
          <w:numId w:val="4"/>
        </w:numPr>
        <w:spacing w:line="240" w:lineRule="auto"/>
        <w:jc w:val="both"/>
        <w:rPr>
          <w:rFonts w:ascii="Times New Roman" w:hAnsi="Times New Roman" w:cs="Times New Roman"/>
          <w:sz w:val="24"/>
          <w:szCs w:val="24"/>
        </w:rPr>
      </w:pPr>
      <w:r>
        <w:rPr>
          <w:rFonts w:ascii="Times New Roman" w:hAnsi="Times New Roman" w:cs="Times New Roman"/>
          <w:sz w:val="24"/>
          <w:szCs w:val="24"/>
        </w:rPr>
        <w:t>Invasive species often cause damage to ecosystems and agricultural systems</w:t>
      </w:r>
    </w:p>
    <w:p w14:paraId="122CF0F0" w14:textId="64B2DAA3" w:rsidR="00912189" w:rsidRDefault="00912189" w:rsidP="00D91FCE">
      <w:pPr>
        <w:pStyle w:val="ListParagraph"/>
        <w:numPr>
          <w:ilvl w:val="0"/>
          <w:numId w:val="4"/>
        </w:numPr>
        <w:spacing w:line="240" w:lineRule="auto"/>
        <w:jc w:val="both"/>
        <w:rPr>
          <w:rFonts w:ascii="Times New Roman" w:hAnsi="Times New Roman" w:cs="Times New Roman"/>
          <w:sz w:val="24"/>
          <w:szCs w:val="24"/>
        </w:rPr>
      </w:pPr>
      <w:r>
        <w:rPr>
          <w:rFonts w:ascii="Times New Roman" w:hAnsi="Times New Roman" w:cs="Times New Roman"/>
          <w:sz w:val="24"/>
          <w:szCs w:val="24"/>
        </w:rPr>
        <w:t>For species that tolerate disturbance, management can be quite difficult</w:t>
      </w:r>
    </w:p>
    <w:p w14:paraId="3C7A8B30" w14:textId="347871B8" w:rsidR="00912189" w:rsidRPr="00912189" w:rsidRDefault="00912189" w:rsidP="00D91FCE">
      <w:pPr>
        <w:pStyle w:val="ListParagraph"/>
        <w:numPr>
          <w:ilvl w:val="0"/>
          <w:numId w:val="4"/>
        </w:numPr>
        <w:spacing w:line="240" w:lineRule="auto"/>
        <w:jc w:val="both"/>
        <w:rPr>
          <w:rFonts w:ascii="Times New Roman" w:hAnsi="Times New Roman" w:cs="Times New Roman"/>
          <w:sz w:val="24"/>
          <w:szCs w:val="24"/>
        </w:rPr>
      </w:pPr>
      <w:r>
        <w:rPr>
          <w:rFonts w:ascii="Times New Roman" w:hAnsi="Times New Roman" w:cs="Times New Roman"/>
          <w:sz w:val="24"/>
          <w:szCs w:val="24"/>
        </w:rPr>
        <w:t>Management regimes for invasive species usually depend on their life cycle and phenology</w:t>
      </w:r>
    </w:p>
    <w:p w14:paraId="188F2B09" w14:textId="52CC65A5" w:rsidR="005548BD" w:rsidRPr="005548BD" w:rsidRDefault="001D1C57" w:rsidP="005548BD">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Climate change can have notable consequences for the establishment, spread, and management of invasive species (Hellmann </w:t>
      </w:r>
      <w:r>
        <w:rPr>
          <w:rFonts w:ascii="Times New Roman" w:hAnsi="Times New Roman" w:cs="Times New Roman"/>
          <w:i/>
          <w:iCs/>
          <w:sz w:val="24"/>
          <w:szCs w:val="24"/>
        </w:rPr>
        <w:t xml:space="preserve">et </w:t>
      </w:r>
      <w:r w:rsidRPr="001D1C57">
        <w:rPr>
          <w:rFonts w:ascii="Times New Roman" w:hAnsi="Times New Roman" w:cs="Times New Roman"/>
          <w:i/>
          <w:iCs/>
          <w:sz w:val="24"/>
          <w:szCs w:val="24"/>
        </w:rPr>
        <w:t>al</w:t>
      </w:r>
      <w:r>
        <w:rPr>
          <w:rFonts w:ascii="Times New Roman" w:hAnsi="Times New Roman" w:cs="Times New Roman"/>
          <w:sz w:val="24"/>
          <w:szCs w:val="24"/>
        </w:rPr>
        <w:t xml:space="preserve">. 2008). </w:t>
      </w:r>
      <w:commentRangeStart w:id="0"/>
      <w:r w:rsidR="005548BD" w:rsidRPr="001D1C57">
        <w:rPr>
          <w:rFonts w:ascii="Times New Roman" w:hAnsi="Times New Roman" w:cs="Times New Roman"/>
          <w:sz w:val="24"/>
          <w:szCs w:val="24"/>
        </w:rPr>
        <w:t>Climate</w:t>
      </w:r>
      <w:r w:rsidR="005548BD">
        <w:rPr>
          <w:rFonts w:ascii="Times New Roman" w:hAnsi="Times New Roman" w:cs="Times New Roman"/>
          <w:sz w:val="24"/>
          <w:szCs w:val="24"/>
        </w:rPr>
        <w:t xml:space="preserve"> change and its effects on existing management practices have become a concern for land managers; a recent survey by Beaury </w:t>
      </w:r>
      <w:r w:rsidR="005548BD">
        <w:rPr>
          <w:rFonts w:ascii="Times New Roman" w:hAnsi="Times New Roman" w:cs="Times New Roman"/>
          <w:i/>
          <w:iCs/>
          <w:sz w:val="24"/>
          <w:szCs w:val="24"/>
        </w:rPr>
        <w:t>et al</w:t>
      </w:r>
      <w:r w:rsidR="005548BD">
        <w:rPr>
          <w:rFonts w:ascii="Times New Roman" w:hAnsi="Times New Roman" w:cs="Times New Roman"/>
          <w:sz w:val="24"/>
          <w:szCs w:val="24"/>
        </w:rPr>
        <w:t xml:space="preserve">. (2020) shows that </w:t>
      </w:r>
      <w:r w:rsidR="005548BD" w:rsidRPr="005548BD">
        <w:rPr>
          <w:rFonts w:ascii="Times New Roman" w:hAnsi="Times New Roman" w:cs="Times New Roman"/>
          <w:sz w:val="24"/>
          <w:szCs w:val="24"/>
        </w:rPr>
        <w:t>natural resource managers worry about how climate change will affect invasive species management, and 65% have incorporated climate change into their management</w:t>
      </w:r>
      <w:r w:rsidR="005548BD">
        <w:rPr>
          <w:rFonts w:ascii="Times New Roman" w:hAnsi="Times New Roman" w:cs="Times New Roman"/>
          <w:sz w:val="24"/>
          <w:szCs w:val="24"/>
        </w:rPr>
        <w:t xml:space="preserve"> plans.</w:t>
      </w:r>
      <w:r w:rsidR="00A134AF">
        <w:rPr>
          <w:rFonts w:ascii="Times New Roman" w:hAnsi="Times New Roman" w:cs="Times New Roman"/>
          <w:sz w:val="24"/>
          <w:szCs w:val="24"/>
        </w:rPr>
        <w:t xml:space="preserve"> One particular challenge climate change poses to management regimes is that it can change the phenology of the target organisms, </w:t>
      </w:r>
      <w:r w:rsidR="00A134AF" w:rsidRPr="00A134AF">
        <w:rPr>
          <w:rFonts w:ascii="Times New Roman" w:hAnsi="Times New Roman" w:cs="Times New Roman"/>
          <w:sz w:val="24"/>
          <w:szCs w:val="24"/>
        </w:rPr>
        <w:t>affecting how they grow, reproduce, and disperse</w:t>
      </w:r>
      <w:r w:rsidR="00A134AF">
        <w:rPr>
          <w:rFonts w:ascii="Times New Roman" w:hAnsi="Times New Roman" w:cs="Times New Roman"/>
          <w:sz w:val="24"/>
          <w:szCs w:val="24"/>
        </w:rPr>
        <w:t xml:space="preserve"> (Ziska </w:t>
      </w:r>
      <w:r w:rsidR="00A134AF">
        <w:rPr>
          <w:rFonts w:ascii="Times New Roman" w:hAnsi="Times New Roman" w:cs="Times New Roman"/>
          <w:i/>
          <w:iCs/>
          <w:sz w:val="24"/>
          <w:szCs w:val="24"/>
        </w:rPr>
        <w:t>et al</w:t>
      </w:r>
      <w:r w:rsidR="00A134AF">
        <w:rPr>
          <w:rFonts w:ascii="Times New Roman" w:hAnsi="Times New Roman" w:cs="Times New Roman"/>
          <w:sz w:val="24"/>
          <w:szCs w:val="24"/>
        </w:rPr>
        <w:t xml:space="preserve">. 2011; Peters </w:t>
      </w:r>
      <w:r w:rsidR="00A134AF">
        <w:rPr>
          <w:rFonts w:ascii="Times New Roman" w:hAnsi="Times New Roman" w:cs="Times New Roman"/>
          <w:i/>
          <w:iCs/>
          <w:sz w:val="24"/>
          <w:szCs w:val="24"/>
        </w:rPr>
        <w:t>et al</w:t>
      </w:r>
      <w:r w:rsidR="00A134AF">
        <w:rPr>
          <w:rFonts w:ascii="Times New Roman" w:hAnsi="Times New Roman" w:cs="Times New Roman"/>
          <w:sz w:val="24"/>
          <w:szCs w:val="24"/>
        </w:rPr>
        <w:t>. 2014)</w:t>
      </w:r>
      <w:r w:rsidR="00C87CDB">
        <w:rPr>
          <w:rFonts w:ascii="Times New Roman" w:hAnsi="Times New Roman" w:cs="Times New Roman"/>
          <w:sz w:val="24"/>
          <w:szCs w:val="24"/>
        </w:rPr>
        <w:t>.</w:t>
      </w:r>
      <w:r w:rsidR="002A0555">
        <w:rPr>
          <w:rFonts w:ascii="Times New Roman" w:hAnsi="Times New Roman" w:cs="Times New Roman"/>
          <w:sz w:val="24"/>
          <w:szCs w:val="24"/>
        </w:rPr>
        <w:t xml:space="preserve"> </w:t>
      </w:r>
      <w:r w:rsidR="00AB2440" w:rsidRPr="00AB2440">
        <w:rPr>
          <w:rFonts w:ascii="Times New Roman" w:hAnsi="Times New Roman" w:cs="Times New Roman"/>
          <w:sz w:val="24"/>
          <w:szCs w:val="24"/>
        </w:rPr>
        <w:t xml:space="preserve">In the face of such changes, current management plans for invasive </w:t>
      </w:r>
      <w:r w:rsidR="008E45FB">
        <w:rPr>
          <w:rFonts w:ascii="Times New Roman" w:hAnsi="Times New Roman" w:cs="Times New Roman"/>
          <w:sz w:val="24"/>
          <w:szCs w:val="24"/>
        </w:rPr>
        <w:lastRenderedPageBreak/>
        <w:t>species</w:t>
      </w:r>
      <w:r w:rsidR="00AB2440" w:rsidRPr="00AB2440">
        <w:rPr>
          <w:rFonts w:ascii="Times New Roman" w:hAnsi="Times New Roman" w:cs="Times New Roman"/>
          <w:sz w:val="24"/>
          <w:szCs w:val="24"/>
        </w:rPr>
        <w:t xml:space="preserve"> may become less effective because they no longer match with the phenology of their target species, and new strategies may be required to continue effective management.</w:t>
      </w:r>
      <w:commentRangeEnd w:id="0"/>
      <w:r w:rsidR="00AB2440">
        <w:rPr>
          <w:rStyle w:val="CommentReference"/>
        </w:rPr>
        <w:commentReference w:id="0"/>
      </w:r>
      <w:r w:rsidR="00196286">
        <w:rPr>
          <w:rFonts w:ascii="Times New Roman" w:hAnsi="Times New Roman" w:cs="Times New Roman"/>
          <w:sz w:val="24"/>
          <w:szCs w:val="24"/>
        </w:rPr>
        <w:t xml:space="preserve"> </w:t>
      </w:r>
      <w:r w:rsidR="00E82891">
        <w:rPr>
          <w:rFonts w:ascii="Times New Roman" w:hAnsi="Times New Roman" w:cs="Times New Roman"/>
          <w:sz w:val="24"/>
          <w:szCs w:val="24"/>
        </w:rPr>
        <w:t>For example, several studies</w:t>
      </w:r>
      <w:r w:rsidR="00196286">
        <w:rPr>
          <w:rFonts w:ascii="Times New Roman" w:hAnsi="Times New Roman" w:cs="Times New Roman"/>
          <w:sz w:val="24"/>
          <w:szCs w:val="24"/>
        </w:rPr>
        <w:t xml:space="preserve"> show that a variety of widely-used herbicides, such as glyphosate, may be less effective against invasive weeds under a variety of climatic changes such as increased growing temperatures or elevated CO</w:t>
      </w:r>
      <w:r w:rsidR="00196286" w:rsidRPr="00196286">
        <w:rPr>
          <w:rFonts w:ascii="Times New Roman" w:hAnsi="Times New Roman" w:cs="Times New Roman"/>
          <w:sz w:val="24"/>
          <w:szCs w:val="24"/>
          <w:vertAlign w:val="subscript"/>
        </w:rPr>
        <w:t>2</w:t>
      </w:r>
      <w:r w:rsidR="00196286">
        <w:rPr>
          <w:rFonts w:ascii="Times New Roman" w:hAnsi="Times New Roman" w:cs="Times New Roman"/>
          <w:sz w:val="24"/>
          <w:szCs w:val="24"/>
        </w:rPr>
        <w:t xml:space="preserve"> levels (</w:t>
      </w:r>
      <w:r>
        <w:rPr>
          <w:rFonts w:ascii="Times New Roman" w:hAnsi="Times New Roman" w:cs="Times New Roman"/>
          <w:sz w:val="24"/>
          <w:szCs w:val="24"/>
        </w:rPr>
        <w:t xml:space="preserve">Ziska </w:t>
      </w:r>
      <w:r w:rsidRPr="001D1C57">
        <w:rPr>
          <w:rFonts w:ascii="Times New Roman" w:hAnsi="Times New Roman" w:cs="Times New Roman"/>
          <w:i/>
          <w:iCs/>
          <w:sz w:val="24"/>
          <w:szCs w:val="24"/>
        </w:rPr>
        <w:t>et al</w:t>
      </w:r>
      <w:r>
        <w:rPr>
          <w:rFonts w:ascii="Times New Roman" w:hAnsi="Times New Roman" w:cs="Times New Roman"/>
          <w:sz w:val="24"/>
          <w:szCs w:val="24"/>
        </w:rPr>
        <w:t>. 1999;</w:t>
      </w:r>
      <w:r w:rsidR="00FC360F">
        <w:rPr>
          <w:rFonts w:ascii="Times New Roman" w:hAnsi="Times New Roman" w:cs="Times New Roman"/>
          <w:sz w:val="24"/>
          <w:szCs w:val="24"/>
        </w:rPr>
        <w:t xml:space="preserve"> Manea </w:t>
      </w:r>
      <w:r w:rsidR="00FC360F">
        <w:rPr>
          <w:rFonts w:ascii="Times New Roman" w:hAnsi="Times New Roman" w:cs="Times New Roman"/>
          <w:i/>
          <w:iCs/>
          <w:sz w:val="24"/>
          <w:szCs w:val="24"/>
        </w:rPr>
        <w:t>et al</w:t>
      </w:r>
      <w:r w:rsidR="00FC360F">
        <w:rPr>
          <w:rFonts w:ascii="Times New Roman" w:hAnsi="Times New Roman" w:cs="Times New Roman"/>
          <w:sz w:val="24"/>
          <w:szCs w:val="24"/>
        </w:rPr>
        <w:t xml:space="preserve">. 2011; Fernando </w:t>
      </w:r>
      <w:r w:rsidR="00FC360F">
        <w:rPr>
          <w:rFonts w:ascii="Times New Roman" w:hAnsi="Times New Roman" w:cs="Times New Roman"/>
          <w:i/>
          <w:iCs/>
          <w:sz w:val="24"/>
          <w:szCs w:val="24"/>
        </w:rPr>
        <w:t>et al</w:t>
      </w:r>
      <w:r w:rsidR="00FC360F">
        <w:rPr>
          <w:rFonts w:ascii="Times New Roman" w:hAnsi="Times New Roman" w:cs="Times New Roman"/>
          <w:sz w:val="24"/>
          <w:szCs w:val="24"/>
        </w:rPr>
        <w:t>. 2016;</w:t>
      </w:r>
      <w:r>
        <w:rPr>
          <w:rFonts w:ascii="Times New Roman" w:hAnsi="Times New Roman" w:cs="Times New Roman"/>
          <w:sz w:val="24"/>
          <w:szCs w:val="24"/>
        </w:rPr>
        <w:t xml:space="preserve"> </w:t>
      </w:r>
      <w:r w:rsidR="00196286">
        <w:rPr>
          <w:rFonts w:ascii="Times New Roman" w:hAnsi="Times New Roman" w:cs="Times New Roman"/>
          <w:sz w:val="24"/>
          <w:szCs w:val="24"/>
        </w:rPr>
        <w:t>Ruttledge and Chauhan 2020)</w:t>
      </w:r>
      <w:r w:rsidR="009E19D7">
        <w:rPr>
          <w:rFonts w:ascii="Times New Roman" w:hAnsi="Times New Roman" w:cs="Times New Roman"/>
          <w:sz w:val="24"/>
          <w:szCs w:val="24"/>
        </w:rPr>
        <w:t xml:space="preserve">, though this is poorly understood due to a variety of environmental factors that affect herbicide uptake and activity (Varanasi </w:t>
      </w:r>
      <w:r w:rsidR="009E19D7">
        <w:rPr>
          <w:rFonts w:ascii="Times New Roman" w:hAnsi="Times New Roman" w:cs="Times New Roman"/>
          <w:i/>
          <w:iCs/>
          <w:sz w:val="24"/>
          <w:szCs w:val="24"/>
        </w:rPr>
        <w:t>et al</w:t>
      </w:r>
      <w:r w:rsidR="009E19D7">
        <w:rPr>
          <w:rFonts w:ascii="Times New Roman" w:hAnsi="Times New Roman" w:cs="Times New Roman"/>
          <w:sz w:val="24"/>
          <w:szCs w:val="24"/>
        </w:rPr>
        <w:t>. 2016)</w:t>
      </w:r>
      <w:r w:rsidR="00196286">
        <w:rPr>
          <w:rFonts w:ascii="Times New Roman" w:hAnsi="Times New Roman" w:cs="Times New Roman"/>
          <w:sz w:val="24"/>
          <w:szCs w:val="24"/>
        </w:rPr>
        <w:t>.</w:t>
      </w:r>
      <w:r w:rsidR="008E45FB">
        <w:rPr>
          <w:rFonts w:ascii="Times New Roman" w:hAnsi="Times New Roman" w:cs="Times New Roman"/>
          <w:sz w:val="24"/>
          <w:szCs w:val="24"/>
        </w:rPr>
        <w:t xml:space="preserve"> Studies also show that the effectiveness of biocontrol</w:t>
      </w:r>
      <w:r w:rsidR="006236CF">
        <w:rPr>
          <w:rFonts w:ascii="Times New Roman" w:hAnsi="Times New Roman" w:cs="Times New Roman"/>
          <w:sz w:val="24"/>
          <w:szCs w:val="24"/>
        </w:rPr>
        <w:t xml:space="preserve"> agents</w:t>
      </w:r>
      <w:r w:rsidR="008E45FB">
        <w:rPr>
          <w:rFonts w:ascii="Times New Roman" w:hAnsi="Times New Roman" w:cs="Times New Roman"/>
          <w:sz w:val="24"/>
          <w:szCs w:val="24"/>
        </w:rPr>
        <w:t xml:space="preserve"> may be reduced with increasing temperature or changes in the distribution of precipitation</w:t>
      </w:r>
      <w:r w:rsidR="006236CF">
        <w:rPr>
          <w:rFonts w:ascii="Times New Roman" w:hAnsi="Times New Roman" w:cs="Times New Roman"/>
          <w:sz w:val="24"/>
          <w:szCs w:val="24"/>
        </w:rPr>
        <w:t xml:space="preserve"> </w:t>
      </w:r>
      <w:r w:rsidR="008E45FB">
        <w:rPr>
          <w:rFonts w:ascii="Times New Roman" w:hAnsi="Times New Roman" w:cs="Times New Roman"/>
          <w:sz w:val="24"/>
          <w:szCs w:val="24"/>
        </w:rPr>
        <w:t xml:space="preserve">(Gerard </w:t>
      </w:r>
      <w:r w:rsidR="008E45FB">
        <w:rPr>
          <w:rFonts w:ascii="Times New Roman" w:hAnsi="Times New Roman" w:cs="Times New Roman"/>
          <w:i/>
          <w:iCs/>
          <w:sz w:val="24"/>
          <w:szCs w:val="24"/>
        </w:rPr>
        <w:t>et al</w:t>
      </w:r>
      <w:r w:rsidR="008E45FB">
        <w:rPr>
          <w:rFonts w:ascii="Times New Roman" w:hAnsi="Times New Roman" w:cs="Times New Roman"/>
          <w:sz w:val="24"/>
          <w:szCs w:val="24"/>
        </w:rPr>
        <w:t>. 2010</w:t>
      </w:r>
      <w:r w:rsidR="00B01207">
        <w:rPr>
          <w:rFonts w:ascii="Times New Roman" w:hAnsi="Times New Roman" w:cs="Times New Roman"/>
          <w:sz w:val="24"/>
          <w:szCs w:val="24"/>
        </w:rPr>
        <w:t xml:space="preserve">; Sun </w:t>
      </w:r>
      <w:r w:rsidR="00B01207">
        <w:rPr>
          <w:rFonts w:ascii="Times New Roman" w:hAnsi="Times New Roman" w:cs="Times New Roman"/>
          <w:i/>
          <w:iCs/>
          <w:sz w:val="24"/>
          <w:szCs w:val="24"/>
        </w:rPr>
        <w:t>et al</w:t>
      </w:r>
      <w:r w:rsidR="00B01207">
        <w:rPr>
          <w:rFonts w:ascii="Times New Roman" w:hAnsi="Times New Roman" w:cs="Times New Roman"/>
          <w:sz w:val="24"/>
          <w:szCs w:val="24"/>
        </w:rPr>
        <w:t xml:space="preserve"> 2020</w:t>
      </w:r>
      <w:r w:rsidR="008E45FB">
        <w:rPr>
          <w:rFonts w:ascii="Times New Roman" w:hAnsi="Times New Roman" w:cs="Times New Roman"/>
          <w:sz w:val="24"/>
          <w:szCs w:val="24"/>
        </w:rPr>
        <w:t>)</w:t>
      </w:r>
      <w:r w:rsidR="006236CF">
        <w:rPr>
          <w:rFonts w:ascii="Times New Roman" w:hAnsi="Times New Roman" w:cs="Times New Roman"/>
          <w:sz w:val="24"/>
          <w:szCs w:val="24"/>
        </w:rPr>
        <w:t>; in some instances, populations of the biocontrol agents may shift away from the pests they target</w:t>
      </w:r>
      <w:r w:rsidR="00E82891">
        <w:rPr>
          <w:rFonts w:ascii="Times New Roman" w:hAnsi="Times New Roman" w:cs="Times New Roman"/>
          <w:sz w:val="24"/>
          <w:szCs w:val="24"/>
        </w:rPr>
        <w:t>.</w:t>
      </w:r>
    </w:p>
    <w:p w14:paraId="51B669E2" w14:textId="4CCC63FA" w:rsidR="00967A98" w:rsidRPr="00967A98" w:rsidRDefault="00AD5CBD" w:rsidP="0061328E">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Given the possible challenges associated with developing effective management strategies in future climates</w:t>
      </w:r>
      <w:r w:rsidR="009C7B88">
        <w:rPr>
          <w:rFonts w:ascii="Times New Roman" w:hAnsi="Times New Roman" w:cs="Times New Roman"/>
          <w:sz w:val="24"/>
          <w:szCs w:val="24"/>
        </w:rPr>
        <w:t xml:space="preserve">, a better understanding of how management </w:t>
      </w:r>
      <w:r>
        <w:rPr>
          <w:rFonts w:ascii="Times New Roman" w:hAnsi="Times New Roman" w:cs="Times New Roman"/>
          <w:sz w:val="24"/>
          <w:szCs w:val="24"/>
        </w:rPr>
        <w:t>using</w:t>
      </w:r>
      <w:r w:rsidR="009C7B88">
        <w:rPr>
          <w:rFonts w:ascii="Times New Roman" w:hAnsi="Times New Roman" w:cs="Times New Roman"/>
          <w:sz w:val="24"/>
          <w:szCs w:val="24"/>
        </w:rPr>
        <w:t xml:space="preserve"> repeated disturbance as well as how climate change may </w:t>
      </w:r>
      <w:r>
        <w:rPr>
          <w:rFonts w:ascii="Times New Roman" w:hAnsi="Times New Roman" w:cs="Times New Roman"/>
          <w:sz w:val="24"/>
          <w:szCs w:val="24"/>
        </w:rPr>
        <w:t xml:space="preserve">alter the effectiveness of this </w:t>
      </w:r>
      <w:r w:rsidR="009C7B88">
        <w:rPr>
          <w:rFonts w:ascii="Times New Roman" w:hAnsi="Times New Roman" w:cs="Times New Roman"/>
          <w:sz w:val="24"/>
          <w:szCs w:val="24"/>
        </w:rPr>
        <w:t xml:space="preserve">management will be critical for ensuring that management strategies remain effective </w:t>
      </w:r>
      <w:r>
        <w:rPr>
          <w:rFonts w:ascii="Times New Roman" w:hAnsi="Times New Roman" w:cs="Times New Roman"/>
          <w:sz w:val="24"/>
          <w:szCs w:val="24"/>
        </w:rPr>
        <w:t>in the face of global change</w:t>
      </w:r>
      <w:r w:rsidR="009C7B88">
        <w:rPr>
          <w:rFonts w:ascii="Times New Roman" w:hAnsi="Times New Roman" w:cs="Times New Roman"/>
          <w:sz w:val="24"/>
          <w:szCs w:val="24"/>
        </w:rPr>
        <w:t xml:space="preserve">. </w:t>
      </w:r>
      <w:r w:rsidR="00333DE3">
        <w:rPr>
          <w:rFonts w:ascii="Times New Roman" w:hAnsi="Times New Roman" w:cs="Times New Roman"/>
          <w:sz w:val="24"/>
          <w:szCs w:val="24"/>
        </w:rPr>
        <w:t>As such</w:t>
      </w:r>
      <w:r w:rsidR="009C7B88">
        <w:rPr>
          <w:rFonts w:ascii="Times New Roman" w:hAnsi="Times New Roman" w:cs="Times New Roman"/>
          <w:sz w:val="24"/>
          <w:szCs w:val="24"/>
        </w:rPr>
        <w:t xml:space="preserve">, we </w:t>
      </w:r>
      <w:r>
        <w:rPr>
          <w:rFonts w:ascii="Times New Roman" w:hAnsi="Times New Roman" w:cs="Times New Roman"/>
          <w:sz w:val="24"/>
          <w:szCs w:val="24"/>
        </w:rPr>
        <w:t xml:space="preserve">seek </w:t>
      </w:r>
      <w:r w:rsidR="00333DE3">
        <w:rPr>
          <w:rFonts w:ascii="Times New Roman" w:hAnsi="Times New Roman" w:cs="Times New Roman"/>
          <w:sz w:val="24"/>
          <w:szCs w:val="24"/>
        </w:rPr>
        <w:t>to better understand how climate change may affect management strategies against invasive species</w:t>
      </w:r>
      <w:r>
        <w:rPr>
          <w:rFonts w:ascii="Times New Roman" w:hAnsi="Times New Roman" w:cs="Times New Roman"/>
          <w:sz w:val="24"/>
          <w:szCs w:val="24"/>
        </w:rPr>
        <w:t xml:space="preserve"> by </w:t>
      </w:r>
      <w:r w:rsidR="009C7B88">
        <w:rPr>
          <w:rFonts w:ascii="Times New Roman" w:hAnsi="Times New Roman" w:cs="Times New Roman"/>
          <w:sz w:val="24"/>
          <w:szCs w:val="24"/>
        </w:rPr>
        <w:t>conduct</w:t>
      </w:r>
      <w:r>
        <w:rPr>
          <w:rFonts w:ascii="Times New Roman" w:hAnsi="Times New Roman" w:cs="Times New Roman"/>
          <w:sz w:val="24"/>
          <w:szCs w:val="24"/>
        </w:rPr>
        <w:t>ing</w:t>
      </w:r>
      <w:r w:rsidR="009C7B88">
        <w:rPr>
          <w:rFonts w:ascii="Times New Roman" w:hAnsi="Times New Roman" w:cs="Times New Roman"/>
          <w:sz w:val="24"/>
          <w:szCs w:val="24"/>
        </w:rPr>
        <w:t xml:space="preserve"> a field study examining the effects of repeated disturbance on two invasive thistles</w:t>
      </w:r>
      <w:r w:rsidR="00333DE3">
        <w:rPr>
          <w:rFonts w:ascii="Times New Roman" w:hAnsi="Times New Roman" w:cs="Times New Roman"/>
          <w:sz w:val="24"/>
          <w:szCs w:val="24"/>
        </w:rPr>
        <w:t xml:space="preserve"> and </w:t>
      </w:r>
      <w:r w:rsidR="009C7B88">
        <w:rPr>
          <w:rFonts w:ascii="Times New Roman" w:hAnsi="Times New Roman" w:cs="Times New Roman"/>
          <w:sz w:val="24"/>
          <w:szCs w:val="24"/>
        </w:rPr>
        <w:t xml:space="preserve">how increased growing temperatures </w:t>
      </w:r>
      <w:r w:rsidR="00333DE3">
        <w:rPr>
          <w:rFonts w:ascii="Times New Roman" w:hAnsi="Times New Roman" w:cs="Times New Roman"/>
          <w:sz w:val="24"/>
          <w:szCs w:val="24"/>
        </w:rPr>
        <w:t>alter</w:t>
      </w:r>
      <w:r w:rsidR="009C7B88">
        <w:rPr>
          <w:rFonts w:ascii="Times New Roman" w:hAnsi="Times New Roman" w:cs="Times New Roman"/>
          <w:sz w:val="24"/>
          <w:szCs w:val="24"/>
        </w:rPr>
        <w:t xml:space="preserve"> the effectiveness of </w:t>
      </w:r>
      <w:r w:rsidR="00333DE3">
        <w:rPr>
          <w:rFonts w:ascii="Times New Roman" w:hAnsi="Times New Roman" w:cs="Times New Roman"/>
          <w:sz w:val="24"/>
          <w:szCs w:val="24"/>
        </w:rPr>
        <w:t>management</w:t>
      </w:r>
      <w:r w:rsidR="009C7B88">
        <w:rPr>
          <w:rFonts w:ascii="Times New Roman" w:hAnsi="Times New Roman" w:cs="Times New Roman"/>
          <w:sz w:val="24"/>
          <w:szCs w:val="24"/>
        </w:rPr>
        <w:t xml:space="preserve"> in eliminating individuals and </w:t>
      </w:r>
      <w:r w:rsidR="0061328E">
        <w:rPr>
          <w:rFonts w:ascii="Times New Roman" w:hAnsi="Times New Roman" w:cs="Times New Roman"/>
          <w:sz w:val="24"/>
          <w:szCs w:val="24"/>
        </w:rPr>
        <w:t>hampering regrowth.</w:t>
      </w:r>
      <w:r w:rsidR="00333DE3">
        <w:rPr>
          <w:rFonts w:ascii="Times New Roman" w:hAnsi="Times New Roman" w:cs="Times New Roman"/>
          <w:sz w:val="24"/>
          <w:szCs w:val="24"/>
        </w:rPr>
        <w:t xml:space="preserve"> The study species used in our experiment, </w:t>
      </w:r>
      <w:r w:rsidR="00333DE3">
        <w:rPr>
          <w:rFonts w:ascii="Times New Roman" w:hAnsi="Times New Roman" w:cs="Times New Roman"/>
          <w:i/>
          <w:iCs/>
          <w:sz w:val="24"/>
          <w:szCs w:val="24"/>
        </w:rPr>
        <w:t>Carduus nutans</w:t>
      </w:r>
      <w:r w:rsidR="00333DE3">
        <w:rPr>
          <w:rFonts w:ascii="Times New Roman" w:hAnsi="Times New Roman" w:cs="Times New Roman"/>
          <w:sz w:val="24"/>
          <w:szCs w:val="24"/>
        </w:rPr>
        <w:t xml:space="preserve"> and </w:t>
      </w:r>
      <w:r w:rsidR="00333DE3">
        <w:rPr>
          <w:rFonts w:ascii="Times New Roman" w:hAnsi="Times New Roman" w:cs="Times New Roman"/>
          <w:i/>
          <w:iCs/>
          <w:sz w:val="24"/>
          <w:szCs w:val="24"/>
        </w:rPr>
        <w:t>Carduus acanthoides</w:t>
      </w:r>
      <w:r w:rsidR="00333DE3">
        <w:rPr>
          <w:rFonts w:ascii="Times New Roman" w:hAnsi="Times New Roman" w:cs="Times New Roman"/>
          <w:sz w:val="24"/>
          <w:szCs w:val="24"/>
        </w:rPr>
        <w:t>, are</w:t>
      </w:r>
      <w:r w:rsidR="0061328E">
        <w:rPr>
          <w:rFonts w:ascii="Times New Roman" w:hAnsi="Times New Roman" w:cs="Times New Roman"/>
          <w:sz w:val="24"/>
          <w:szCs w:val="24"/>
        </w:rPr>
        <w:t xml:space="preserve"> two invasive thistles are found across North America </w:t>
      </w:r>
      <w:r w:rsidR="00333DE3">
        <w:rPr>
          <w:rFonts w:ascii="Times New Roman" w:hAnsi="Times New Roman" w:cs="Times New Roman"/>
          <w:sz w:val="24"/>
          <w:szCs w:val="24"/>
        </w:rPr>
        <w:t>that</w:t>
      </w:r>
      <w:r w:rsidR="0061328E">
        <w:rPr>
          <w:rFonts w:ascii="Times New Roman" w:hAnsi="Times New Roman" w:cs="Times New Roman"/>
          <w:sz w:val="24"/>
          <w:szCs w:val="24"/>
        </w:rPr>
        <w:t xml:space="preserve"> thrive in highly-disturbed environments such as roadsides and pastures</w:t>
      </w:r>
      <w:r w:rsidR="00333DE3">
        <w:rPr>
          <w:rFonts w:ascii="Times New Roman" w:hAnsi="Times New Roman" w:cs="Times New Roman"/>
          <w:sz w:val="24"/>
          <w:szCs w:val="24"/>
        </w:rPr>
        <w:t>, and are a major agricultural nuisance</w:t>
      </w:r>
      <w:r w:rsidR="0061328E">
        <w:rPr>
          <w:rFonts w:ascii="Times New Roman" w:hAnsi="Times New Roman" w:cs="Times New Roman"/>
          <w:sz w:val="24"/>
          <w:szCs w:val="24"/>
        </w:rPr>
        <w:t xml:space="preserve">. </w:t>
      </w:r>
      <w:r w:rsidR="001E1D3B">
        <w:rPr>
          <w:rFonts w:ascii="Times New Roman" w:hAnsi="Times New Roman" w:cs="Times New Roman"/>
          <w:sz w:val="24"/>
          <w:szCs w:val="24"/>
        </w:rPr>
        <w:t xml:space="preserve">Here, we seek to answer three main questions regarding how </w:t>
      </w:r>
      <w:r w:rsidR="001E1D3B">
        <w:rPr>
          <w:rFonts w:ascii="Times New Roman" w:hAnsi="Times New Roman" w:cs="Times New Roman"/>
          <w:i/>
          <w:iCs/>
          <w:sz w:val="24"/>
          <w:szCs w:val="24"/>
        </w:rPr>
        <w:t>C. nutans</w:t>
      </w:r>
      <w:r w:rsidR="001E1D3B">
        <w:rPr>
          <w:rFonts w:ascii="Times New Roman" w:hAnsi="Times New Roman" w:cs="Times New Roman"/>
          <w:sz w:val="24"/>
          <w:szCs w:val="24"/>
        </w:rPr>
        <w:t xml:space="preserve"> and </w:t>
      </w:r>
      <w:r w:rsidR="001E1D3B">
        <w:rPr>
          <w:rFonts w:ascii="Times New Roman" w:hAnsi="Times New Roman" w:cs="Times New Roman"/>
          <w:i/>
          <w:iCs/>
          <w:sz w:val="24"/>
          <w:szCs w:val="24"/>
        </w:rPr>
        <w:t>C. acanthoides</w:t>
      </w:r>
      <w:r w:rsidR="001E1D3B">
        <w:rPr>
          <w:rFonts w:ascii="Times New Roman" w:hAnsi="Times New Roman" w:cs="Times New Roman"/>
          <w:sz w:val="24"/>
          <w:szCs w:val="24"/>
        </w:rPr>
        <w:t xml:space="preserve"> respond to repeated disturbance in the form of mechanical damage, mean to simulate a regular mowing regime. First, how does the severity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7A20A6F1"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C. acanthoides</w:t>
      </w:r>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r w:rsidR="00CE7C37" w:rsidRPr="00283B6D">
        <w:rPr>
          <w:rFonts w:ascii="Times New Roman" w:hAnsi="Times New Roman" w:cs="Times New Roman"/>
          <w:sz w:val="24"/>
          <w:szCs w:val="24"/>
        </w:rPr>
        <w:t xml:space="preserve">Jongejans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 xml:space="preserve">Kok 1978; </w:t>
      </w:r>
      <w:r w:rsidR="003A5942">
        <w:rPr>
          <w:rFonts w:ascii="Times New Roman" w:hAnsi="Times New Roman" w:cs="Times New Roman"/>
          <w:sz w:val="24"/>
          <w:szCs w:val="24"/>
        </w:rPr>
        <w:t xml:space="preserve">Trumble and Kok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lastRenderedPageBreak/>
        <w:t>Zhang and Shea 2012) or biocontrol agents such as</w:t>
      </w:r>
      <w:r w:rsidR="004638D0">
        <w:rPr>
          <w:rFonts w:ascii="Times New Roman" w:hAnsi="Times New Roman" w:cs="Times New Roman"/>
          <w:sz w:val="24"/>
          <w:szCs w:val="24"/>
        </w:rPr>
        <w:t xml:space="preserve"> head-infesting weevil</w:t>
      </w:r>
      <w:r w:rsidR="00056BB6">
        <w:rPr>
          <w:rFonts w:ascii="Times New Roman" w:hAnsi="Times New Roman" w:cs="Times New Roman"/>
          <w:sz w:val="24"/>
          <w:szCs w:val="24"/>
        </w:rPr>
        <w:t>s</w:t>
      </w:r>
      <w:r w:rsidR="004638D0">
        <w:rPr>
          <w:rFonts w:ascii="Times New Roman" w:hAnsi="Times New Roman" w:cs="Times New Roman"/>
          <w:sz w:val="24"/>
          <w:szCs w:val="24"/>
        </w:rPr>
        <w:t xml:space="preserve"> </w:t>
      </w:r>
      <w:r w:rsidR="004638D0" w:rsidRPr="004638D0">
        <w:rPr>
          <w:rFonts w:ascii="Times New Roman" w:hAnsi="Times New Roman" w:cs="Times New Roman"/>
          <w:i/>
          <w:iCs/>
          <w:sz w:val="24"/>
          <w:szCs w:val="24"/>
        </w:rPr>
        <w:t>Rhinocyllus conicus</w:t>
      </w:r>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 Kok and Surles 1975</w:t>
      </w:r>
      <w:r w:rsidR="00056BB6">
        <w:rPr>
          <w:rFonts w:ascii="Times New Roman" w:hAnsi="Times New Roman" w:cs="Times New Roman"/>
          <w:sz w:val="24"/>
          <w:szCs w:val="24"/>
        </w:rPr>
        <w:t>; Kok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C. acanthoides</w:t>
      </w:r>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C. acanthoides</w:t>
      </w:r>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acanthoides.</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13480B98" w14:textId="6DDF0092" w:rsidR="00E07499" w:rsidRPr="004D35BC" w:rsidRDefault="0001088B"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This experiment was conducted at the </w:t>
      </w:r>
      <w:r w:rsidRPr="00283B6D">
        <w:rPr>
          <w:rFonts w:ascii="Times New Roman" w:hAnsi="Times New Roman" w:cs="Times New Roman"/>
          <w:sz w:val="24"/>
          <w:szCs w:val="24"/>
        </w:rPr>
        <w:t>Russell E. Larson Agricultural Research Farm in Rock Springs, Pennsylvania</w:t>
      </w:r>
      <w:r w:rsidR="008B4EC6">
        <w:rPr>
          <w:rFonts w:ascii="Times New Roman" w:hAnsi="Times New Roman" w:cs="Times New Roman"/>
          <w:sz w:val="24"/>
          <w:szCs w:val="24"/>
        </w:rPr>
        <w:t>; the particular planting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on the freshly-disturbed soil</w:t>
      </w:r>
      <w:r w:rsidR="004D35BC">
        <w:rPr>
          <w:rFonts w:ascii="Times New Roman" w:hAnsi="Times New Roman" w:cs="Times New Roman"/>
          <w:sz w:val="24"/>
          <w:szCs w:val="24"/>
        </w:rPr>
        <w:t>.</w:t>
      </w:r>
      <w:r w:rsidR="008B4EC6">
        <w:rPr>
          <w:rFonts w:ascii="Times New Roman" w:hAnsi="Times New Roman" w:cs="Times New Roman"/>
          <w:sz w:val="24"/>
          <w:szCs w:val="24"/>
        </w:rPr>
        <w:t xml:space="preserve"> </w:t>
      </w:r>
      <w:r w:rsidR="004D35BC">
        <w:rPr>
          <w:rFonts w:ascii="Times New Roman" w:hAnsi="Times New Roman" w:cs="Times New Roman"/>
          <w:sz w:val="24"/>
          <w:szCs w:val="24"/>
        </w:rPr>
        <w:t>T</w:t>
      </w:r>
      <w:r w:rsidR="008B4EC6">
        <w:rPr>
          <w:rFonts w:ascii="Times New Roman" w:hAnsi="Times New Roman" w:cs="Times New Roman"/>
          <w:sz w:val="24"/>
          <w:szCs w:val="24"/>
        </w:rPr>
        <w:t xml:space="preserve">hese individuals were started from seed in a greenhouse for approximately 6 weeks, with </w:t>
      </w:r>
      <w:r w:rsidR="008B4EC6">
        <w:rPr>
          <w:rFonts w:ascii="Times New Roman" w:hAnsi="Times New Roman" w:cs="Times New Roman"/>
          <w:i/>
          <w:iCs/>
          <w:sz w:val="24"/>
          <w:szCs w:val="24"/>
        </w:rPr>
        <w:t>C. nutans</w:t>
      </w:r>
      <w:r w:rsidR="008B4EC6">
        <w:rPr>
          <w:rFonts w:ascii="Times New Roman" w:hAnsi="Times New Roman" w:cs="Times New Roman"/>
          <w:sz w:val="24"/>
          <w:szCs w:val="24"/>
        </w:rPr>
        <w:t xml:space="preserve"> seeds sourced from naturally-occurring populations</w:t>
      </w:r>
      <w:r w:rsidR="004D35BC">
        <w:rPr>
          <w:rFonts w:ascii="Times New Roman" w:hAnsi="Times New Roman" w:cs="Times New Roman"/>
          <w:sz w:val="24"/>
          <w:szCs w:val="24"/>
        </w:rPr>
        <w:t xml:space="preserve"> in central Pennsylvania;</w:t>
      </w:r>
      <w:r w:rsidR="008B4EC6">
        <w:rPr>
          <w:rFonts w:ascii="Times New Roman" w:hAnsi="Times New Roman" w:cs="Times New Roman"/>
          <w:sz w:val="24"/>
          <w:szCs w:val="24"/>
        </w:rPr>
        <w:t xml:space="preserve"> </w:t>
      </w:r>
      <w:r w:rsidR="004D35BC">
        <w:rPr>
          <w:rFonts w:ascii="Times New Roman" w:hAnsi="Times New Roman" w:cs="Times New Roman"/>
          <w:i/>
          <w:iCs/>
          <w:sz w:val="24"/>
          <w:szCs w:val="24"/>
        </w:rPr>
        <w:t>C. nutans</w:t>
      </w:r>
      <w:r w:rsidR="004D35BC">
        <w:rPr>
          <w:rFonts w:ascii="Times New Roman" w:hAnsi="Times New Roman" w:cs="Times New Roman"/>
          <w:sz w:val="24"/>
          <w:szCs w:val="24"/>
        </w:rPr>
        <w:t xml:space="preserve"> seeds were gathered in the Harrisburg area, while </w:t>
      </w:r>
      <w:r w:rsidR="004D35BC">
        <w:rPr>
          <w:rFonts w:ascii="Times New Roman" w:hAnsi="Times New Roman" w:cs="Times New Roman"/>
          <w:i/>
          <w:iCs/>
          <w:sz w:val="24"/>
          <w:szCs w:val="24"/>
        </w:rPr>
        <w:t>C. acanthoides</w:t>
      </w:r>
      <w:r w:rsidR="004D35BC">
        <w:rPr>
          <w:rFonts w:ascii="Times New Roman" w:hAnsi="Times New Roman" w:cs="Times New Roman"/>
          <w:sz w:val="24"/>
          <w:szCs w:val="24"/>
        </w:rPr>
        <w:t xml:space="preserve"> seeds wee gathered in the State College area.</w:t>
      </w:r>
      <w:r w:rsidR="007941BF">
        <w:rPr>
          <w:rFonts w:ascii="Times New Roman" w:hAnsi="Times New Roman" w:cs="Times New Roman"/>
          <w:sz w:val="24"/>
          <w:szCs w:val="24"/>
        </w:rPr>
        <w:t xml:space="preserve"> Planting occurred in </w:t>
      </w:r>
      <w:r w:rsidR="00BF6BDC">
        <w:rPr>
          <w:rFonts w:ascii="Times New Roman" w:hAnsi="Times New Roman" w:cs="Times New Roman"/>
          <w:sz w:val="24"/>
          <w:szCs w:val="24"/>
        </w:rPr>
        <w:t>early November</w:t>
      </w:r>
      <w:r w:rsidR="007941BF">
        <w:rPr>
          <w:rFonts w:ascii="Times New Roman" w:hAnsi="Times New Roman" w:cs="Times New Roman"/>
          <w:sz w:val="24"/>
          <w:szCs w:val="24"/>
        </w:rPr>
        <w:t xml:space="preserve"> of 2020</w:t>
      </w:r>
      <w:r w:rsidR="00D00BC1">
        <w:rPr>
          <w:rFonts w:ascii="Times New Roman" w:hAnsi="Times New Roman" w:cs="Times New Roman"/>
          <w:sz w:val="24"/>
          <w:szCs w:val="24"/>
        </w:rPr>
        <w:t>, and the initial size of the thistle rosettes was measured approximately two weeks later.</w:t>
      </w:r>
    </w:p>
    <w:p w14:paraId="1826C0B3" w14:textId="3ECADC67" w:rsidR="00D31425" w:rsidRDefault="00D31425"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Individuals of each species were planted in groups of four, with individuals placed on the corners of a square 25 cm apart. Within each group, individuals were randomly-assigned four trimming treatments: a no-trimming control, trimming at either 5 or 10 cm, and trimming at 0 cm (i.e. at the ground surface). These groups for each species were</w:t>
      </w:r>
      <w:r w:rsidR="00C6761E">
        <w:rPr>
          <w:rFonts w:ascii="Times New Roman" w:hAnsi="Times New Roman" w:cs="Times New Roman"/>
          <w:sz w:val="24"/>
          <w:szCs w:val="24"/>
        </w:rPr>
        <w:t xml:space="preserve"> placed in a larger 5 x 6 grid with each group 2 m apart,</w:t>
      </w:r>
      <w:r>
        <w:rPr>
          <w:rFonts w:ascii="Times New Roman" w:hAnsi="Times New Roman" w:cs="Times New Roman"/>
          <w:sz w:val="24"/>
          <w:szCs w:val="24"/>
        </w:rPr>
        <w:t xml:space="preserve"> </w:t>
      </w:r>
      <w:r w:rsidR="00C6761E">
        <w:rPr>
          <w:rFonts w:ascii="Times New Roman" w:hAnsi="Times New Roman" w:cs="Times New Roman"/>
          <w:sz w:val="24"/>
          <w:szCs w:val="24"/>
        </w:rPr>
        <w:t>following a blocked design with random arrangement by species in each row. Within each row, several groups from each species were randomly selected to be fit with a fibreglass open-top chamber (OTC)</w:t>
      </w:r>
      <w:r w:rsidR="00A60085">
        <w:rPr>
          <w:rFonts w:ascii="Times New Roman" w:hAnsi="Times New Roman" w:cs="Times New Roman"/>
          <w:sz w:val="24"/>
          <w:szCs w:val="24"/>
        </w:rPr>
        <w:t xml:space="preserve">. </w:t>
      </w:r>
      <w:r w:rsidR="000157A9">
        <w:rPr>
          <w:rFonts w:ascii="Times New Roman" w:hAnsi="Times New Roman" w:cs="Times New Roman"/>
          <w:sz w:val="24"/>
          <w:szCs w:val="24"/>
        </w:rPr>
        <w:t>The</w:t>
      </w:r>
      <w:r w:rsidR="00A60085">
        <w:rPr>
          <w:rFonts w:ascii="Times New Roman" w:hAnsi="Times New Roman" w:cs="Times New Roman"/>
          <w:sz w:val="24"/>
          <w:szCs w:val="24"/>
        </w:rPr>
        <w:t xml:space="preserve"> OTC</w:t>
      </w:r>
      <w:r w:rsidR="000157A9">
        <w:rPr>
          <w:rFonts w:ascii="Times New Roman" w:hAnsi="Times New Roman" w:cs="Times New Roman"/>
          <w:sz w:val="24"/>
          <w:szCs w:val="24"/>
        </w:rPr>
        <w:t>s</w:t>
      </w:r>
      <w:r w:rsidR="00A60085">
        <w:rPr>
          <w:rFonts w:ascii="Times New Roman" w:hAnsi="Times New Roman" w:cs="Times New Roman"/>
          <w:sz w:val="24"/>
          <w:szCs w:val="24"/>
        </w:rPr>
        <w:t xml:space="preserve">, built to specification based on the </w:t>
      </w:r>
      <w:r w:rsidR="00A60085" w:rsidRPr="00283B6D">
        <w:rPr>
          <w:rFonts w:ascii="Times New Roman" w:hAnsi="Times New Roman" w:cs="Times New Roman"/>
          <w:sz w:val="24"/>
          <w:szCs w:val="24"/>
        </w:rPr>
        <w:t>International Tundra Experiment Manual (Molau and Mølgaard 1996)</w:t>
      </w:r>
      <w:r w:rsidR="00A60085">
        <w:rPr>
          <w:rFonts w:ascii="Times New Roman" w:hAnsi="Times New Roman" w:cs="Times New Roman"/>
          <w:sz w:val="24"/>
          <w:szCs w:val="24"/>
        </w:rPr>
        <w:t xml:space="preserve">, has been shown to increase growing temperatures by approximately </w:t>
      </w:r>
      <w:r w:rsidR="00A60085" w:rsidRPr="00283B6D">
        <w:rPr>
          <w:rFonts w:ascii="Times New Roman" w:hAnsi="Times New Roman" w:cs="Times New Roman"/>
          <w:sz w:val="24"/>
          <w:szCs w:val="24"/>
        </w:rPr>
        <w:t>0.</w:t>
      </w:r>
      <w:r w:rsidR="00A60085">
        <w:rPr>
          <w:rFonts w:ascii="Times New Roman" w:hAnsi="Times New Roman" w:cs="Times New Roman"/>
          <w:sz w:val="24"/>
          <w:szCs w:val="24"/>
        </w:rPr>
        <w:t>6</w:t>
      </w:r>
      <w:r w:rsidR="00A60085" w:rsidRPr="00283B6D">
        <w:rPr>
          <w:rFonts w:ascii="Times New Roman" w:hAnsi="Times New Roman" w:cs="Times New Roman"/>
          <w:sz w:val="24"/>
          <w:szCs w:val="24"/>
        </w:rPr>
        <w:t xml:space="preserve"> °C</w:t>
      </w:r>
      <w:r w:rsidR="00A60085">
        <w:rPr>
          <w:rFonts w:ascii="Times New Roman" w:hAnsi="Times New Roman" w:cs="Times New Roman"/>
          <w:sz w:val="24"/>
          <w:szCs w:val="24"/>
        </w:rPr>
        <w:t xml:space="preserve"> without affecting other variables that may influence how the experimental individuals grow, such as soil moisture or snow depth (</w:t>
      </w:r>
      <w:r w:rsidR="00A60085" w:rsidRPr="00283B6D">
        <w:rPr>
          <w:rFonts w:ascii="Times New Roman" w:hAnsi="Times New Roman" w:cs="Times New Roman"/>
          <w:sz w:val="24"/>
          <w:szCs w:val="24"/>
        </w:rPr>
        <w:t xml:space="preserve">Zhang </w:t>
      </w:r>
      <w:r w:rsidR="00A60085" w:rsidRPr="00283B6D">
        <w:rPr>
          <w:rFonts w:ascii="Times New Roman" w:hAnsi="Times New Roman" w:cs="Times New Roman"/>
          <w:i/>
          <w:iCs/>
          <w:sz w:val="24"/>
          <w:szCs w:val="24"/>
        </w:rPr>
        <w:t>et al</w:t>
      </w:r>
      <w:r w:rsidR="00A60085" w:rsidRPr="00283B6D">
        <w:rPr>
          <w:rFonts w:ascii="Times New Roman" w:hAnsi="Times New Roman" w:cs="Times New Roman"/>
          <w:sz w:val="24"/>
          <w:szCs w:val="24"/>
        </w:rPr>
        <w:t>. 2011</w:t>
      </w:r>
      <w:r w:rsidR="00BC3457">
        <w:rPr>
          <w:rFonts w:ascii="Times New Roman" w:hAnsi="Times New Roman" w:cs="Times New Roman"/>
          <w:sz w:val="24"/>
          <w:szCs w:val="24"/>
        </w:rPr>
        <w:t>b</w:t>
      </w:r>
      <w:r w:rsidR="00A60085">
        <w:rPr>
          <w:rFonts w:ascii="Times New Roman" w:hAnsi="Times New Roman" w:cs="Times New Roman"/>
          <w:sz w:val="24"/>
          <w:szCs w:val="24"/>
        </w:rPr>
        <w:t>).</w:t>
      </w:r>
      <w:r w:rsidR="00335AA1">
        <w:rPr>
          <w:rFonts w:ascii="Times New Roman" w:hAnsi="Times New Roman" w:cs="Times New Roman"/>
          <w:sz w:val="24"/>
          <w:szCs w:val="24"/>
        </w:rPr>
        <w:t xml:space="preserve"> For each species, there were a total of 7 unwarmed groups and 8 warmed groups; this results in a sample size of 7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unwarmed treatment, and a sample size of 8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warmed treatment.</w:t>
      </w:r>
    </w:p>
    <w:p w14:paraId="6717C3AD" w14:textId="4C4C7536" w:rsidR="00471DE0" w:rsidRPr="00BE30E5" w:rsidRDefault="000157A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Trimming treatments</w:t>
      </w:r>
      <w:r w:rsidR="00D10B8B">
        <w:rPr>
          <w:rFonts w:ascii="Times New Roman" w:hAnsi="Times New Roman" w:cs="Times New Roman"/>
          <w:sz w:val="24"/>
          <w:szCs w:val="24"/>
        </w:rPr>
        <w:t xml:space="preserve">, based on those in a similar experiment by Zhang </w:t>
      </w:r>
      <w:r w:rsidR="00D10B8B" w:rsidRPr="00D10B8B">
        <w:rPr>
          <w:rFonts w:ascii="Times New Roman" w:hAnsi="Times New Roman" w:cs="Times New Roman"/>
          <w:i/>
          <w:iCs/>
          <w:sz w:val="24"/>
          <w:szCs w:val="24"/>
        </w:rPr>
        <w:t>et al.</w:t>
      </w:r>
      <w:r w:rsidR="00D10B8B">
        <w:rPr>
          <w:rFonts w:ascii="Times New Roman" w:hAnsi="Times New Roman" w:cs="Times New Roman"/>
          <w:sz w:val="24"/>
          <w:szCs w:val="24"/>
        </w:rPr>
        <w:t xml:space="preserve"> (2011</w:t>
      </w:r>
      <w:r w:rsidR="00BC3457">
        <w:rPr>
          <w:rFonts w:ascii="Times New Roman" w:hAnsi="Times New Roman" w:cs="Times New Roman"/>
          <w:sz w:val="24"/>
          <w:szCs w:val="24"/>
        </w:rPr>
        <w:t>a</w:t>
      </w:r>
      <w:r w:rsidR="00D10B8B">
        <w:rPr>
          <w:rFonts w:ascii="Times New Roman" w:hAnsi="Times New Roman" w:cs="Times New Roman"/>
          <w:sz w:val="24"/>
          <w:szCs w:val="24"/>
        </w:rPr>
        <w:t xml:space="preserve">), </w:t>
      </w:r>
      <w:r>
        <w:rPr>
          <w:rFonts w:ascii="Times New Roman" w:hAnsi="Times New Roman" w:cs="Times New Roman"/>
          <w:sz w:val="24"/>
          <w:szCs w:val="24"/>
        </w:rPr>
        <w:t>started in May 2021</w:t>
      </w:r>
      <w:r w:rsidR="00471DE0">
        <w:rPr>
          <w:rFonts w:ascii="Times New Roman" w:hAnsi="Times New Roman" w:cs="Times New Roman"/>
          <w:sz w:val="24"/>
          <w:szCs w:val="24"/>
        </w:rPr>
        <w:t xml:space="preserve"> and </w:t>
      </w:r>
      <w:r>
        <w:rPr>
          <w:rFonts w:ascii="Times New Roman" w:hAnsi="Times New Roman" w:cs="Times New Roman"/>
          <w:sz w:val="24"/>
          <w:szCs w:val="24"/>
        </w:rPr>
        <w:t>were conducted weekly</w:t>
      </w:r>
      <w:r w:rsidR="00471DE0">
        <w:rPr>
          <w:rFonts w:ascii="Times New Roman" w:hAnsi="Times New Roman" w:cs="Times New Roman"/>
          <w:sz w:val="24"/>
          <w:szCs w:val="24"/>
        </w:rPr>
        <w:t xml:space="preserve"> until December 2021 before being paused for the winter; </w:t>
      </w:r>
      <w:r>
        <w:rPr>
          <w:rFonts w:ascii="Times New Roman" w:hAnsi="Times New Roman" w:cs="Times New Roman"/>
          <w:sz w:val="24"/>
          <w:szCs w:val="24"/>
        </w:rPr>
        <w:lastRenderedPageBreak/>
        <w:t>the treatments</w:t>
      </w:r>
      <w:r w:rsidR="00471DE0">
        <w:rPr>
          <w:rFonts w:ascii="Times New Roman" w:hAnsi="Times New Roman" w:cs="Times New Roman"/>
          <w:sz w:val="24"/>
          <w:szCs w:val="24"/>
        </w:rPr>
        <w:t xml:space="preserve"> </w:t>
      </w:r>
      <w:r>
        <w:rPr>
          <w:rFonts w:ascii="Times New Roman" w:hAnsi="Times New Roman" w:cs="Times New Roman"/>
          <w:sz w:val="24"/>
          <w:szCs w:val="24"/>
        </w:rPr>
        <w:t>were then</w:t>
      </w:r>
      <w:r w:rsidR="00471DE0">
        <w:rPr>
          <w:rFonts w:ascii="Times New Roman" w:hAnsi="Times New Roman" w:cs="Times New Roman"/>
          <w:sz w:val="24"/>
          <w:szCs w:val="24"/>
        </w:rPr>
        <w:t xml:space="preserve"> resumed in </w:t>
      </w:r>
      <w:r>
        <w:rPr>
          <w:rFonts w:ascii="Times New Roman" w:hAnsi="Times New Roman" w:cs="Times New Roman"/>
          <w:sz w:val="24"/>
          <w:szCs w:val="24"/>
        </w:rPr>
        <w:t>May</w:t>
      </w:r>
      <w:r w:rsidR="00471DE0">
        <w:rPr>
          <w:rFonts w:ascii="Times New Roman" w:hAnsi="Times New Roman" w:cs="Times New Roman"/>
          <w:sz w:val="24"/>
          <w:szCs w:val="24"/>
        </w:rPr>
        <w:t xml:space="preserve"> 2022 and continued until all plants died</w:t>
      </w:r>
      <w:r>
        <w:rPr>
          <w:rFonts w:ascii="Times New Roman" w:hAnsi="Times New Roman" w:cs="Times New Roman"/>
          <w:sz w:val="24"/>
          <w:szCs w:val="24"/>
        </w:rPr>
        <w:t xml:space="preserve"> or completed their life cycle at the end of the summer</w:t>
      </w:r>
      <w:r w:rsidR="00471DE0">
        <w:rPr>
          <w:rFonts w:ascii="Times New Roman" w:hAnsi="Times New Roman" w:cs="Times New Roman"/>
          <w:sz w:val="24"/>
          <w:szCs w:val="24"/>
        </w:rPr>
        <w:t>.</w:t>
      </w:r>
      <w:r w:rsidR="00EB6852">
        <w:rPr>
          <w:rFonts w:ascii="Times New Roman" w:hAnsi="Times New Roman" w:cs="Times New Roman"/>
          <w:sz w:val="24"/>
          <w:szCs w:val="24"/>
        </w:rPr>
        <w:t xml:space="preserve"> Vegetation surrounding the experimental individuals was also trimmed </w:t>
      </w:r>
      <w:r>
        <w:rPr>
          <w:rFonts w:ascii="Times New Roman" w:hAnsi="Times New Roman" w:cs="Times New Roman"/>
          <w:sz w:val="24"/>
          <w:szCs w:val="24"/>
        </w:rPr>
        <w:t xml:space="preserve">on a regular basis </w:t>
      </w:r>
      <w:r w:rsidR="00EB6852">
        <w:rPr>
          <w:rFonts w:ascii="Times New Roman" w:hAnsi="Times New Roman" w:cs="Times New Roman"/>
          <w:sz w:val="24"/>
          <w:szCs w:val="24"/>
        </w:rPr>
        <w:t>in order to simulate the disturbed environments in which these thistles are</w:t>
      </w:r>
      <w:r>
        <w:rPr>
          <w:rFonts w:ascii="Times New Roman" w:hAnsi="Times New Roman" w:cs="Times New Roman"/>
          <w:sz w:val="24"/>
          <w:szCs w:val="24"/>
        </w:rPr>
        <w:t xml:space="preserve"> typically</w:t>
      </w:r>
      <w:r w:rsidR="00EB6852">
        <w:rPr>
          <w:rFonts w:ascii="Times New Roman" w:hAnsi="Times New Roman" w:cs="Times New Roman"/>
          <w:sz w:val="24"/>
          <w:szCs w:val="24"/>
        </w:rPr>
        <w:t xml:space="preserve"> found.</w:t>
      </w:r>
      <w:r w:rsidR="00471DE0">
        <w:rPr>
          <w:rFonts w:ascii="Times New Roman" w:hAnsi="Times New Roman" w:cs="Times New Roman"/>
          <w:sz w:val="24"/>
          <w:szCs w:val="24"/>
        </w:rPr>
        <w:t xml:space="preserve"> Each week, before trimming occurred, </w:t>
      </w:r>
      <w:r>
        <w:rPr>
          <w:rFonts w:ascii="Times New Roman" w:hAnsi="Times New Roman" w:cs="Times New Roman"/>
          <w:sz w:val="24"/>
          <w:szCs w:val="24"/>
        </w:rPr>
        <w:t>measurements were made on the height of each individual as well as the total number of main stems</w:t>
      </w:r>
      <w:r w:rsidR="00D10B8B">
        <w:rPr>
          <w:rFonts w:ascii="Times New Roman" w:hAnsi="Times New Roman" w:cs="Times New Roman"/>
          <w:sz w:val="24"/>
          <w:szCs w:val="24"/>
        </w:rPr>
        <w:t>, as the number of buds and capitula for individuals that produced them</w:t>
      </w:r>
      <w:r w:rsidR="00620384">
        <w:rPr>
          <w:rFonts w:ascii="Times New Roman" w:hAnsi="Times New Roman" w:cs="Times New Roman"/>
          <w:sz w:val="24"/>
          <w:szCs w:val="24"/>
        </w:rPr>
        <w:t xml:space="preserve"> was also recorded</w:t>
      </w:r>
      <w:r w:rsidR="00D10B8B">
        <w:rPr>
          <w:rFonts w:ascii="Times New Roman" w:hAnsi="Times New Roman" w:cs="Times New Roman"/>
          <w:sz w:val="24"/>
          <w:szCs w:val="24"/>
        </w:rPr>
        <w:t>.</w:t>
      </w:r>
      <w:r w:rsidR="00620384">
        <w:rPr>
          <w:rFonts w:ascii="Times New Roman" w:hAnsi="Times New Roman" w:cs="Times New Roman"/>
          <w:sz w:val="24"/>
          <w:szCs w:val="24"/>
        </w:rPr>
        <w:t xml:space="preserve"> Survival status was noted as well, with survival defined as the presence of any green foliage above the soil surface.</w:t>
      </w:r>
    </w:p>
    <w:p w14:paraId="7A824085" w14:textId="77777777" w:rsidR="00E07499" w:rsidRDefault="00E07499" w:rsidP="00D91FCE">
      <w:pPr>
        <w:spacing w:line="240" w:lineRule="auto"/>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r w:rsidR="00D312FE" w:rsidRPr="00D312FE">
        <w:rPr>
          <w:rFonts w:ascii="Consolas" w:hAnsi="Consolas" w:cs="Times New Roman"/>
          <w:b/>
          <w:bCs/>
          <w:sz w:val="23"/>
          <w:szCs w:val="23"/>
        </w:rPr>
        <w:t>survreg</w:t>
      </w:r>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(Therneau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1"/>
      <w:r w:rsidR="007C0CAC">
        <w:rPr>
          <w:rFonts w:ascii="Times New Roman" w:hAnsi="Times New Roman" w:cs="Times New Roman"/>
          <w:sz w:val="24"/>
          <w:szCs w:val="24"/>
        </w:rPr>
        <w:t>time nested within individual was treated as a random effect.</w:t>
      </w:r>
      <w:commentRangeEnd w:id="1"/>
      <w:r w:rsidR="007C0CAC">
        <w:rPr>
          <w:rStyle w:val="CommentReference"/>
        </w:rPr>
        <w:commentReference w:id="1"/>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56C1F77F" w14:textId="33370669" w:rsidR="005548BD" w:rsidRDefault="005548B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548BD">
        <w:rPr>
          <w:rFonts w:ascii="Times New Roman" w:hAnsi="Times New Roman" w:cs="Times New Roman"/>
          <w:color w:val="222222"/>
          <w:sz w:val="24"/>
          <w:szCs w:val="24"/>
          <w:shd w:val="clear" w:color="auto" w:fill="FFFFFF"/>
        </w:rPr>
        <w:t>Beaury, E.M., Fusco, E.J., Jackson, M.R., Laginhas, B.B., Morelli, T.L., Allen, J.M., Pasquarella, V.J. and Bradley, B.A. 2020. Incorporating climate change into invasive species management: insights from managers. Biological Invasions, 22(2), pp.233-252.</w:t>
      </w:r>
    </w:p>
    <w:p w14:paraId="4AD2BF77" w14:textId="77F395AD"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Beck, K.G., 1999. Biennial thistles. Sheley, RL; Petroff, JK Biology and management of noxious rangeland weeds. Oregon State University Press, Corvallis, pp.145-161.</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lastRenderedPageBreak/>
        <w:t>Desrochers, AM, Bain, JF, &amp; Warwick, SI (1988). The Biology of Canadian Weeds.: 89. Carduus nutans L. and Carduus acanthoides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50F58DEE" w14:textId="784EE4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 1976. Distribution of Carduus nutans, C. acanthoides, C. pycnocephalus, and C. crispus, in the United States. Weed Science, 24(5), pp.518-524.</w:t>
      </w:r>
    </w:p>
    <w:p w14:paraId="0594D278" w14:textId="579E91A5"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 1990. Output and dispersal of propagules of Carduus acanthoides L. Weed Research , 30 (3), pp. 161-169.</w:t>
      </w:r>
    </w:p>
    <w:p w14:paraId="7946456C" w14:textId="1DE9E9D3"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Fernando, N., Manalil, S., Florentine, S.K., Chauhan, B.S. and Seneweera, S., 2016. Glyphosate resistance of C3 and C4 weeds under rising atmospheric CO2. Frontiers in plant science, 7, p.910.</w:t>
      </w:r>
    </w:p>
    <w:p w14:paraId="0687458F" w14:textId="62CDAD67" w:rsidR="008E45FB" w:rsidRDefault="008E45F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45FB">
        <w:rPr>
          <w:rFonts w:ascii="Times New Roman" w:hAnsi="Times New Roman" w:cs="Times New Roman"/>
          <w:color w:val="222222"/>
          <w:sz w:val="24"/>
          <w:szCs w:val="24"/>
          <w:shd w:val="clear" w:color="auto" w:fill="FFFFFF"/>
        </w:rPr>
        <w:t>Gerard, P.J., Kean, J.M., Phillips, C.B., Fowler, S.V., Withers, T.M., Walker, G.P. and Charles, J.G., 2010. Possible impacts of climate change on biocontrol systems in New Zealand. Report for MAF Pol Project, pp.0910-11689.</w:t>
      </w:r>
    </w:p>
    <w:p w14:paraId="078231FF" w14:textId="66E7C8D3" w:rsidR="001D1C57" w:rsidRDefault="001D1C5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Hellmann, J.J., Byers, J.E., Bierwagen, B.G. and Dukes, J.S., 2008. Five potential consequences of climate change for invasive species. Conservation biology, 22(3), pp.534-543.</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129C762A" w14:textId="1DF67928"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Kok, L.T. and Surles, W.W., 1975. Successful biocontrol of musk thistle by an introduced weevil, Rhinocyllus conicus.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57858">
        <w:rPr>
          <w:rFonts w:ascii="Times New Roman" w:hAnsi="Times New Roman" w:cs="Times New Roman"/>
          <w:color w:val="222222"/>
          <w:sz w:val="24"/>
          <w:szCs w:val="24"/>
          <w:shd w:val="clear" w:color="auto" w:fill="FFFFFF"/>
        </w:rPr>
        <w:t>Kok, L.T., 1978, August. Biological control of Carduus thistles in northeastern USA. In Proceedings of the 4th International Symposium on Biological Control of Weeds”(TE Freeman, Ed.) (pp. 101-104).</w:t>
      </w:r>
    </w:p>
    <w:p w14:paraId="31FEFD43" w14:textId="51FA4235"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56BB6">
        <w:rPr>
          <w:rFonts w:ascii="Times New Roman" w:hAnsi="Times New Roman" w:cs="Times New Roman"/>
          <w:color w:val="222222"/>
          <w:sz w:val="24"/>
          <w:szCs w:val="24"/>
          <w:shd w:val="clear" w:color="auto" w:fill="FFFFFF"/>
        </w:rPr>
        <w:t>Kok, L.T., 2001. Classical biological control of nodding and plumeless thistles. Biological Control, 21(3), pp.206-213.</w:t>
      </w:r>
    </w:p>
    <w:p w14:paraId="08CACF23" w14:textId="39D5416E"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Manea, A., Leishman, M.R. and Downey, P.O., 2011. Exotic C4 grasses have increased tolerance to glyphosate under elevated carbon dioxide. Weed Science, 59(1), pp.28-36.</w:t>
      </w:r>
    </w:p>
    <w:p w14:paraId="730EE7B1" w14:textId="3233624D" w:rsidR="006A4EEF" w:rsidRPr="00CE7C37"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 1982. Musk thistle (Carduus thoermeri) seed production. Weed Science, 30(5), pp.441-445.</w:t>
      </w:r>
    </w:p>
    <w:p w14:paraId="09B0096F" w14:textId="22281083"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Molau U, P. Mølgaard P (1996). International Tundra Experiment Manual. Danish Polar Centre, Copenhagen.</w:t>
      </w:r>
    </w:p>
    <w:p w14:paraId="760E2403" w14:textId="13C6A249" w:rsidR="00A134AF" w:rsidRDefault="00A134AF" w:rsidP="00D91FCE">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Peters</w:t>
      </w:r>
      <w:r w:rsidRPr="002A48B1">
        <w:rPr>
          <w:rFonts w:ascii="Times New Roman" w:hAnsi="Times New Roman" w:cs="Times New Roman"/>
          <w:sz w:val="24"/>
          <w:szCs w:val="24"/>
        </w:rPr>
        <w:t xml:space="preserve">, K., Breitsameter, L. and Gerowitt, B., 2014. Impact of climate change on weeds in agriculture: a review. </w:t>
      </w:r>
      <w:r w:rsidRPr="002A48B1">
        <w:rPr>
          <w:rFonts w:ascii="Times New Roman" w:hAnsi="Times New Roman" w:cs="Times New Roman"/>
          <w:i/>
          <w:iCs/>
          <w:sz w:val="24"/>
          <w:szCs w:val="24"/>
        </w:rPr>
        <w:t xml:space="preserve">Agronomy </w:t>
      </w:r>
      <w:r>
        <w:rPr>
          <w:rFonts w:ascii="Times New Roman" w:hAnsi="Times New Roman" w:cs="Times New Roman"/>
          <w:i/>
          <w:iCs/>
          <w:sz w:val="24"/>
          <w:szCs w:val="24"/>
        </w:rPr>
        <w:t>F</w:t>
      </w:r>
      <w:r w:rsidRPr="002A48B1">
        <w:rPr>
          <w:rFonts w:ascii="Times New Roman" w:hAnsi="Times New Roman" w:cs="Times New Roman"/>
          <w:i/>
          <w:iCs/>
          <w:sz w:val="24"/>
          <w:szCs w:val="24"/>
        </w:rPr>
        <w:t xml:space="preserve">or </w:t>
      </w:r>
      <w:r>
        <w:rPr>
          <w:rFonts w:ascii="Times New Roman" w:hAnsi="Times New Roman" w:cs="Times New Roman"/>
          <w:i/>
          <w:iCs/>
          <w:sz w:val="24"/>
          <w:szCs w:val="24"/>
        </w:rPr>
        <w:t>S</w:t>
      </w:r>
      <w:r w:rsidRPr="002A48B1">
        <w:rPr>
          <w:rFonts w:ascii="Times New Roman" w:hAnsi="Times New Roman" w:cs="Times New Roman"/>
          <w:i/>
          <w:iCs/>
          <w:sz w:val="24"/>
          <w:szCs w:val="24"/>
        </w:rPr>
        <w:t xml:space="preserve">ustainable </w:t>
      </w:r>
      <w:r>
        <w:rPr>
          <w:rFonts w:ascii="Times New Roman" w:hAnsi="Times New Roman" w:cs="Times New Roman"/>
          <w:i/>
          <w:iCs/>
          <w:sz w:val="24"/>
          <w:szCs w:val="24"/>
        </w:rPr>
        <w:t>D</w:t>
      </w:r>
      <w:r w:rsidRPr="002A48B1">
        <w:rPr>
          <w:rFonts w:ascii="Times New Roman" w:hAnsi="Times New Roman" w:cs="Times New Roman"/>
          <w:i/>
          <w:iCs/>
          <w:sz w:val="24"/>
          <w:szCs w:val="24"/>
        </w:rPr>
        <w:t>evelopment</w:t>
      </w:r>
      <w:r w:rsidRPr="002A48B1">
        <w:rPr>
          <w:rFonts w:ascii="Times New Roman" w:hAnsi="Times New Roman" w:cs="Times New Roman"/>
          <w:sz w:val="24"/>
          <w:szCs w:val="24"/>
        </w:rPr>
        <w:t>, 34(4), pp.707-721.</w:t>
      </w:r>
    </w:p>
    <w:p w14:paraId="7549F07C" w14:textId="51951FF7"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0F82404" w14:textId="6F4762A0"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209F8100" w14:textId="1C24E9A7" w:rsidR="00196286" w:rsidRDefault="0019628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96286">
        <w:rPr>
          <w:rFonts w:ascii="Times New Roman" w:hAnsi="Times New Roman" w:cs="Times New Roman"/>
          <w:color w:val="222222"/>
          <w:sz w:val="24"/>
          <w:szCs w:val="24"/>
          <w:shd w:val="clear" w:color="auto" w:fill="FFFFFF"/>
        </w:rPr>
        <w:lastRenderedPageBreak/>
        <w:t>Ruttledge, A. and Chauhan, B.S., 2020. Climate change and weeds of cropping systems. In Crop protection under changing climate (pp. 57-84). Springer, Cham.</w:t>
      </w:r>
    </w:p>
    <w:p w14:paraId="1DA2A674" w14:textId="25D4D433"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70DD5D20" w14:textId="6C8D3F26" w:rsidR="00B01207" w:rsidRDefault="00B0120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B01207">
        <w:rPr>
          <w:rFonts w:ascii="Times New Roman" w:hAnsi="Times New Roman" w:cs="Times New Roman"/>
          <w:color w:val="222222"/>
          <w:sz w:val="24"/>
          <w:szCs w:val="24"/>
          <w:shd w:val="clear" w:color="auto" w:fill="FFFFFF"/>
        </w:rPr>
        <w:t>Sun, Y., Ding, J., Siemann, E. and Keller, S.R., 2020. Biocontrol of invasive weeds under climate change: progress, challenges and management implications. Current opinion in insect science, 38, pp.72-78.</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Surles, W.W., Kok, L.T. and Pienkowski, R.L., 1974. Rhinocyllus conicus establishment for biocontrol of thistles in Virginia. Weed Science, 22(1), pp.1-3.</w:t>
      </w:r>
    </w:p>
    <w:p w14:paraId="409557A7" w14:textId="11E7B7C4"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D312FE">
        <w:rPr>
          <w:rFonts w:ascii="Times New Roman" w:hAnsi="Times New Roman" w:cs="Times New Roman"/>
          <w:color w:val="222222"/>
          <w:sz w:val="24"/>
          <w:szCs w:val="24"/>
          <w:shd w:val="clear" w:color="auto" w:fill="FFFFFF"/>
        </w:rPr>
        <w:t>Therneau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0DDEE833" w14:textId="5D5D5DA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Trumble, J.T. and Kok, L.T., 1982. Integrated pest management techniques in thistle suppression in pastures of North America. Weed Research, 22(6), pp.345-359.</w:t>
      </w:r>
    </w:p>
    <w:p w14:paraId="61DDF7C6" w14:textId="4CD626EF" w:rsidR="009E19D7" w:rsidRDefault="009E19D7"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Varanasi, A., Prasad, P.V. and Jugulam, M., 2016. Impact of climate change factors on weeds and herbicide efficacy. Advances in agronomy, 135, pp.107-146.</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Heberling, J.M., Haner,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Zhang, R., Jongejans,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Warming increases the spread of an invasive thistle. PLoS One, 6(6), e21725.</w:t>
      </w:r>
    </w:p>
    <w:p w14:paraId="00E8CD07" w14:textId="1AE12F1E"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4BD950EA" w14:textId="22E0E593" w:rsidR="001D1C57" w:rsidRDefault="001D1C5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Ziska, L.H., Teasdale, J.R. and Bunce, J.A., 1999. Future atmospheric carbon dioxide may increase tolerance to glyphosate. Weed Science, 47(5), pp.608-615.</w:t>
      </w:r>
    </w:p>
    <w:p w14:paraId="6F2824BB" w14:textId="3BCBEFE0" w:rsidR="009E19D7" w:rsidRDefault="009E19D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Ziska, L.H., Blumenthal, D.M., Runion, G.B., Hunt, E.R. and Diaz-Soltero, H., 2011. Invasive species and climate change: an agronomic perspective. Climatic Change, 105(1-2), pp.13-42.</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11-17T21:43:00Z" w:initials="TD">
    <w:p w14:paraId="5C35D0BC" w14:textId="7C47D6CF" w:rsidR="00AB2440" w:rsidRDefault="00AB2440">
      <w:pPr>
        <w:pStyle w:val="CommentText"/>
      </w:pPr>
      <w:r>
        <w:rPr>
          <w:rStyle w:val="CommentReference"/>
        </w:rPr>
        <w:annotationRef/>
      </w:r>
      <w:r>
        <w:t>Most text taken from my USDA proposal.</w:t>
      </w:r>
    </w:p>
  </w:comment>
  <w:comment w:id="1"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35D0BC" w15:done="0"/>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FF611" w16cex:dateUtc="2021-11-18T02:43:00Z"/>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35D0BC" w16cid:durableId="253FF611"/>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1088B"/>
    <w:rsid w:val="000157A9"/>
    <w:rsid w:val="00056BB6"/>
    <w:rsid w:val="000613D6"/>
    <w:rsid w:val="000C346A"/>
    <w:rsid w:val="00196286"/>
    <w:rsid w:val="001D1C57"/>
    <w:rsid w:val="001E1D3B"/>
    <w:rsid w:val="00221E86"/>
    <w:rsid w:val="00223648"/>
    <w:rsid w:val="00226FD9"/>
    <w:rsid w:val="002A0555"/>
    <w:rsid w:val="00333DE3"/>
    <w:rsid w:val="00335AA1"/>
    <w:rsid w:val="00357858"/>
    <w:rsid w:val="00375D0D"/>
    <w:rsid w:val="00386C46"/>
    <w:rsid w:val="003A0B9B"/>
    <w:rsid w:val="003A5942"/>
    <w:rsid w:val="003C0BFC"/>
    <w:rsid w:val="004357D3"/>
    <w:rsid w:val="004638D0"/>
    <w:rsid w:val="00471DE0"/>
    <w:rsid w:val="004A74E4"/>
    <w:rsid w:val="004D35BC"/>
    <w:rsid w:val="005104F4"/>
    <w:rsid w:val="00534848"/>
    <w:rsid w:val="005548BD"/>
    <w:rsid w:val="00587649"/>
    <w:rsid w:val="005D595C"/>
    <w:rsid w:val="00607D7A"/>
    <w:rsid w:val="0061328E"/>
    <w:rsid w:val="00620384"/>
    <w:rsid w:val="006236CF"/>
    <w:rsid w:val="00683F5B"/>
    <w:rsid w:val="006850BB"/>
    <w:rsid w:val="006A4EEF"/>
    <w:rsid w:val="007941BF"/>
    <w:rsid w:val="007C0CAC"/>
    <w:rsid w:val="00800ADB"/>
    <w:rsid w:val="008145E5"/>
    <w:rsid w:val="0082556B"/>
    <w:rsid w:val="008B4EC6"/>
    <w:rsid w:val="008E45FB"/>
    <w:rsid w:val="008F587D"/>
    <w:rsid w:val="00904A1C"/>
    <w:rsid w:val="00912189"/>
    <w:rsid w:val="00967A98"/>
    <w:rsid w:val="009B5ABA"/>
    <w:rsid w:val="009C2360"/>
    <w:rsid w:val="009C7B88"/>
    <w:rsid w:val="009E19D7"/>
    <w:rsid w:val="00A134AF"/>
    <w:rsid w:val="00A42E76"/>
    <w:rsid w:val="00A60085"/>
    <w:rsid w:val="00AB2440"/>
    <w:rsid w:val="00AD5CBD"/>
    <w:rsid w:val="00AD6A00"/>
    <w:rsid w:val="00B01207"/>
    <w:rsid w:val="00B537A6"/>
    <w:rsid w:val="00B60860"/>
    <w:rsid w:val="00B662AE"/>
    <w:rsid w:val="00B71AC4"/>
    <w:rsid w:val="00BC3457"/>
    <w:rsid w:val="00BE30E5"/>
    <w:rsid w:val="00BF6BDC"/>
    <w:rsid w:val="00C14B4D"/>
    <w:rsid w:val="00C602CC"/>
    <w:rsid w:val="00C6761E"/>
    <w:rsid w:val="00C87CDB"/>
    <w:rsid w:val="00CB2B14"/>
    <w:rsid w:val="00CB372C"/>
    <w:rsid w:val="00CB76F5"/>
    <w:rsid w:val="00CE5CDD"/>
    <w:rsid w:val="00CE7C37"/>
    <w:rsid w:val="00D00BC1"/>
    <w:rsid w:val="00D10B8B"/>
    <w:rsid w:val="00D312FE"/>
    <w:rsid w:val="00D31425"/>
    <w:rsid w:val="00D91FCE"/>
    <w:rsid w:val="00DA470C"/>
    <w:rsid w:val="00E0434D"/>
    <w:rsid w:val="00E07499"/>
    <w:rsid w:val="00E82891"/>
    <w:rsid w:val="00EB6852"/>
    <w:rsid w:val="00FC360F"/>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3103</TotalTime>
  <Pages>6</Pages>
  <Words>2564</Words>
  <Characters>14621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25</cp:revision>
  <dcterms:created xsi:type="dcterms:W3CDTF">2021-10-31T18:15:00Z</dcterms:created>
  <dcterms:modified xsi:type="dcterms:W3CDTF">2021-11-18T03:53:00Z</dcterms:modified>
</cp:coreProperties>
</file>