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0FBE2B8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2CA2FDE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ins w:id="0" w:author="Drees, Trevor" w:date="2023-04-01T16:46:00Z">
        <w:r w:rsidR="001414F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C. nutans </w:t>
        </w:r>
      </w:ins>
      <w:del w:id="1" w:author="Drees, Trevor" w:date="2023-04-09T13:17:00Z">
        <w:r w:rsidDel="00E712EA">
          <w:rPr>
            <w:rFonts w:ascii="Times New Roman" w:hAnsi="Times New Roman" w:cs="Times New Roman"/>
            <w:sz w:val="24"/>
            <w:szCs w:val="24"/>
          </w:rPr>
          <w:delText xml:space="preserve">invasion </w:delText>
        </w:r>
      </w:del>
      <w:ins w:id="2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  <w:r w:rsidR="00E712E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>wavespeeds</w:delText>
        </w:r>
      </w:del>
      <w:ins w:id="4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>rates</w:t>
        </w:r>
      </w:ins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del w:id="5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ins w:id="6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</w:t>
        </w:r>
      </w:ins>
      <w:ins w:id="7" w:author="Drees, Trevor" w:date="2023-04-09T13:18:00Z">
        <w:r w:rsidR="00E712EA">
          <w:rPr>
            <w:rFonts w:ascii="Times New Roman" w:hAnsi="Times New Roman" w:cs="Times New Roman"/>
            <w:sz w:val="24"/>
            <w:szCs w:val="24"/>
          </w:rPr>
          <w:t>ead</w:t>
        </w:r>
      </w:ins>
      <w:ins w:id="8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62D2E664" w14:textId="51F90C57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ins w:id="9" w:author="Drees, Trevor" w:date="2023-04-01T16:47:00Z">
        <w:r w:rsidR="003856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sz w:val="24"/>
            <w:szCs w:val="24"/>
          </w:rPr>
          <w:t>C. nutans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ins w:id="10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11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del w:id="13" w:author="Drees, Trevor" w:date="2023-04-09T13:18:00Z">
        <w:r w:rsidR="00EA44E1" w:rsidDel="00E712EA">
          <w:rPr>
            <w:rFonts w:ascii="Times New Roman" w:hAnsi="Times New Roman" w:cs="Times New Roman"/>
            <w:sz w:val="24"/>
            <w:szCs w:val="24"/>
          </w:rPr>
          <w:delText>invasion speeds</w:delText>
        </w:r>
      </w:del>
      <w:ins w:id="14" w:author="Drees, Trevor" w:date="2023-04-09T13:18:00Z">
        <w:r w:rsidR="00E712EA">
          <w:rPr>
            <w:rFonts w:ascii="Times New Roman" w:hAnsi="Times New Roman" w:cs="Times New Roman"/>
            <w:sz w:val="24"/>
            <w:szCs w:val="24"/>
          </w:rPr>
          <w:t>spread rates</w:t>
        </w:r>
      </w:ins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40620097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(2016), allowing for </w:t>
      </w:r>
      <w:del w:id="15" w:author="Drees, Trevor" w:date="2023-04-01T16:44:00Z">
        <w:r w:rsidDel="00063327">
          <w:rPr>
            <w:rFonts w:ascii="Times New Roman" w:hAnsi="Times New Roman" w:cs="Times New Roman"/>
            <w:sz w:val="24"/>
            <w:szCs w:val="24"/>
          </w:rPr>
          <w:delText xml:space="preserve">reproductive </w:delText>
        </w:r>
      </w:del>
      <w:r>
        <w:rPr>
          <w:rFonts w:ascii="Times New Roman" w:hAnsi="Times New Roman" w:cs="Times New Roman"/>
          <w:sz w:val="24"/>
          <w:szCs w:val="24"/>
        </w:rPr>
        <w:t>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259F71BD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</w:t>
      </w:r>
      <w:ins w:id="16" w:author="Drees, Trevor" w:date="2023-04-13T20:36:00Z">
        <w:r w:rsidR="006B2C60">
          <w:rPr>
            <w:rFonts w:ascii="Times New Roman" w:hAnsi="Times New Roman" w:cs="Times New Roman"/>
            <w:sz w:val="24"/>
            <w:szCs w:val="24"/>
          </w:rPr>
          <w:t xml:space="preserve"> all</w:t>
        </w:r>
      </w:ins>
      <w:r w:rsidR="006E18A1">
        <w:rPr>
          <w:rFonts w:ascii="Times New Roman" w:hAnsi="Times New Roman" w:cs="Times New Roman"/>
          <w:sz w:val="24"/>
          <w:szCs w:val="24"/>
        </w:rPr>
        <w:t xml:space="preserve"> flower head heights rather than a single point source,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ins w:id="17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8" w:author="Drees, Trevor" w:date="2023-04-13T20:37:00Z">
        <w:r w:rsidR="00E65A79">
          <w:rPr>
            <w:rFonts w:ascii="Times New Roman" w:hAnsi="Times New Roman" w:cs="Times New Roman"/>
            <w:sz w:val="24"/>
            <w:szCs w:val="24"/>
          </w:rPr>
          <w:t>Like</w:t>
        </w:r>
      </w:ins>
      <w:ins w:id="19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Teller </w:t>
        </w:r>
        <w:r w:rsidR="00E7693A">
          <w:rPr>
            <w:rFonts w:ascii="Times New Roman" w:hAnsi="Times New Roman" w:cs="Times New Roman"/>
            <w:i/>
            <w:iCs/>
            <w:sz w:val="24"/>
            <w:szCs w:val="24"/>
          </w:rPr>
          <w:t>et al</w:t>
        </w:r>
        <w:r w:rsidR="00E7693A">
          <w:rPr>
            <w:rFonts w:ascii="Times New Roman" w:hAnsi="Times New Roman" w:cs="Times New Roman"/>
            <w:sz w:val="24"/>
            <w:szCs w:val="24"/>
          </w:rPr>
          <w:t>. (2016)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, we </w:t>
        </w:r>
      </w:ins>
      <w:ins w:id="20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>use</w:t>
        </w:r>
      </w:ins>
      <w:ins w:id="21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an</w:t>
        </w:r>
      </w:ins>
      <w:ins w:id="23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4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approximately 6% </w:t>
        </w:r>
      </w:ins>
      <w:ins w:id="25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rate of seed release from the capitul</w:t>
        </w:r>
      </w:ins>
      <w:ins w:id="26" w:author="Drees, Trevor" w:date="2023-04-13T20:37:00Z">
        <w:r w:rsidR="00E65A79">
          <w:rPr>
            <w:rFonts w:ascii="Times New Roman" w:hAnsi="Times New Roman" w:cs="Times New Roman"/>
            <w:sz w:val="24"/>
            <w:szCs w:val="24"/>
          </w:rPr>
          <w:t>a</w:t>
        </w:r>
      </w:ins>
      <w:ins w:id="27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8" w:author="Drees, Trevor" w:date="2023-04-13T20:37:00Z">
        <w:r w:rsidR="00E65A79">
          <w:rPr>
            <w:rFonts w:ascii="Times New Roman" w:hAnsi="Times New Roman" w:cs="Times New Roman"/>
            <w:sz w:val="24"/>
            <w:szCs w:val="24"/>
          </w:rPr>
          <w:t>of</w:t>
        </w:r>
      </w:ins>
      <w:ins w:id="29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 xml:space="preserve"> unwarmed individuals, and an approximately 13% </w:t>
        </w:r>
      </w:ins>
      <w:ins w:id="30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</w:t>
        </w:r>
      </w:ins>
      <w:ins w:id="31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for warmed individuals.</w:t>
        </w:r>
      </w:ins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Spread Models</w:t>
      </w:r>
    </w:p>
    <w:p w14:paraId="6072E775" w14:textId="0D29DD92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ins w:id="32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33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4" w:author="Drees, Trevor" w:date="2023-04-09T11:22:00Z">
        <w:r w:rsidR="00F97609"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modelled as a travelling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 xml:space="preserve">dimensional </w:t>
      </w:r>
      <w:r w:rsidR="00894DB2">
        <w:rPr>
          <w:rFonts w:ascii="Times New Roman" w:hAnsi="Times New Roman" w:cs="Times New Roman"/>
          <w:sz w:val="24"/>
          <w:szCs w:val="24"/>
        </w:rPr>
        <w:lastRenderedPageBreak/>
        <w:t>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del w:id="35" w:author="Drees, Trevor" w:date="2023-04-13T20:37:00Z">
        <w:r w:rsidR="00894DB2" w:rsidDel="00E65A79">
          <w:rPr>
            <w:rFonts w:ascii="Times New Roman" w:hAnsi="Times New Roman" w:cs="Times New Roman"/>
            <w:sz w:val="24"/>
            <w:szCs w:val="24"/>
          </w:rPr>
          <w:delText>but</w:delText>
        </w:r>
        <w:r w:rsidR="00BA6FB4" w:rsidDel="00E65A7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6" w:author="Drees, Trevor" w:date="2023-04-13T20:37:00Z">
        <w:r w:rsidR="00E65A79">
          <w:rPr>
            <w:rFonts w:ascii="Times New Roman" w:hAnsi="Times New Roman" w:cs="Times New Roman"/>
            <w:sz w:val="24"/>
            <w:szCs w:val="24"/>
          </w:rPr>
          <w:t>and</w:t>
        </w:r>
        <w:r w:rsidR="00E65A7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A6FB4">
        <w:rPr>
          <w:rFonts w:ascii="Times New Roman" w:hAnsi="Times New Roman" w:cs="Times New Roman"/>
          <w:sz w:val="24"/>
          <w:szCs w:val="24"/>
        </w:rPr>
        <w:t>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52257A74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ins w:id="37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38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9" w:author="Drees, Trevor" w:date="2023-04-09T11:22:00Z">
        <w:r w:rsidR="00D24CE2" w:rsidDel="00A11086">
          <w:rPr>
            <w:rFonts w:ascii="Times New Roman" w:eastAsiaTheme="minorEastAsia" w:hAnsi="Times New Roman" w:cs="Times New Roman"/>
            <w:iCs/>
            <w:sz w:val="24"/>
            <w:szCs w:val="24"/>
          </w:rPr>
          <w:delText xml:space="preserve">wavespeed </w:delText>
        </w:r>
      </w:del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0618B366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5CC7A63A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ins w:id="40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</w:t>
        </w:r>
      </w:ins>
      <w:ins w:id="41" w:author="Drees, Trevor" w:date="2023-04-09T16:44:00Z">
        <w:r w:rsidR="002E66F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small (S), medium (M), and large (L)</w:t>
        </w:r>
      </w:ins>
      <w:ins w:id="42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</w:ins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5C4C9200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del w:id="43" w:author="Drees, Trevor" w:date="2023-04-09T16:41:00Z">
              <w:r w:rsidR="00027174" w:rsidRPr="00261C08" w:rsidDel="002E66F5">
                <w:rPr>
                  <w:rFonts w:ascii="Times New Roman" w:hAnsi="Times New Roman" w:cs="Times New Roman"/>
                </w:rPr>
                <w:delText>small</w:delText>
              </w:r>
            </w:del>
            <w:ins w:id="44" w:author="Drees, Trevor" w:date="2023-04-09T16:40:00Z">
              <w:r w:rsidR="00967F2B" w:rsidRPr="00261C08">
                <w:rPr>
                  <w:rFonts w:ascii="Times New Roman" w:hAnsi="Times New Roman" w:cs="Times New Roman"/>
                </w:rPr>
                <w:t>S</w:t>
              </w:r>
            </w:ins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del w:id="45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 xml:space="preserve"> (S)</w:delText>
              </w:r>
            </w:del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57FE7862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del w:id="46" w:author="Drees, Trevor" w:date="2023-04-09T16:42:00Z">
              <w:r w:rsidR="00027174" w:rsidRPr="00261C08" w:rsidDel="002E66F5">
                <w:rPr>
                  <w:rFonts w:ascii="Times New Roman" w:hAnsi="Times New Roman" w:cs="Times New Roman"/>
                </w:rPr>
                <w:delText>medi</w:delText>
              </w:r>
            </w:del>
            <w:ins w:id="47" w:author="Drees, Trevor" w:date="2023-04-09T16:40:00Z">
              <w:r w:rsidR="00967F2B" w:rsidRPr="00261C08">
                <w:rPr>
                  <w:rFonts w:ascii="Times New Roman" w:hAnsi="Times New Roman" w:cs="Times New Roman"/>
                </w:rPr>
                <w:t>M</w:t>
              </w:r>
            </w:ins>
            <w:del w:id="48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>a</w:delText>
              </w:r>
            </w:del>
            <w:ins w:id="49" w:author="Drees, Trevor" w:date="2023-04-09T16:42:00Z">
              <w:r w:rsidR="002E66F5">
                <w:rPr>
                  <w:rFonts w:ascii="Times New Roman" w:hAnsi="Times New Roman" w:cs="Times New Roman"/>
                </w:rPr>
                <w:t xml:space="preserve"> </w:t>
              </w:r>
            </w:ins>
            <w:del w:id="50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>n</w:delText>
              </w:r>
            </w:del>
            <w:del w:id="51" w:author="Drees, Trevor" w:date="2023-04-09T16:41:00Z">
              <w:r w:rsidR="00027174" w:rsidRPr="00261C08" w:rsidDel="002E66F5">
                <w:rPr>
                  <w:rFonts w:ascii="Times New Roman" w:hAnsi="Times New Roman" w:cs="Times New Roman"/>
                </w:rPr>
                <w:delText xml:space="preserve"> </w:delText>
              </w:r>
            </w:del>
            <w:r w:rsidR="00027174" w:rsidRPr="00261C08">
              <w:rPr>
                <w:rFonts w:ascii="Times New Roman" w:hAnsi="Times New Roman" w:cs="Times New Roman"/>
              </w:rPr>
              <w:t>rosettes</w:t>
            </w:r>
            <w:del w:id="52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 xml:space="preserve"> (M)</w:delText>
              </w:r>
            </w:del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190AB1F6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del w:id="53" w:author="Drees, Trevor" w:date="2023-04-09T16:42:00Z">
              <w:r w:rsidR="00027174" w:rsidRPr="00261C08" w:rsidDel="002E66F5">
                <w:rPr>
                  <w:rFonts w:ascii="Times New Roman" w:hAnsi="Times New Roman" w:cs="Times New Roman"/>
                </w:rPr>
                <w:delText>large</w:delText>
              </w:r>
            </w:del>
            <w:ins w:id="54" w:author="Drees, Trevor" w:date="2023-04-09T16:40:00Z">
              <w:r w:rsidR="00967F2B" w:rsidRPr="00261C08">
                <w:rPr>
                  <w:rFonts w:ascii="Times New Roman" w:hAnsi="Times New Roman" w:cs="Times New Roman"/>
                </w:rPr>
                <w:t>L</w:t>
              </w:r>
            </w:ins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del w:id="55" w:author="Drees, Trevor" w:date="2023-04-09T16:40:00Z">
              <w:r w:rsidR="00027174" w:rsidRPr="00261C08" w:rsidDel="00967F2B">
                <w:rPr>
                  <w:rFonts w:ascii="Times New Roman" w:hAnsi="Times New Roman" w:cs="Times New Roman"/>
                </w:rPr>
                <w:delText xml:space="preserve"> (L)</w:delText>
              </w:r>
            </w:del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08BBE824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del w:id="56" w:author="Drees, Trevor" w:date="2023-04-09T11:22:00Z">
        <w:r w:rsidR="00C25666" w:rsidDel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wavespeeds </w:delText>
        </w:r>
      </w:del>
      <w:ins w:id="57" w:author="Drees, Trevor" w:date="2023-04-09T13:18:00Z">
        <w:r w:rsidR="00E712E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spread</w:t>
        </w:r>
      </w:ins>
      <w:ins w:id="58" w:author="Drees, Trevor" w:date="2023-04-09T11:22:00Z"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rates</w:t>
        </w:r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lower/upper values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del w:id="59" w:author="Drees, Trevor" w:date="2023-04-09T11:22:00Z">
        <w:r w:rsidR="00A048D1" w:rsidDel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wavespeeds </w:delText>
        </w:r>
      </w:del>
      <w:ins w:id="60" w:author="Drees, Trevor" w:date="2023-04-09T13:18:00Z">
        <w:r w:rsidR="00E712E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spread</w:t>
        </w:r>
      </w:ins>
      <w:ins w:id="61" w:author="Drees, Trevor" w:date="2023-04-09T11:22:00Z"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rates</w:t>
        </w:r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accounting for only the warming-induced increase in distributed or maximum flower height, while the “all demographic shifts” grouping contains the aforementioned </w:t>
      </w:r>
      <w:ins w:id="62" w:author="Drees, Trevor" w:date="2023-04-13T20:40:00Z">
        <w:r w:rsidR="00A71D9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height </w:t>
        </w:r>
      </w:ins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  <w:tblGridChange w:id="63">
          <w:tblGrid>
            <w:gridCol w:w="1701"/>
            <w:gridCol w:w="1701"/>
            <w:gridCol w:w="1701"/>
            <w:gridCol w:w="1276"/>
            <w:gridCol w:w="1276"/>
            <w:gridCol w:w="1705"/>
          </w:tblGrid>
        </w:tblGridChange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6822F0CC" w:rsidR="009A233E" w:rsidRPr="00B65D15" w:rsidRDefault="00A048D1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D1A3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64" w:author="Drees, Trevor" w:date="2023-04-10T18:55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1701" w:type="dxa"/>
            <w:tcPrChange w:id="65" w:author="Drees, Trevor" w:date="2023-04-10T18:55:00Z">
              <w:tcPr>
                <w:tcW w:w="1701" w:type="dxa"/>
              </w:tcPr>
            </w:tcPrChange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  <w:tcPrChange w:id="66" w:author="Drees, Trevor" w:date="2023-04-10T18:55:00Z">
              <w:tcPr>
                <w:tcW w:w="1701" w:type="dxa"/>
              </w:tcPr>
            </w:tcPrChange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  <w:vAlign w:val="center"/>
            <w:tcPrChange w:id="67" w:author="Drees, Trevor" w:date="2023-04-10T18:55:00Z">
              <w:tcPr>
                <w:tcW w:w="1701" w:type="dxa"/>
              </w:tcPr>
            </w:tcPrChange>
          </w:tcPr>
          <w:p w14:paraId="33B95249" w14:textId="687EE3E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  <w:pPrChange w:id="68" w:author="Drees, Trevor" w:date="2023-04-10T18:55:00Z">
                <w:pPr/>
              </w:pPrChange>
            </w:pPr>
            <w:ins w:id="69" w:author="Drees, Trevor" w:date="2023-04-10T18:55:00Z">
              <w:r>
                <w:rPr>
                  <w:rFonts w:ascii="Times New Roman" w:hAnsi="Times New Roman" w:cs="Times New Roman"/>
                </w:rPr>
                <w:t>31.55</w:t>
              </w:r>
            </w:ins>
          </w:p>
        </w:tc>
        <w:tc>
          <w:tcPr>
            <w:tcW w:w="1276" w:type="dxa"/>
            <w:vAlign w:val="center"/>
            <w:tcPrChange w:id="70" w:author="Drees, Trevor" w:date="2023-04-10T18:55:00Z">
              <w:tcPr>
                <w:tcW w:w="1276" w:type="dxa"/>
              </w:tcPr>
            </w:tcPrChange>
          </w:tcPr>
          <w:p w14:paraId="679679AF" w14:textId="5FAAC907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ins w:id="71" w:author="Drees, Trevor" w:date="2023-04-10T11:26:00Z">
              <w:r>
                <w:rPr>
                  <w:rFonts w:ascii="Times New Roman" w:hAnsi="Times New Roman" w:cs="Times New Roman"/>
                </w:rPr>
                <w:t>55.1</w:t>
              </w:r>
            </w:ins>
            <w:ins w:id="72" w:author="Drees, Trevor" w:date="2023-04-10T18:52:00Z">
              <w:r w:rsidR="00FD1A39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276" w:type="dxa"/>
            <w:vAlign w:val="center"/>
            <w:tcPrChange w:id="73" w:author="Drees, Trevor" w:date="2023-04-10T18:55:00Z">
              <w:tcPr>
                <w:tcW w:w="1276" w:type="dxa"/>
              </w:tcPr>
            </w:tcPrChange>
          </w:tcPr>
          <w:p w14:paraId="12C70D23" w14:textId="79E29736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ins w:id="74" w:author="Drees, Trevor" w:date="2023-04-10T11:26:00Z">
              <w:r>
                <w:rPr>
                  <w:rFonts w:ascii="Times New Roman" w:hAnsi="Times New Roman" w:cs="Times New Roman"/>
                </w:rPr>
                <w:t>63.51</w:t>
              </w:r>
            </w:ins>
          </w:p>
        </w:tc>
        <w:tc>
          <w:tcPr>
            <w:tcW w:w="1705" w:type="dxa"/>
            <w:vAlign w:val="center"/>
            <w:tcPrChange w:id="75" w:author="Drees, Trevor" w:date="2023-04-10T18:55:00Z">
              <w:tcPr>
                <w:tcW w:w="1705" w:type="dxa"/>
              </w:tcPr>
            </w:tcPrChange>
          </w:tcPr>
          <w:p w14:paraId="794FB407" w14:textId="21B2F4C0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76" w:author="Drees, Trevor" w:date="2023-04-10T18:56:00Z">
              <w:r>
                <w:rPr>
                  <w:rFonts w:ascii="Times New Roman" w:hAnsi="Times New Roman" w:cs="Times New Roman"/>
                </w:rPr>
                <w:t>145.06</w:t>
              </w:r>
            </w:ins>
          </w:p>
        </w:tc>
      </w:tr>
      <w:tr w:rsidR="00F31942" w:rsidRPr="00B65D15" w14:paraId="01720434" w14:textId="77777777" w:rsidTr="00FD1A3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77" w:author="Drees, Trevor" w:date="2023-04-10T18:55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1701" w:type="dxa"/>
            <w:tcPrChange w:id="78" w:author="Drees, Trevor" w:date="2023-04-10T18:55:00Z">
              <w:tcPr>
                <w:tcW w:w="1701" w:type="dxa"/>
              </w:tcPr>
            </w:tcPrChange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  <w:tcPrChange w:id="79" w:author="Drees, Trevor" w:date="2023-04-10T18:55:00Z">
              <w:tcPr>
                <w:tcW w:w="1701" w:type="dxa"/>
              </w:tcPr>
            </w:tcPrChange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  <w:vAlign w:val="center"/>
            <w:tcPrChange w:id="80" w:author="Drees, Trevor" w:date="2023-04-10T18:55:00Z">
              <w:tcPr>
                <w:tcW w:w="1701" w:type="dxa"/>
              </w:tcPr>
            </w:tcPrChange>
          </w:tcPr>
          <w:p w14:paraId="56FF7F43" w14:textId="0AE437D9" w:rsidR="00F31942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  <w:pPrChange w:id="81" w:author="Drees, Trevor" w:date="2023-04-10T18:55:00Z">
                <w:pPr/>
              </w:pPrChange>
            </w:pPr>
            <w:ins w:id="82" w:author="Drees, Trevor" w:date="2023-04-13T20:48:00Z">
              <w:r>
                <w:rPr>
                  <w:rFonts w:ascii="Times New Roman" w:hAnsi="Times New Roman" w:cs="Times New Roman"/>
                </w:rPr>
                <w:t>39.48</w:t>
              </w:r>
            </w:ins>
          </w:p>
        </w:tc>
        <w:tc>
          <w:tcPr>
            <w:tcW w:w="1276" w:type="dxa"/>
            <w:vAlign w:val="center"/>
            <w:tcPrChange w:id="83" w:author="Drees, Trevor" w:date="2023-04-10T18:55:00Z">
              <w:tcPr>
                <w:tcW w:w="1276" w:type="dxa"/>
              </w:tcPr>
            </w:tcPrChange>
          </w:tcPr>
          <w:p w14:paraId="22C214BE" w14:textId="767A3D64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84" w:author="Drees, Trevor" w:date="2023-04-10T18:52:00Z">
              <w:r>
                <w:rPr>
                  <w:rFonts w:ascii="Times New Roman" w:hAnsi="Times New Roman" w:cs="Times New Roman"/>
                </w:rPr>
                <w:t>70.91</w:t>
              </w:r>
            </w:ins>
          </w:p>
        </w:tc>
        <w:tc>
          <w:tcPr>
            <w:tcW w:w="1276" w:type="dxa"/>
            <w:vAlign w:val="center"/>
            <w:tcPrChange w:id="85" w:author="Drees, Trevor" w:date="2023-04-10T18:55:00Z">
              <w:tcPr>
                <w:tcW w:w="1276" w:type="dxa"/>
              </w:tcPr>
            </w:tcPrChange>
          </w:tcPr>
          <w:p w14:paraId="0AA289FA" w14:textId="225B0CA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86" w:author="Drees, Trevor" w:date="2023-04-10T18:52:00Z">
              <w:r>
                <w:rPr>
                  <w:rFonts w:ascii="Times New Roman" w:hAnsi="Times New Roman" w:cs="Times New Roman"/>
                </w:rPr>
                <w:t>82.31</w:t>
              </w:r>
            </w:ins>
          </w:p>
        </w:tc>
        <w:tc>
          <w:tcPr>
            <w:tcW w:w="1705" w:type="dxa"/>
            <w:vAlign w:val="center"/>
            <w:tcPrChange w:id="87" w:author="Drees, Trevor" w:date="2023-04-10T18:55:00Z">
              <w:tcPr>
                <w:tcW w:w="1705" w:type="dxa"/>
              </w:tcPr>
            </w:tcPrChange>
          </w:tcPr>
          <w:p w14:paraId="18940434" w14:textId="4D45471C" w:rsidR="00F31942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ins w:id="88" w:author="Drees, Trevor" w:date="2023-04-13T20:48:00Z">
              <w:r>
                <w:rPr>
                  <w:rFonts w:ascii="Times New Roman" w:hAnsi="Times New Roman" w:cs="Times New Roman"/>
                </w:rPr>
                <w:t>194.23</w:t>
              </w:r>
            </w:ins>
          </w:p>
        </w:tc>
      </w:tr>
      <w:tr w:rsidR="00F31942" w:rsidRPr="00B65D15" w14:paraId="6ABD2EF6" w14:textId="77777777" w:rsidTr="0001121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D1A3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89" w:author="Drees, Trevor" w:date="2023-04-10T18:55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1701" w:type="dxa"/>
            <w:tcPrChange w:id="90" w:author="Drees, Trevor" w:date="2023-04-10T18:55:00Z">
              <w:tcPr>
                <w:tcW w:w="1701" w:type="dxa"/>
              </w:tcPr>
            </w:tcPrChange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  <w:tcPrChange w:id="91" w:author="Drees, Trevor" w:date="2023-04-10T18:55:00Z">
              <w:tcPr>
                <w:tcW w:w="1701" w:type="dxa"/>
              </w:tcPr>
            </w:tcPrChange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  <w:tcPrChange w:id="92" w:author="Drees, Trevor" w:date="2023-04-10T18:55:00Z">
              <w:tcPr>
                <w:tcW w:w="1701" w:type="dxa"/>
              </w:tcPr>
            </w:tcPrChange>
          </w:tcPr>
          <w:p w14:paraId="0C9744B7" w14:textId="11953A4D" w:rsidR="00F31942" w:rsidRPr="00FD1A39" w:rsidRDefault="00FD1A39" w:rsidP="00FD1A39">
            <w:pPr>
              <w:jc w:val="center"/>
              <w:rPr>
                <w:rFonts w:ascii="Times New Roman" w:hAnsi="Times New Roman" w:cs="Times New Roman"/>
                <w:rPrChange w:id="93" w:author="Drees, Trevor" w:date="2023-04-10T18:57:00Z">
                  <w:rPr>
                    <w:rFonts w:ascii="Times New Roman" w:hAnsi="Times New Roman" w:cs="Times New Roman"/>
                    <w:b/>
                    <w:bCs/>
                  </w:rPr>
                </w:rPrChange>
              </w:rPr>
              <w:pPrChange w:id="94" w:author="Drees, Trevor" w:date="2023-04-10T18:55:00Z">
                <w:pPr/>
              </w:pPrChange>
            </w:pPr>
            <w:ins w:id="95" w:author="Drees, Trevor" w:date="2023-04-10T18:57:00Z">
              <w:r>
                <w:rPr>
                  <w:rFonts w:ascii="Times New Roman" w:hAnsi="Times New Roman" w:cs="Times New Roman"/>
                </w:rPr>
                <w:t>38.26</w:t>
              </w:r>
            </w:ins>
          </w:p>
        </w:tc>
        <w:tc>
          <w:tcPr>
            <w:tcW w:w="1276" w:type="dxa"/>
            <w:vAlign w:val="center"/>
            <w:tcPrChange w:id="96" w:author="Drees, Trevor" w:date="2023-04-10T18:55:00Z">
              <w:tcPr>
                <w:tcW w:w="1276" w:type="dxa"/>
              </w:tcPr>
            </w:tcPrChange>
          </w:tcPr>
          <w:p w14:paraId="2233D71B" w14:textId="515C7F78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97" w:author="Drees, Trevor" w:date="2023-04-10T18:53:00Z">
              <w:r>
                <w:rPr>
                  <w:rFonts w:ascii="Times New Roman" w:hAnsi="Times New Roman" w:cs="Times New Roman"/>
                </w:rPr>
                <w:t>66.71</w:t>
              </w:r>
            </w:ins>
          </w:p>
        </w:tc>
        <w:tc>
          <w:tcPr>
            <w:tcW w:w="1276" w:type="dxa"/>
            <w:vAlign w:val="center"/>
            <w:tcPrChange w:id="98" w:author="Drees, Trevor" w:date="2023-04-10T18:55:00Z">
              <w:tcPr>
                <w:tcW w:w="1276" w:type="dxa"/>
              </w:tcPr>
            </w:tcPrChange>
          </w:tcPr>
          <w:p w14:paraId="39CFEA3F" w14:textId="22945A0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99" w:author="Drees, Trevor" w:date="2023-04-10T18:53:00Z">
              <w:r>
                <w:rPr>
                  <w:rFonts w:ascii="Times New Roman" w:hAnsi="Times New Roman" w:cs="Times New Roman"/>
                </w:rPr>
                <w:t>76.66</w:t>
              </w:r>
            </w:ins>
          </w:p>
        </w:tc>
        <w:tc>
          <w:tcPr>
            <w:tcW w:w="1705" w:type="dxa"/>
            <w:vAlign w:val="center"/>
            <w:tcPrChange w:id="100" w:author="Drees, Trevor" w:date="2023-04-10T18:55:00Z">
              <w:tcPr>
                <w:tcW w:w="1705" w:type="dxa"/>
              </w:tcPr>
            </w:tcPrChange>
          </w:tcPr>
          <w:p w14:paraId="785A38A4" w14:textId="00DABD82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01" w:author="Drees, Trevor" w:date="2023-04-10T18:57:00Z">
              <w:r>
                <w:rPr>
                  <w:rFonts w:ascii="Times New Roman" w:hAnsi="Times New Roman" w:cs="Times New Roman"/>
                </w:rPr>
                <w:t>175.55</w:t>
              </w:r>
            </w:ins>
          </w:p>
        </w:tc>
      </w:tr>
      <w:tr w:rsidR="00F31942" w:rsidRPr="00B65D15" w14:paraId="046692A2" w14:textId="77777777" w:rsidTr="00FD1A3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102" w:author="Drees, Trevor" w:date="2023-04-10T18:55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1701" w:type="dxa"/>
            <w:tcPrChange w:id="103" w:author="Drees, Trevor" w:date="2023-04-10T18:55:00Z">
              <w:tcPr>
                <w:tcW w:w="1701" w:type="dxa"/>
              </w:tcPr>
            </w:tcPrChange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  <w:tcPrChange w:id="104" w:author="Drees, Trevor" w:date="2023-04-10T18:55:00Z">
              <w:tcPr>
                <w:tcW w:w="1701" w:type="dxa"/>
              </w:tcPr>
            </w:tcPrChange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  <w:tcPrChange w:id="105" w:author="Drees, Trevor" w:date="2023-04-10T18:55:00Z">
              <w:tcPr>
                <w:tcW w:w="1701" w:type="dxa"/>
              </w:tcPr>
            </w:tcPrChange>
          </w:tcPr>
          <w:p w14:paraId="07572598" w14:textId="5490C58B" w:rsidR="00F31942" w:rsidRPr="00FD1A39" w:rsidRDefault="00FD1A39" w:rsidP="00FD1A39">
            <w:pPr>
              <w:jc w:val="center"/>
              <w:rPr>
                <w:rFonts w:ascii="Times New Roman" w:hAnsi="Times New Roman" w:cs="Times New Roman"/>
                <w:rPrChange w:id="106" w:author="Drees, Trevor" w:date="2023-04-10T18:57:00Z">
                  <w:rPr>
                    <w:rFonts w:ascii="Times New Roman" w:hAnsi="Times New Roman" w:cs="Times New Roman"/>
                    <w:b/>
                    <w:bCs/>
                  </w:rPr>
                </w:rPrChange>
              </w:rPr>
              <w:pPrChange w:id="107" w:author="Drees, Trevor" w:date="2023-04-10T18:55:00Z">
                <w:pPr/>
              </w:pPrChange>
            </w:pPr>
            <w:ins w:id="108" w:author="Drees, Trevor" w:date="2023-04-10T18:58:00Z">
              <w:r>
                <w:rPr>
                  <w:rFonts w:ascii="Times New Roman" w:hAnsi="Times New Roman" w:cs="Times New Roman"/>
                </w:rPr>
                <w:t>47.29</w:t>
              </w:r>
            </w:ins>
          </w:p>
        </w:tc>
        <w:tc>
          <w:tcPr>
            <w:tcW w:w="1276" w:type="dxa"/>
            <w:vAlign w:val="center"/>
            <w:tcPrChange w:id="109" w:author="Drees, Trevor" w:date="2023-04-10T18:55:00Z">
              <w:tcPr>
                <w:tcW w:w="1276" w:type="dxa"/>
              </w:tcPr>
            </w:tcPrChange>
          </w:tcPr>
          <w:p w14:paraId="3549EA6C" w14:textId="7DE5D26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10" w:author="Drees, Trevor" w:date="2023-04-10T18:54:00Z">
              <w:r>
                <w:rPr>
                  <w:rFonts w:ascii="Times New Roman" w:hAnsi="Times New Roman" w:cs="Times New Roman"/>
                </w:rPr>
                <w:t>84.68</w:t>
              </w:r>
            </w:ins>
          </w:p>
        </w:tc>
        <w:tc>
          <w:tcPr>
            <w:tcW w:w="1276" w:type="dxa"/>
            <w:vAlign w:val="center"/>
            <w:tcPrChange w:id="111" w:author="Drees, Trevor" w:date="2023-04-10T18:55:00Z">
              <w:tcPr>
                <w:tcW w:w="1276" w:type="dxa"/>
              </w:tcPr>
            </w:tcPrChange>
          </w:tcPr>
          <w:p w14:paraId="6FB2FF88" w14:textId="4A7AC92E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12" w:author="Drees, Trevor" w:date="2023-04-10T18:54:00Z">
              <w:r>
                <w:rPr>
                  <w:rFonts w:ascii="Times New Roman" w:hAnsi="Times New Roman" w:cs="Times New Roman"/>
                </w:rPr>
                <w:t>97.87</w:t>
              </w:r>
            </w:ins>
          </w:p>
        </w:tc>
        <w:tc>
          <w:tcPr>
            <w:tcW w:w="1705" w:type="dxa"/>
            <w:vAlign w:val="center"/>
            <w:tcPrChange w:id="113" w:author="Drees, Trevor" w:date="2023-04-10T18:55:00Z">
              <w:tcPr>
                <w:tcW w:w="1705" w:type="dxa"/>
              </w:tcPr>
            </w:tcPrChange>
          </w:tcPr>
          <w:p w14:paraId="4101FD7E" w14:textId="4093427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14" w:author="Drees, Trevor" w:date="2023-04-10T18:58:00Z">
              <w:r>
                <w:rPr>
                  <w:rFonts w:ascii="Times New Roman" w:hAnsi="Times New Roman" w:cs="Times New Roman"/>
                </w:rPr>
                <w:t>230.18</w:t>
              </w:r>
            </w:ins>
          </w:p>
        </w:tc>
      </w:tr>
      <w:tr w:rsidR="00A048D1" w:rsidRPr="00B65D15" w14:paraId="400A35D5" w14:textId="77777777" w:rsidTr="00A048D1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A048D1">
        <w:tc>
          <w:tcPr>
            <w:tcW w:w="5103" w:type="dxa"/>
            <w:gridSpan w:val="3"/>
            <w:tcBorders>
              <w:top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A39" w:rsidRPr="00B65D15" w14:paraId="6C92D3D5" w14:textId="77777777" w:rsidTr="00FD1A3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115" w:author="Drees, Trevor" w:date="2023-04-10T18:56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1701" w:type="dxa"/>
            <w:tcPrChange w:id="116" w:author="Drees, Trevor" w:date="2023-04-10T18:56:00Z">
              <w:tcPr>
                <w:tcW w:w="1701" w:type="dxa"/>
              </w:tcPr>
            </w:tcPrChange>
          </w:tcPr>
          <w:p w14:paraId="2EFB4758" w14:textId="57D58518" w:rsidR="00FD1A39" w:rsidRDefault="00FD1A39" w:rsidP="00FD1A39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  <w:tcPrChange w:id="117" w:author="Drees, Trevor" w:date="2023-04-10T18:56:00Z">
              <w:tcPr>
                <w:tcW w:w="1701" w:type="dxa"/>
              </w:tcPr>
            </w:tcPrChange>
          </w:tcPr>
          <w:p w14:paraId="78ECD70D" w14:textId="355FC728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  <w:tcPrChange w:id="118" w:author="Drees, Trevor" w:date="2023-04-10T18:56:00Z">
              <w:tcPr>
                <w:tcW w:w="1701" w:type="dxa"/>
              </w:tcPr>
            </w:tcPrChange>
          </w:tcPr>
          <w:p w14:paraId="310316FE" w14:textId="2BDCE764" w:rsidR="00FD1A39" w:rsidRPr="00FD1A39" w:rsidRDefault="0056015D" w:rsidP="00FD1A39">
            <w:pPr>
              <w:jc w:val="center"/>
              <w:rPr>
                <w:rFonts w:ascii="Times New Roman" w:hAnsi="Times New Roman" w:cs="Times New Roman"/>
                <w:rPrChange w:id="119" w:author="Drees, Trevor" w:date="2023-04-10T18:57:00Z">
                  <w:rPr>
                    <w:rFonts w:ascii="Times New Roman" w:hAnsi="Times New Roman" w:cs="Times New Roman"/>
                    <w:b/>
                    <w:bCs/>
                  </w:rPr>
                </w:rPrChange>
              </w:rPr>
              <w:pPrChange w:id="120" w:author="Drees, Trevor" w:date="2023-04-10T18:56:00Z">
                <w:pPr/>
              </w:pPrChange>
            </w:pPr>
            <w:ins w:id="121" w:author="Drees, Trevor" w:date="2023-04-13T20:46:00Z">
              <w:r>
                <w:rPr>
                  <w:rFonts w:ascii="Times New Roman" w:hAnsi="Times New Roman" w:cs="Times New Roman"/>
                </w:rPr>
                <w:t>44.89</w:t>
              </w:r>
            </w:ins>
          </w:p>
        </w:tc>
        <w:tc>
          <w:tcPr>
            <w:tcW w:w="1276" w:type="dxa"/>
            <w:vAlign w:val="center"/>
            <w:tcPrChange w:id="122" w:author="Drees, Trevor" w:date="2023-04-10T18:56:00Z">
              <w:tcPr>
                <w:tcW w:w="1276" w:type="dxa"/>
              </w:tcPr>
            </w:tcPrChange>
          </w:tcPr>
          <w:p w14:paraId="5E95DF1F" w14:textId="161212A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23" w:author="Drees, Trevor" w:date="2023-04-10T18:53:00Z">
              <w:r>
                <w:rPr>
                  <w:rFonts w:ascii="Times New Roman" w:hAnsi="Times New Roman" w:cs="Times New Roman"/>
                </w:rPr>
                <w:t>78.46</w:t>
              </w:r>
            </w:ins>
          </w:p>
        </w:tc>
        <w:tc>
          <w:tcPr>
            <w:tcW w:w="1276" w:type="dxa"/>
            <w:vAlign w:val="center"/>
            <w:tcPrChange w:id="124" w:author="Drees, Trevor" w:date="2023-04-10T18:56:00Z">
              <w:tcPr>
                <w:tcW w:w="1276" w:type="dxa"/>
              </w:tcPr>
            </w:tcPrChange>
          </w:tcPr>
          <w:p w14:paraId="369D81BA" w14:textId="4E6146D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25" w:author="Drees, Trevor" w:date="2023-04-10T18:53:00Z">
              <w:r>
                <w:rPr>
                  <w:rFonts w:ascii="Times New Roman" w:hAnsi="Times New Roman" w:cs="Times New Roman"/>
                </w:rPr>
                <w:t>90.13</w:t>
              </w:r>
            </w:ins>
          </w:p>
        </w:tc>
        <w:tc>
          <w:tcPr>
            <w:tcW w:w="1705" w:type="dxa"/>
            <w:vAlign w:val="center"/>
            <w:tcPrChange w:id="126" w:author="Drees, Trevor" w:date="2023-04-10T18:56:00Z">
              <w:tcPr>
                <w:tcW w:w="1705" w:type="dxa"/>
              </w:tcPr>
            </w:tcPrChange>
          </w:tcPr>
          <w:p w14:paraId="538691C3" w14:textId="56FEF107" w:rsidR="00FD1A39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ins w:id="127" w:author="Drees, Trevor" w:date="2023-04-13T20:46:00Z">
              <w:r>
                <w:rPr>
                  <w:rFonts w:ascii="Times New Roman" w:hAnsi="Times New Roman" w:cs="Times New Roman"/>
                </w:rPr>
                <w:t>206.36</w:t>
              </w:r>
            </w:ins>
          </w:p>
        </w:tc>
      </w:tr>
      <w:tr w:rsidR="00FD1A39" w:rsidRPr="00B65D15" w14:paraId="785955ED" w14:textId="77777777" w:rsidTr="00FD1A3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128" w:author="Drees, Trevor" w:date="2023-04-10T18:56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1701" w:type="dxa"/>
            <w:tcPrChange w:id="129" w:author="Drees, Trevor" w:date="2023-04-10T18:56:00Z">
              <w:tcPr>
                <w:tcW w:w="1701" w:type="dxa"/>
              </w:tcPr>
            </w:tcPrChange>
          </w:tcPr>
          <w:p w14:paraId="0994C573" w14:textId="16425D5C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  <w:tcPrChange w:id="130" w:author="Drees, Trevor" w:date="2023-04-10T18:56:00Z">
              <w:tcPr>
                <w:tcW w:w="1701" w:type="dxa"/>
              </w:tcPr>
            </w:tcPrChange>
          </w:tcPr>
          <w:p w14:paraId="2B677FA8" w14:textId="0B045A6E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  <w:tcPrChange w:id="131" w:author="Drees, Trevor" w:date="2023-04-10T18:56:00Z">
              <w:tcPr>
                <w:tcW w:w="1701" w:type="dxa"/>
              </w:tcPr>
            </w:tcPrChange>
          </w:tcPr>
          <w:p w14:paraId="3C991052" w14:textId="2F75DDAD" w:rsidR="00FD1A39" w:rsidRPr="00FD1A39" w:rsidRDefault="00FD1A39" w:rsidP="00FD1A39">
            <w:pPr>
              <w:jc w:val="center"/>
              <w:rPr>
                <w:rFonts w:ascii="Times New Roman" w:hAnsi="Times New Roman" w:cs="Times New Roman"/>
                <w:rPrChange w:id="132" w:author="Drees, Trevor" w:date="2023-04-10T18:57:00Z">
                  <w:rPr>
                    <w:rFonts w:ascii="Times New Roman" w:hAnsi="Times New Roman" w:cs="Times New Roman"/>
                    <w:b/>
                    <w:bCs/>
                  </w:rPr>
                </w:rPrChange>
              </w:rPr>
              <w:pPrChange w:id="133" w:author="Drees, Trevor" w:date="2023-04-10T18:56:00Z">
                <w:pPr/>
              </w:pPrChange>
            </w:pPr>
            <w:ins w:id="134" w:author="Drees, Trevor" w:date="2023-04-10T18:57:00Z">
              <w:r w:rsidRPr="00FD1A39">
                <w:rPr>
                  <w:rFonts w:ascii="Times New Roman" w:hAnsi="Times New Roman" w:cs="Times New Roman"/>
                  <w:rPrChange w:id="135" w:author="Drees, Trevor" w:date="2023-04-10T18:57:00Z">
                    <w:rPr>
                      <w:rFonts w:ascii="Times New Roman" w:hAnsi="Times New Roman" w:cs="Times New Roman"/>
                      <w:b/>
                      <w:bCs/>
                    </w:rPr>
                  </w:rPrChange>
                </w:rPr>
                <w:t>55.74</w:t>
              </w:r>
            </w:ins>
          </w:p>
        </w:tc>
        <w:tc>
          <w:tcPr>
            <w:tcW w:w="1276" w:type="dxa"/>
            <w:vAlign w:val="center"/>
            <w:tcPrChange w:id="136" w:author="Drees, Trevor" w:date="2023-04-10T18:56:00Z">
              <w:tcPr>
                <w:tcW w:w="1276" w:type="dxa"/>
              </w:tcPr>
            </w:tcPrChange>
          </w:tcPr>
          <w:p w14:paraId="5713EDC8" w14:textId="6D1D2E8A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37" w:author="Drees, Trevor" w:date="2023-04-10T18:53:00Z">
              <w:r>
                <w:rPr>
                  <w:rFonts w:ascii="Times New Roman" w:hAnsi="Times New Roman" w:cs="Times New Roman"/>
                </w:rPr>
                <w:t>99.45</w:t>
              </w:r>
            </w:ins>
          </w:p>
        </w:tc>
        <w:tc>
          <w:tcPr>
            <w:tcW w:w="1276" w:type="dxa"/>
            <w:vAlign w:val="center"/>
            <w:tcPrChange w:id="138" w:author="Drees, Trevor" w:date="2023-04-10T18:56:00Z">
              <w:tcPr>
                <w:tcW w:w="1276" w:type="dxa"/>
              </w:tcPr>
            </w:tcPrChange>
          </w:tcPr>
          <w:p w14:paraId="32960340" w14:textId="138F43B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39" w:author="Drees, Trevor" w:date="2023-04-10T18:53:00Z">
              <w:r>
                <w:rPr>
                  <w:rFonts w:ascii="Times New Roman" w:hAnsi="Times New Roman" w:cs="Times New Roman"/>
                </w:rPr>
                <w:t>114.71</w:t>
              </w:r>
            </w:ins>
          </w:p>
        </w:tc>
        <w:tc>
          <w:tcPr>
            <w:tcW w:w="1705" w:type="dxa"/>
            <w:vAlign w:val="center"/>
            <w:tcPrChange w:id="140" w:author="Drees, Trevor" w:date="2023-04-10T18:56:00Z">
              <w:tcPr>
                <w:tcW w:w="1705" w:type="dxa"/>
              </w:tcPr>
            </w:tcPrChange>
          </w:tcPr>
          <w:p w14:paraId="40076FD0" w14:textId="7EDC552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ins w:id="141" w:author="Drees, Trevor" w:date="2023-04-10T18:57:00Z">
              <w:r>
                <w:rPr>
                  <w:rFonts w:ascii="Times New Roman" w:hAnsi="Times New Roman" w:cs="Times New Roman"/>
                </w:rPr>
                <w:t>266.72</w:t>
              </w:r>
            </w:ins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414FF"/>
    <w:rsid w:val="001427CD"/>
    <w:rsid w:val="001B1B43"/>
    <w:rsid w:val="001C35E5"/>
    <w:rsid w:val="001F22DE"/>
    <w:rsid w:val="00210FE4"/>
    <w:rsid w:val="00217609"/>
    <w:rsid w:val="00261C08"/>
    <w:rsid w:val="002708FD"/>
    <w:rsid w:val="002D569B"/>
    <w:rsid w:val="002E66F5"/>
    <w:rsid w:val="00374AFC"/>
    <w:rsid w:val="003856AB"/>
    <w:rsid w:val="004D759B"/>
    <w:rsid w:val="0050487D"/>
    <w:rsid w:val="00555CF2"/>
    <w:rsid w:val="0056015D"/>
    <w:rsid w:val="0061696E"/>
    <w:rsid w:val="00682E8E"/>
    <w:rsid w:val="006B2C60"/>
    <w:rsid w:val="006E18A1"/>
    <w:rsid w:val="007A6EC6"/>
    <w:rsid w:val="007C313F"/>
    <w:rsid w:val="0082156C"/>
    <w:rsid w:val="00852660"/>
    <w:rsid w:val="00894DB2"/>
    <w:rsid w:val="008E0941"/>
    <w:rsid w:val="008E6BCC"/>
    <w:rsid w:val="00913D21"/>
    <w:rsid w:val="009561E7"/>
    <w:rsid w:val="00967F2B"/>
    <w:rsid w:val="009A233E"/>
    <w:rsid w:val="009A3143"/>
    <w:rsid w:val="009B7F58"/>
    <w:rsid w:val="00A048D1"/>
    <w:rsid w:val="00A11086"/>
    <w:rsid w:val="00A17E7C"/>
    <w:rsid w:val="00A71D95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E65A79"/>
    <w:rsid w:val="00E712EA"/>
    <w:rsid w:val="00E7693A"/>
    <w:rsid w:val="00EA355F"/>
    <w:rsid w:val="00EA44E1"/>
    <w:rsid w:val="00EF220D"/>
    <w:rsid w:val="00F31942"/>
    <w:rsid w:val="00F464E5"/>
    <w:rsid w:val="00F5208F"/>
    <w:rsid w:val="00F97609"/>
    <w:rsid w:val="00F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6340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19</cp:revision>
  <dcterms:created xsi:type="dcterms:W3CDTF">2023-04-01T16:35:00Z</dcterms:created>
  <dcterms:modified xsi:type="dcterms:W3CDTF">2023-04-14T03:49:00Z</dcterms:modified>
</cp:coreProperties>
</file>