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29" w:rsidRPr="00F711E6" w:rsidRDefault="00F711E6">
      <w:pPr>
        <w:rPr>
          <w:lang w:val="en-CA"/>
        </w:rPr>
      </w:pPr>
      <w:r>
        <w:rPr>
          <w:lang w:val="en-CA"/>
        </w:rPr>
        <w:t>Q2: After modifying the sequences, all the triggers that are associated with them need to be recompiled. For example, when modifying sequence CATEGORY_SEQ, the trigger BI_CATEGORY should be recompiled. When modifying sequence COUNTRY_SEQ, trigger BI_COUNTRY should be recompiled. And so on.</w:t>
      </w:r>
      <w:bookmarkStart w:id="0" w:name="_GoBack"/>
      <w:bookmarkEnd w:id="0"/>
    </w:p>
    <w:sectPr w:rsidR="00F90529" w:rsidRPr="00F7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29"/>
    <w:rsid w:val="00027A29"/>
    <w:rsid w:val="0047525A"/>
    <w:rsid w:val="009A496C"/>
    <w:rsid w:val="00F711E6"/>
    <w:rsid w:val="00F9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7D23C-28B4-4C82-B08B-E92A1A10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2016-04-21T16:31:00Z</dcterms:created>
  <dcterms:modified xsi:type="dcterms:W3CDTF">2016-04-21T17:10:00Z</dcterms:modified>
</cp:coreProperties>
</file>