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20" w:line="600" w:lineRule="auto"/>
        <w:contextualSpacing w:val="0"/>
      </w:pPr>
      <w:r w:rsidDel="00000000" w:rsidR="00000000" w:rsidRPr="00000000">
        <w:rPr>
          <w:b w:val="1"/>
          <w:smallCaps w:val="0"/>
          <w:color w:val="262626"/>
          <w:sz w:val="48"/>
          <w:szCs w:val="48"/>
          <w:rtl w:val="0"/>
        </w:rPr>
        <w:t xml:space="preserve">Code Book</w:t>
      </w:r>
    </w:p>
    <w:p w:rsidR="00000000" w:rsidDel="00000000" w:rsidP="00000000" w:rsidRDefault="00000000" w:rsidRPr="00000000">
      <w:pPr>
        <w:spacing w:after="320" w:line="36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This code book summarizes the data fields in </w:t>
      </w: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tidy.txt</w:t>
      </w: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440" w:lineRule="auto"/>
        <w:contextualSpacing w:val="0"/>
      </w:pPr>
      <w:r w:rsidDel="00000000" w:rsidR="00000000" w:rsidRPr="00000000">
        <w:rPr>
          <w:b w:val="1"/>
          <w:smallCaps w:val="0"/>
          <w:color w:val="262626"/>
          <w:sz w:val="36"/>
          <w:szCs w:val="36"/>
          <w:rtl w:val="0"/>
        </w:rPr>
        <w:t xml:space="preserve">Identifiers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subject</w:t>
      </w: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 - The ID of the test subject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activity</w:t>
      </w: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 - The type of activity performed when the corresponding measurements were taken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440" w:lineRule="auto"/>
        <w:contextualSpacing w:val="0"/>
      </w:pPr>
      <w:r w:rsidDel="00000000" w:rsidR="00000000" w:rsidRPr="00000000">
        <w:rPr>
          <w:b w:val="1"/>
          <w:smallCaps w:val="0"/>
          <w:color w:val="262626"/>
          <w:sz w:val="36"/>
          <w:szCs w:val="36"/>
          <w:rtl w:val="0"/>
        </w:rPr>
        <w:t xml:space="preserve">Measurements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tBodyAccMeanX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tBodyAccMeanY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tBodyAccMeanZ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tBodyAccStdX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tBodyAccStdY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tBodyAccStdZ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tGravityAccMeanX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tGravityAccMeanY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tGravityAccMeanZ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tGravityAccStdX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tGravityAccStdY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tGravityAccStdZ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tBodyAccJerkMeanX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tBodyAccJerkMeanY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tBodyAccJerkMeanZ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tBodyAccJerkStdX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tBodyAccJerkStdY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tBodyAccJerkStdZ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tBodyGyroMeanX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tBodyGyroMeanY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tBodyGyroMeanZ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tBodyGyroStdX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tBodyGyroStdY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tBodyGyroStdZ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tBodyGyroJerkMeanX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tBodyGyroJerkMeanY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tBodyGyroJerkMeanZ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tBodyGyroJerkStdX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tBodyGyroJerkStdY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tBodyGyroJerkStdZ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tBodyAccMagMean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tBodyAccMagStd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tGravityAccMagMean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tGravityAccMagStd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tBodyAccJerkMagMean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tBodyAccJerkMagStd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tBodyGyroMagMean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tBodyGyroMagStd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tBodyGyroJerkMagMean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tBodyGyroJerkMagStd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fBodyAccMeanX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fBodyAccMeanY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fBodyAccMeanZ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fBodyAccStdX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fBodyAccStdY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fBodyAccStdZ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fBodyAccMeanFreqX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fBodyAccMeanFreqY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fBodyAccMeanFreqZ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fBodyAccJerkMeanX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fBodyAccJerkMeanY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fBodyAccJerkMeanZ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fBodyAccJerkStdX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fBodyAccJerkStdY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fBodyAccJerkStdZ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fBodyAccJerkMeanFreqX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fBodyAccJerkMeanFreqY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fBodyAccJerkMeanFreqZ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fBodyGyroMeanX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fBodyGyroMeanY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fBodyGyroMeanZ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fBodyGyroStdX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fBodyGyroStdY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fBodyGyroStdZ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fBodyGyroMeanFreqX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fBodyGyroMeanFreqY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fBodyGyroMeanFreqZ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fBodyAccMagMean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fBodyAccMagStd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fBodyAccMagMeanFreq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fBodyBodyAccJerkMagMean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fBodyBodyAccJerkMagStd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fBodyBodyAccJerkMagMeanFreq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fBodyBodyGyroMagMean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fBodyBodyGyroMagStd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fBodyBodyGyroMagMeanFreq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fBodyBodyGyroJerkMagMean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fBodyBodyGyroJerkMagStd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fBodyBodyGyroJerkMagMeanFreq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440" w:lineRule="auto"/>
        <w:contextualSpacing w:val="0"/>
      </w:pPr>
      <w:r w:rsidDel="00000000" w:rsidR="00000000" w:rsidRPr="00000000">
        <w:rPr>
          <w:b w:val="1"/>
          <w:smallCaps w:val="0"/>
          <w:color w:val="262626"/>
          <w:sz w:val="36"/>
          <w:szCs w:val="36"/>
          <w:rtl w:val="0"/>
        </w:rPr>
        <w:t xml:space="preserve">Activity Labels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WALKING</w:t>
      </w: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 (value </w:t>
      </w: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): subject was walking during the test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WALKING_UPSTAIRS</w:t>
      </w: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 (value </w:t>
      </w: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): subject was walking up a staircase during the test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WALKING_DOWNSTAIRS</w:t>
      </w: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 (value </w:t>
      </w: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): subject was walking down a staircase during the test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SITTING</w:t>
      </w: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 (value </w:t>
      </w: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): subject was sitting during the test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STANDING</w:t>
      </w: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 (value </w:t>
      </w: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): subject was standing during the test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220"/>
          <w:tab w:val="left" w:pos="720"/>
        </w:tabs>
        <w:spacing w:line="320" w:lineRule="auto"/>
        <w:ind w:left="720" w:hanging="720"/>
        <w:contextualSpacing w:val="1"/>
      </w:pP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LAYING</w:t>
      </w: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 (value </w:t>
      </w:r>
      <w:r w:rsidDel="00000000" w:rsidR="00000000" w:rsidRPr="00000000">
        <w:rPr>
          <w:rFonts w:ascii="Consolas" w:cs="Consolas" w:eastAsia="Consolas" w:hAnsi="Consolas"/>
          <w:smallCaps w:val="0"/>
          <w:color w:val="262626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Helvetica Neue" w:cs="Helvetica Neue" w:eastAsia="Helvetica Neue" w:hAnsi="Helvetica Neue"/>
          <w:smallCaps w:val="0"/>
          <w:color w:val="262626"/>
          <w:sz w:val="32"/>
          <w:szCs w:val="32"/>
          <w:rtl w:val="0"/>
        </w:rPr>
        <w:t xml:space="preserve">): subject was laying down during the test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