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sz w:val="30"/>
          <w:szCs w:val="30"/>
        </w:rPr>
        <w:t xml:space="preserve">Bank J.Van Breda &amp; C°</w:t>
      </w:r>
    </w:p>
    <w:p>
      <w:pPr>
        <w:spacing w:after="120"/>
        <w:jc w:val="center"/>
      </w:pPr>
      <w:r>
        <w:rPr>
          <w:rFonts w:ascii="Cambria" w:cs="Cambria" w:eastAsia="Cambria" w:hAnsi="Cambria"/>
          <w:b/>
          <w:bCs/>
          <w:sz w:val="26"/>
          <w:szCs w:val="26"/>
        </w:rPr>
        <w:t xml:space="preserve">Security Vulnerability Report</w:t>
      </w:r>
    </w:p>
    <w:p>
      <w:pPr>
        <w:spacing w:after="60"/>
        <w:jc w:val="center"/>
      </w:pPr>
      <w:r>
        <w:rPr>
          <w:rFonts w:ascii="Cambria" w:cs="Cambria" w:eastAsia="Cambria" w:hAnsi="Cambria"/>
          <w:i/>
          <w:iCs/>
          <w:sz w:val="22"/>
          <w:szCs w:val="22"/>
        </w:rPr>
        <w:t xml:space="preserve">Improper Output Encoding in Conversations WebView</w:t>
      </w:r>
    </w:p>
    <w:p>
      <w:pPr>
        <w:spacing w:after="60"/>
        <w:jc w:val="center"/>
      </w:pPr>
      <w:r>
        <w:rPr>
          <w:rFonts w:ascii="Cambria" w:cs="Cambria" w:eastAsia="Cambria" w:hAnsi="Cambria"/>
          <w:i/>
          <w:iCs/>
          <w:sz w:val="22"/>
          <w:szCs w:val="22"/>
        </w:rPr>
        <w:t xml:space="preserve">(Client-Side HTML/JS Injection Sink; Potential Stored Cross-User XSS)</w:t>
      </w:r>
    </w:p>
    <w:p>
      <w:pPr>
        <w:spacing w:after="40"/>
        <w:jc w:val="center"/>
      </w:pPr>
      <w:r>
        <w:rPr>
          <w:rFonts w:ascii="Cambria" w:cs="Cambria" w:eastAsia="Cambria" w:hAnsi="Cambria"/>
          <w:sz w:val="22"/>
          <w:szCs w:val="22"/>
        </w:rPr>
        <w:t xml:space="preserve">Researcher: treyky (Intigriti)</w:t>
      </w:r>
    </w:p>
    <w:p>
      <w:pPr>
        <w:spacing w:after="40"/>
        <w:jc w:val="center"/>
      </w:pPr>
      <w:r>
        <w:rPr>
          <w:rFonts w:ascii="Cambria" w:cs="Cambria" w:eastAsia="Cambria" w:hAnsi="Cambria"/>
          <w:sz w:val="20"/>
          <w:szCs w:val="20"/>
        </w:rPr>
        <w:t xml:space="preserve">Targets: be.bankvanbreda.mobile (VanBredaOnline) &amp; be.bankdekremer.mobile (Bank de Kremer)</w:t>
      </w:r>
    </w:p>
    <w:p>
      <w:pPr>
        <w:spacing w:after="200"/>
        <w:jc w:val="center"/>
      </w:pPr>
      <w:r>
        <w:rPr>
          <w:rFonts w:ascii="Cambria" w:cs="Cambria" w:eastAsia="Cambria" w:hAnsi="Cambria"/>
          <w:sz w:val="20"/>
          <w:szCs w:val="20"/>
        </w:rPr>
        <w:t xml:space="preserve">Shared codebase: BVB.EOS.OnlineBanking.UI.Mobile  |  Date: 2026-09-19</w:t>
      </w:r>
    </w:p>
    <w:p>
      <w:pPr>
        <w:pBdr>
          <w:bottom w:val="single" w:color="000000" w:sz="6" w:space="1"/>
        </w:pBdr>
        <w:spacing w:after="160" w:before="240"/>
        <w:jc w:val="center"/>
      </w:pPr>
      <w:r>
        <w:rPr>
          <w:rFonts w:ascii="Cambria" w:cs="Cambria" w:eastAsia="Cambria" w:hAnsi="Cambria"/>
          <w:b/>
          <w:bCs/>
          <w:caps/>
          <w:sz w:val="24"/>
          <w:szCs w:val="24"/>
        </w:rPr>
        <w:t xml:space="preserve">Executive Summary</w:t>
      </w:r>
    </w:p>
    <w:p>
      <w:pPr>
        <w:spacing w:after="80" w:before="140"/>
      </w:pPr>
      <w:r>
        <w:rPr>
          <w:rFonts w:ascii="Cambria" w:cs="Cambria" w:eastAsia="Cambria" w:hAnsi="Cambria"/>
          <w:b/>
          <w:bCs/>
          <w:sz w:val="22"/>
          <w:szCs w:val="22"/>
        </w:rPr>
        <w:t xml:space="preserve">1. Key Findings</w:t>
      </w:r>
    </w:p>
    <w:p>
      <w:pPr>
        <w:spacing w:after="120" w:line="276"/>
      </w:pPr>
      <w:r>
        <w:rPr>
          <w:rFonts w:ascii="Cambria" w:cs="Cambria" w:eastAsia="Cambria" w:hAnsi="Cambria"/>
          <w:sz w:val="22"/>
          <w:szCs w:val="22"/>
        </w:rPr>
        <w:t xml:space="preserve">Static analysis of the two mobile banking apps (identical shared codebase) identified that the in-app Conversations secure-messaging feature renders message content into an Android WebView that has JavaScript enabled, a native JavaScript bridge (jsBridge) bound, and universal file-URL access — while applying no HTML output encoding to the message body or sender name. The message body is passed through WebUtility.HtmlDecode() (the opposite of escaping) before being interpolated into the rendered HTML, guaranteeing that markup in a stored message becomes live DOM.</w:t>
      </w:r>
    </w:p>
    <w:p>
      <w:pPr>
        <w:spacing w:after="80" w:before="140"/>
      </w:pPr>
      <w:r>
        <w:rPr>
          <w:rFonts w:ascii="Cambria" w:cs="Cambria" w:eastAsia="Cambria" w:hAnsi="Cambria"/>
          <w:b/>
          <w:bCs/>
          <w:sz w:val="22"/>
          <w:szCs w:val="22"/>
        </w:rPr>
        <w:t xml:space="preserve">2. Highest-Risk Vulnerability</w:t>
      </w:r>
    </w:p>
    <w:p>
      <w:pPr>
        <w:spacing w:after="120" w:line="276"/>
      </w:pPr>
      <w:r>
        <w:rPr>
          <w:rFonts w:ascii="Cambria" w:cs="Cambria" w:eastAsia="Cambria" w:hAnsi="Cambria"/>
          <w:sz w:val="22"/>
          <w:szCs w:val="22"/>
        </w:rPr>
        <w:t xml:space="preserve">The Conversations output-encoding flaw is the highest-risk item. It is a confirmed client-side injection sink (self-XSS demonstrable from decompiled client code). Its escalation to stored cross-user XSS in an authenticated banking session — the high-severity case — depends on server-side behavior that static analysis cannot observe and that requires an account to verify.</w:t>
      </w:r>
    </w:p>
    <w:p>
      <w:pPr>
        <w:spacing w:after="80" w:before="140"/>
      </w:pPr>
      <w:r>
        <w:rPr>
          <w:rFonts w:ascii="Cambria" w:cs="Cambria" w:eastAsia="Cambria" w:hAnsi="Cambria"/>
          <w:b/>
          <w:bCs/>
          <w:sz w:val="22"/>
          <w:szCs w:val="22"/>
        </w:rPr>
        <w:t xml:space="preserve">3. Recommended Controls</w:t>
      </w:r>
    </w:p>
    <w:p>
      <w:pPr>
        <w:spacing w:after="120" w:line="276"/>
      </w:pPr>
      <w:r>
        <w:rPr>
          <w:rFonts w:ascii="Cambria" w:cs="Cambria" w:eastAsia="Cambria" w:hAnsi="Cambria"/>
          <w:sz w:val="22"/>
          <w:szCs w:val="22"/>
        </w:rPr>
        <w:t xml:space="preserve">Apply HTML output-encoding to message body and sender name on render; sanitize server-side on store/return; and reduce the WebView's AllowUniversalAccessFromFileURLs / jsBridge exposure on any view that renders user-supplied content.</w:t>
      </w:r>
    </w:p>
    <w:p>
      <w:pPr>
        <w:spacing w:after="80" w:before="140"/>
      </w:pPr>
      <w:r>
        <w:rPr>
          <w:rFonts w:ascii="Cambria" w:cs="Cambria" w:eastAsia="Cambria" w:hAnsi="Cambria"/>
          <w:b/>
          <w:bCs/>
          <w:sz w:val="22"/>
          <w:szCs w:val="22"/>
        </w:rPr>
        <w:t xml:space="preserve">4. Overall Assessment</w:t>
      </w:r>
    </w:p>
    <w:p>
      <w:pPr>
        <w:spacing w:after="120" w:line="276"/>
      </w:pPr>
      <w:r>
        <w:rPr>
          <w:rFonts w:ascii="Cambria" w:cs="Cambria" w:eastAsia="Cambria" w:hAnsi="Cambria"/>
          <w:sz w:val="22"/>
          <w:szCs w:val="22"/>
        </w:rPr>
        <w:t xml:space="preserve">One confirmed client-side vulnerability with credible high-severity escalation potential, plus one unverified authorization lead flagged for the program's awareness. Full verification of the high-severity case is blocked by an account-access barrier described under Verification Status.</w:t>
      </w:r>
    </w:p>
    <w:p>
      <w:pPr>
        <w:pBdr>
          <w:bottom w:val="single" w:color="000000" w:sz="6" w:space="1"/>
        </w:pBdr>
        <w:spacing w:after="160" w:before="240"/>
        <w:jc w:val="center"/>
      </w:pPr>
      <w:r>
        <w:rPr>
          <w:rFonts w:ascii="Cambria" w:cs="Cambria" w:eastAsia="Cambria" w:hAnsi="Cambria"/>
          <w:b/>
          <w:bCs/>
          <w:caps/>
          <w:sz w:val="24"/>
          <w:szCs w:val="24"/>
        </w:rPr>
        <w:t xml:space="preserve">Vulnerability Findings</w:t>
      </w:r>
    </w:p>
    <w:p>
      <w:pPr>
        <w:spacing w:after="120" w:line="276"/>
      </w:pPr>
      <w:r>
        <w:rPr>
          <w:rFonts w:ascii="Cambria" w:cs="Cambria" w:eastAsia="Cambria" w:hAnsi="Cambria"/>
          <w:sz w:val="22"/>
          <w:szCs w:val="22"/>
        </w:rPr>
        <w:t xml:space="preserve">Findings identified:</w:t>
      </w:r>
    </w:p>
    <w:p>
      <w:pPr>
        <w:pStyle w:val="ListParagraph"/>
        <w:numPr>
          <w:ilvl w:val="0"/>
          <w:numId w:val="2"/>
        </w:numPr>
        <w:spacing w:after="60" w:line="276"/>
      </w:pPr>
      <w:r>
        <w:rPr>
          <w:rFonts w:ascii="Cambria" w:cs="Cambria" w:eastAsia="Cambria" w:hAnsi="Cambria"/>
          <w:sz w:val="22"/>
          <w:szCs w:val="22"/>
        </w:rPr>
        <w:t xml:space="preserve">Conversations WebView — improper output encoding (HTML/JS injection sink) — confirmed (client-side)</w:t>
      </w:r>
    </w:p>
    <w:p>
      <w:pPr>
        <w:pStyle w:val="ListParagraph"/>
        <w:numPr>
          <w:ilvl w:val="0"/>
          <w:numId w:val="2"/>
        </w:numPr>
        <w:spacing w:after="60" w:line="276"/>
      </w:pPr>
      <w:r>
        <w:rPr>
          <w:rFonts w:ascii="Cambria" w:cs="Cambria" w:eastAsia="Cambria" w:hAnsi="Cambria"/>
          <w:sz w:val="22"/>
          <w:szCs w:val="22"/>
        </w:rPr>
        <w:t xml:space="preserve">Client-supplied AccountID GUID authorization surface — unverified lead, not a claimed finding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160"/>
        <w:gridCol w:w="1800"/>
      </w:tblGrid>
      <w:tr>
        <w:trPr>
          <w:tblHeader/>
        </w:trPr>
        <w:tc>
          <w:tcPr>
            <w:tcW w:type="dxa" w:w="1700"/>
            <w:shd w:fill="D9D9D9" w:color="auto" w:val="clear"/>
            <w:tcMar>
              <w:top w:type="dxa" w:w="60"/>
              <w:left w:type="dxa" w:w="90"/>
              <w:bottom w:type="dxa" w:w="60"/>
              <w:right w:type="dxa" w:w="90"/>
            </w:tcMar>
          </w:tcPr>
          <w:p>
            <w:r>
              <w:rPr>
                <w:rFonts w:ascii="Cambria" w:cs="Cambria" w:eastAsia="Cambria" w:hAnsi="Cambria"/>
                <w:b/>
                <w:bCs/>
                <w:sz w:val="20"/>
                <w:szCs w:val="20"/>
              </w:rPr>
              <w:t xml:space="preserve">Vulnerability Name</w:t>
            </w:r>
          </w:p>
        </w:tc>
        <w:tc>
          <w:tcPr>
            <w:tcW w:type="dxa" w:w="1700"/>
            <w:shd w:fill="D9D9D9" w:color="auto" w:val="clear"/>
            <w:tcMar>
              <w:top w:type="dxa" w:w="60"/>
              <w:left w:type="dxa" w:w="90"/>
              <w:bottom w:type="dxa" w:w="60"/>
              <w:right w:type="dxa" w:w="90"/>
            </w:tcMar>
          </w:tcPr>
          <w:p>
            <w:r>
              <w:rPr>
                <w:rFonts w:ascii="Cambria" w:cs="Cambria" w:eastAsia="Cambria" w:hAnsi="Cambria"/>
                <w:b/>
                <w:bCs/>
                <w:sz w:val="20"/>
                <w:szCs w:val="20"/>
              </w:rPr>
              <w:t xml:space="preserve">Affected Component</w:t>
            </w:r>
          </w:p>
        </w:tc>
        <w:tc>
          <w:tcPr>
            <w:tcW w:type="dxa" w:w="4160"/>
            <w:shd w:fill="D9D9D9" w:color="auto" w:val="clear"/>
            <w:tcMar>
              <w:top w:type="dxa" w:w="60"/>
              <w:left w:type="dxa" w:w="90"/>
              <w:bottom w:type="dxa" w:w="60"/>
              <w:right w:type="dxa" w:w="90"/>
            </w:tcMar>
          </w:tcPr>
          <w:p>
            <w:r>
              <w:rPr>
                <w:rFonts w:ascii="Cambria" w:cs="Cambria" w:eastAsia="Cambria" w:hAnsi="Cambria"/>
                <w:b/>
                <w:bCs/>
                <w:sz w:val="20"/>
                <w:szCs w:val="20"/>
              </w:rPr>
              <w:t xml:space="preserve">Brief Description</w:t>
            </w:r>
          </w:p>
        </w:tc>
        <w:tc>
          <w:tcPr>
            <w:tcW w:type="dxa" w:w="1800"/>
            <w:shd w:fill="D9D9D9" w:color="auto" w:val="clear"/>
            <w:tcMar>
              <w:top w:type="dxa" w:w="60"/>
              <w:left w:type="dxa" w:w="90"/>
              <w:bottom w:type="dxa" w:w="60"/>
              <w:right w:type="dxa" w:w="90"/>
            </w:tcMar>
          </w:tcPr>
          <w:p>
            <w:r>
              <w:rPr>
                <w:rFonts w:ascii="Cambria" w:cs="Cambria" w:eastAsia="Cambria" w:hAnsi="Cambria"/>
                <w:b/>
                <w:bCs/>
                <w:sz w:val="20"/>
                <w:szCs w:val="20"/>
              </w:rPr>
              <w:t xml:space="preserve">Attacker Goal</w:t>
            </w:r>
          </w:p>
        </w:tc>
      </w:tr>
      <w:tr>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Conversations WebView Improper Output Encoding</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ConversationDetailPage / ConversationDetailVM.HTMLSource, built by HTMLHelper.GetHTMLChatMessageSource(msg); WebView configured in CustomWebViewHandler.cs</w:t>
            </w:r>
          </w:p>
        </w:tc>
        <w:tc>
          <w:tcPr>
            <w:tcW w:type="dxa" w:w="41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The message body is interpolated as {WebUtility.HtmlDecode(msg.Body)} and the sender name raw ({msg.SenderFullName}) into an HTML string rendered by a WebView with JavaScriptEnabled=true, AllowFileAccessFromFileURLs=true, AllowUniversalAccessFromFileURLs=true, and a native bridge AddJavascriptInterface(new JsBridge(...), "jsBridge"). HtmlDecode un-escapes stored markup so it becomes live DOM. The send path (Communication.AddMessage / CreateConversation) also applies no encoding. Self-XSS is demonstrable from the client code.</w:t>
            </w:r>
          </w:p>
        </w:tc>
        <w:tc>
          <w:tcPr>
            <w:tcW w:type="dxa" w:w="18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Store HTML/JS in a message body so it executes in the WebView on render; via jsBridge.invokeAction() reach a native code path. If the server stores/returns the body unsanitized and permits addressing another customer, escalate to stored cross-user XSS inside an authenticated banking session.</w:t>
            </w:r>
          </w:p>
        </w:tc>
      </w:tr>
      <w:tr>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Client-supplied AccountID GUID (unverified lead — NOT a claimed finding)</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GetAccountTransactions and siblings (GetDepositAccount, GetScheduledTransactions, GetStandingOrders, CardHolderDto, CreateUserDefinedNotificationDto, ModifyUserDefinedNotificationDto)</w:t>
            </w:r>
          </w:p>
        </w:tc>
        <w:tc>
          <w:tcPr>
            <w:tcW w:type="dxa" w:w="41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These request contracts accept a client-settable AccountID field (JSON "accountID", type Guid?). Whether the server verifies the supplied GUID belongs to the authenticated customer is not observable from the client. No evidence of a server-side flaw exists — flagged only as the natural first authorization test if credentials are provided.</w:t>
            </w:r>
          </w:p>
        </w:tc>
        <w:tc>
          <w:tcPr>
            <w:tcW w:type="dxa" w:w="18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(If a server-side authorization gap exists) read another customer's account/transaction data by supplying their AccountID. Requires a leaked GUID; not brute-forceable (GUID, not sequential).</w:t>
            </w:r>
          </w:p>
        </w:tc>
      </w:tr>
    </w:tbl>
    <w:p>
      <w:pPr>
        <w:pBdr>
          <w:bottom w:val="single" w:color="000000" w:sz="6" w:space="1"/>
        </w:pBdr>
        <w:spacing w:after="160" w:before="240"/>
        <w:jc w:val="center"/>
      </w:pPr>
      <w:r>
        <w:rPr>
          <w:rFonts w:ascii="Cambria" w:cs="Cambria" w:eastAsia="Cambria" w:hAnsi="Cambria"/>
          <w:b/>
          <w:bCs/>
          <w:caps/>
          <w:sz w:val="24"/>
          <w:szCs w:val="24"/>
        </w:rPr>
        <w:t xml:space="preserve">Proof of Concept / Reproduction Steps</w:t>
      </w:r>
    </w:p>
    <w:p>
      <w:pPr>
        <w:spacing w:after="120" w:line="276"/>
      </w:pPr>
      <w:r>
        <w:rPr>
          <w:rFonts w:ascii="Cambria" w:cs="Cambria" w:eastAsia="Cambria" w:hAnsi="Cambria"/>
          <w:i/>
          <w:iCs/>
          <w:sz w:val="22"/>
          <w:szCs w:val="22"/>
        </w:rPr>
        <w:t xml:space="preserve">(Deliberately broad — please test all payload variants so a narrow test does not produce a false negative.)</w:t>
      </w:r>
    </w:p>
    <w:p>
      <w:pPr>
        <w:spacing w:after="120" w:line="276"/>
      </w:pPr>
      <w:r>
        <w:rPr>
          <w:rFonts w:ascii="Cambria" w:cs="Cambria" w:eastAsia="Cambria" w:hAnsi="Cambria"/>
          <w:b/>
          <w:bCs/>
          <w:sz w:val="22"/>
          <w:szCs w:val="22"/>
        </w:rPr>
        <w:t xml:space="preserve">Prerequisite: one (ideally two) authenticated test accounts on VanBredaOnline or Bank de Kremer.</w:t>
      </w:r>
    </w:p>
    <w:p>
      <w:pPr>
        <w:spacing w:after="80" w:before="140"/>
      </w:pPr>
      <w:r>
        <w:rPr>
          <w:rFonts w:ascii="Cambria" w:cs="Cambria" w:eastAsia="Cambria" w:hAnsi="Cambria"/>
          <w:b/>
          <w:bCs/>
          <w:sz w:val="22"/>
          <w:szCs w:val="22"/>
        </w:rPr>
        <w:t xml:space="preserve">Part A — confirm the stored sink (single account)</w:t>
      </w:r>
    </w:p>
    <w:p>
      <w:pPr>
        <w:pStyle w:val="ListParagraph"/>
        <w:numPr>
          <w:ilvl w:val="0"/>
          <w:numId w:val="3"/>
        </w:numPr>
        <w:spacing w:after="80" w:line="276"/>
      </w:pPr>
      <w:r>
        <w:rPr>
          <w:rFonts w:ascii="Cambria" w:cs="Cambria" w:eastAsia="Cambria" w:hAnsi="Cambria"/>
          <w:sz w:val="22"/>
          <w:szCs w:val="22"/>
        </w:rPr>
        <w:t xml:space="preserve">Log in, open Conversations, start/open a conversation.</w:t>
      </w:r>
    </w:p>
    <w:p>
      <w:pPr>
        <w:pStyle w:val="ListParagraph"/>
        <w:numPr>
          <w:ilvl w:val="0"/>
          <w:numId w:val="3"/>
        </w:numPr>
        <w:spacing w:after="80" w:line="276"/>
      </w:pPr>
      <w:r>
        <w:rPr>
          <w:rFonts w:ascii="Cambria" w:cs="Cambria" w:eastAsia="Cambria" w:hAnsi="Cambria"/>
          <w:sz w:val="22"/>
          <w:szCs w:val="22"/>
        </w:rPr>
        <w:t xml:space="preserve">Send a message whose body is each of the following (test all — different payloads survive different server-side filters):</w:t>
      </w:r>
    </w:p>
    <w:p>
      <w:pPr>
        <w:pStyle w:val="ListParagraph"/>
        <w:numPr>
          <w:ilvl w:val="1"/>
          <w:numId w:val="2"/>
        </w:numPr>
        <w:spacing w:after="60" w:line="276"/>
      </w:pPr>
      <w:r>
        <w:rPr>
          <w:rFonts w:ascii="Cambria" w:cs="Cambria" w:eastAsia="Cambria" w:hAnsi="Cambria"/>
          <w:sz w:val="22"/>
          <w:szCs w:val="22"/>
        </w:rPr>
        <w:t xml:space="preserve">&lt;img src=x onerror="alert(document.domain)"&gt;</w:t>
      </w:r>
    </w:p>
    <w:p>
      <w:pPr>
        <w:pStyle w:val="ListParagraph"/>
        <w:numPr>
          <w:ilvl w:val="1"/>
          <w:numId w:val="2"/>
        </w:numPr>
        <w:spacing w:after="60" w:line="276"/>
      </w:pPr>
      <w:r>
        <w:rPr>
          <w:rFonts w:ascii="Cambria" w:cs="Cambria" w:eastAsia="Cambria" w:hAnsi="Cambria"/>
          <w:sz w:val="22"/>
          <w:szCs w:val="22"/>
        </w:rPr>
        <w:t xml:space="preserve">&lt;script&gt;alert(document.domain)&lt;/script&gt;</w:t>
      </w:r>
    </w:p>
    <w:p>
      <w:pPr>
        <w:pStyle w:val="ListParagraph"/>
        <w:numPr>
          <w:ilvl w:val="1"/>
          <w:numId w:val="2"/>
        </w:numPr>
        <w:spacing w:after="60" w:line="276"/>
      </w:pPr>
      <w:r>
        <w:rPr>
          <w:rFonts w:ascii="Cambria" w:cs="Cambria" w:eastAsia="Cambria" w:hAnsi="Cambria"/>
          <w:sz w:val="22"/>
          <w:szCs w:val="22"/>
        </w:rPr>
        <w:t xml:space="preserve">&lt;svg/onload=alert(1)&gt;</w:t>
      </w:r>
    </w:p>
    <w:p>
      <w:pPr>
        <w:pStyle w:val="ListParagraph"/>
        <w:numPr>
          <w:ilvl w:val="1"/>
          <w:numId w:val="2"/>
        </w:numPr>
        <w:spacing w:after="60" w:line="276"/>
      </w:pPr>
      <w:r>
        <w:rPr>
          <w:rFonts w:ascii="Cambria" w:cs="Cambria" w:eastAsia="Cambria" w:hAnsi="Cambria"/>
          <w:sz w:val="22"/>
          <w:szCs w:val="22"/>
        </w:rPr>
        <w:t xml:space="preserve">&lt;img src=x onerror="jsBridge.invokeAction('xss-poc')"&gt;  — proves native-bridge reach</w:t>
      </w:r>
    </w:p>
    <w:p>
      <w:pPr>
        <w:pStyle w:val="ListParagraph"/>
        <w:numPr>
          <w:ilvl w:val="1"/>
          <w:numId w:val="2"/>
        </w:numPr>
        <w:spacing w:after="60" w:line="276"/>
      </w:pPr>
      <w:r>
        <w:rPr>
          <w:rFonts w:ascii="Cambria" w:cs="Cambria" w:eastAsia="Cambria" w:hAnsi="Cambria"/>
          <w:sz w:val="22"/>
          <w:szCs w:val="22"/>
        </w:rPr>
        <w:t xml:space="preserve">&amp;lt;img src=x onerror=alert(1)&amp;gt;  — proves the HtmlDecode step re-activates encoded markup</w:t>
      </w:r>
    </w:p>
    <w:p>
      <w:pPr>
        <w:pStyle w:val="ListParagraph"/>
        <w:numPr>
          <w:ilvl w:val="0"/>
          <w:numId w:val="3"/>
        </w:numPr>
        <w:spacing w:after="80" w:line="276"/>
      </w:pPr>
      <w:r>
        <w:rPr>
          <w:rFonts w:ascii="Cambria" w:cs="Cambria" w:eastAsia="Cambria" w:hAnsi="Cambria"/>
          <w:sz w:val="22"/>
          <w:szCs w:val="22"/>
        </w:rPr>
        <w:t xml:space="preserve">Reopen/refresh the conversation so ConversationDetailPage re-renders.</w:t>
      </w:r>
    </w:p>
    <w:p>
      <w:pPr>
        <w:pStyle w:val="ListParagraph"/>
        <w:numPr>
          <w:ilvl w:val="0"/>
          <w:numId w:val="3"/>
        </w:numPr>
        <w:spacing w:after="80" w:line="276"/>
      </w:pPr>
      <w:r>
        <w:rPr>
          <w:rFonts w:ascii="Cambria" w:cs="Cambria" w:eastAsia="Cambria" w:hAnsi="Cambria"/>
          <w:sz w:val="22"/>
          <w:szCs w:val="22"/>
        </w:rPr>
        <w:t xml:space="preserve">Observe: execution confirms the server stored and returned the body without sanitization — i.e. stored XSS, not merely self-XSS.</w:t>
      </w:r>
    </w:p>
    <w:p>
      <w:pPr>
        <w:spacing w:after="80" w:before="140"/>
      </w:pPr>
      <w:r>
        <w:rPr>
          <w:rFonts w:ascii="Cambria" w:cs="Cambria" w:eastAsia="Cambria" w:hAnsi="Cambria"/>
          <w:b/>
          <w:bCs/>
          <w:sz w:val="22"/>
          <w:szCs w:val="22"/>
        </w:rPr>
        <w:t xml:space="preserve">Part B — confirm cross-user reach (two accounts)</w:t>
      </w:r>
    </w:p>
    <w:p>
      <w:pPr>
        <w:pStyle w:val="ListParagraph"/>
        <w:numPr>
          <w:ilvl w:val="0"/>
          <w:numId w:val="3"/>
        </w:numPr>
        <w:spacing w:after="80" w:line="276"/>
      </w:pPr>
      <w:r>
        <w:rPr>
          <w:rFonts w:ascii="Cambria" w:cs="Cambria" w:eastAsia="Cambria" w:hAnsi="Cambria"/>
          <w:sz w:val="22"/>
          <w:szCs w:val="22"/>
        </w:rPr>
        <w:t xml:space="preserve">From account 1, address a message to account 2 with receiver type OLBUSER (the ReceiverTypeCodes enum models OLBUSER = online-banking user), using each Part-A payload as the body.</w:t>
      </w:r>
    </w:p>
    <w:p>
      <w:pPr>
        <w:pStyle w:val="ListParagraph"/>
        <w:numPr>
          <w:ilvl w:val="0"/>
          <w:numId w:val="3"/>
        </w:numPr>
        <w:spacing w:after="80" w:line="276"/>
      </w:pPr>
      <w:r>
        <w:rPr>
          <w:rFonts w:ascii="Cambria" w:cs="Cambria" w:eastAsia="Cambria" w:hAnsi="Cambria"/>
          <w:sz w:val="22"/>
          <w:szCs w:val="22"/>
        </w:rPr>
        <w:t xml:space="preserve">Log in as account 2, open the received conversation.</w:t>
      </w:r>
    </w:p>
    <w:p>
      <w:pPr>
        <w:pStyle w:val="ListParagraph"/>
        <w:numPr>
          <w:ilvl w:val="0"/>
          <w:numId w:val="3"/>
        </w:numPr>
        <w:spacing w:after="80" w:line="276"/>
      </w:pPr>
      <w:r>
        <w:rPr>
          <w:rFonts w:ascii="Cambria" w:cs="Cambria" w:eastAsia="Cambria" w:hAnsi="Cambria"/>
          <w:sz w:val="22"/>
          <w:szCs w:val="22"/>
        </w:rPr>
        <w:t xml:space="preserve">Observe: execution here is the cross-user stored XSS case.</w:t>
      </w:r>
    </w:p>
    <w:p>
      <w:pPr>
        <w:spacing w:after="80" w:before="140"/>
      </w:pPr>
      <w:r>
        <w:rPr>
          <w:rFonts w:ascii="Cambria" w:cs="Cambria" w:eastAsia="Cambria" w:hAnsi="Cambria"/>
          <w:b/>
          <w:bCs/>
          <w:sz w:val="22"/>
          <w:szCs w:val="22"/>
        </w:rPr>
        <w:t xml:space="preserve">Part C — template-merge path (if Part B is blocked)</w:t>
      </w:r>
    </w:p>
    <w:p>
      <w:pPr>
        <w:pStyle w:val="ListParagraph"/>
        <w:numPr>
          <w:ilvl w:val="0"/>
          <w:numId w:val="3"/>
        </w:numPr>
        <w:spacing w:after="80" w:line="276"/>
      </w:pPr>
      <w:r>
        <w:rPr>
          <w:rFonts w:ascii="Cambria" w:cs="Cambria" w:eastAsia="Cambria" w:hAnsi="Cambria"/>
          <w:sz w:val="22"/>
          <w:szCs w:val="22"/>
        </w:rPr>
        <w:t xml:space="preserve">Check whether the server-set templateMergeContent field on bank-authored message templates merges any attacker-influenced value (e.g. a counterparty name/reference from a transaction). If a merged value renders unescaped, it is a second cross-user path.</w:t>
      </w:r>
    </w:p>
    <w:p>
      <w:pPr>
        <w:pBdr>
          <w:bottom w:val="single" w:color="000000" w:sz="6" w:space="1"/>
        </w:pBdr>
        <w:spacing w:after="160" w:before="240"/>
        <w:jc w:val="center"/>
      </w:pPr>
      <w:r>
        <w:rPr>
          <w:rFonts w:ascii="Cambria" w:cs="Cambria" w:eastAsia="Cambria" w:hAnsi="Cambria"/>
          <w:b/>
          <w:bCs/>
          <w:caps/>
          <w:sz w:val="24"/>
          <w:szCs w:val="24"/>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700"/>
        <w:gridCol w:w="2700"/>
        <w:gridCol w:w="1700"/>
      </w:tblGrid>
      <w:tr>
        <w:trPr>
          <w:tblHeader/>
        </w:trPr>
        <w:tc>
          <w:tcPr>
            <w:tcW w:type="dxa" w:w="3260"/>
            <w:shd w:fill="D9D9D9" w:color="auto" w:val="clear"/>
            <w:tcMar>
              <w:top w:type="dxa" w:w="60"/>
              <w:left w:type="dxa" w:w="90"/>
              <w:bottom w:type="dxa" w:w="60"/>
              <w:right w:type="dxa" w:w="90"/>
            </w:tcMar>
          </w:tcPr>
          <w:p>
            <w:r>
              <w:rPr>
                <w:rFonts w:ascii="Cambria" w:cs="Cambria" w:eastAsia="Cambria" w:hAnsi="Cambria"/>
                <w:b/>
                <w:bCs/>
                <w:sz w:val="20"/>
                <w:szCs w:val="20"/>
              </w:rPr>
              <w:t xml:space="preserve">Vulnerability</w:t>
            </w:r>
          </w:p>
        </w:tc>
        <w:tc>
          <w:tcPr>
            <w:tcW w:type="dxa" w:w="1700"/>
            <w:shd w:fill="D9D9D9" w:color="auto" w:val="clear"/>
            <w:tcMar>
              <w:top w:type="dxa" w:w="60"/>
              <w:left w:type="dxa" w:w="90"/>
              <w:bottom w:type="dxa" w:w="60"/>
              <w:right w:type="dxa" w:w="90"/>
            </w:tcMar>
          </w:tcPr>
          <w:p>
            <w:r>
              <w:rPr>
                <w:rFonts w:ascii="Cambria" w:cs="Cambria" w:eastAsia="Cambria" w:hAnsi="Cambria"/>
                <w:b/>
                <w:bCs/>
                <w:sz w:val="20"/>
                <w:szCs w:val="20"/>
              </w:rPr>
              <w:t xml:space="preserve">Likelihood</w:t>
            </w:r>
          </w:p>
        </w:tc>
        <w:tc>
          <w:tcPr>
            <w:tcW w:type="dxa" w:w="2700"/>
            <w:shd w:fill="D9D9D9" w:color="auto" w:val="clear"/>
            <w:tcMar>
              <w:top w:type="dxa" w:w="60"/>
              <w:left w:type="dxa" w:w="90"/>
              <w:bottom w:type="dxa" w:w="60"/>
              <w:right w:type="dxa" w:w="90"/>
            </w:tcMar>
          </w:tcPr>
          <w:p>
            <w:r>
              <w:rPr>
                <w:rFonts w:ascii="Cambria" w:cs="Cambria" w:eastAsia="Cambria" w:hAnsi="Cambria"/>
                <w:b/>
                <w:bCs/>
                <w:sz w:val="20"/>
                <w:szCs w:val="20"/>
              </w:rPr>
              <w:t xml:space="preserve">Impact</w:t>
            </w:r>
          </w:p>
        </w:tc>
        <w:tc>
          <w:tcPr>
            <w:tcW w:type="dxa" w:w="1700"/>
            <w:shd w:fill="D9D9D9" w:color="auto" w:val="clear"/>
            <w:tcMar>
              <w:top w:type="dxa" w:w="60"/>
              <w:left w:type="dxa" w:w="90"/>
              <w:bottom w:type="dxa" w:w="60"/>
              <w:right w:type="dxa" w:w="90"/>
            </w:tcMar>
          </w:tcPr>
          <w:p>
            <w:r>
              <w:rPr>
                <w:rFonts w:ascii="Cambria" w:cs="Cambria" w:eastAsia="Cambria" w:hAnsi="Cambria"/>
                <w:b/>
                <w:bCs/>
                <w:sz w:val="20"/>
                <w:szCs w:val="20"/>
              </w:rPr>
              <w:t xml:space="preserve">Risk Rating</w:t>
            </w:r>
          </w:p>
        </w:tc>
      </w:tr>
      <w:tr>
        <w:tc>
          <w:tcPr>
            <w:tcW w:type="dxa" w:w="32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Conversations WebView Improper Output Encoding</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Medium</w:t>
            </w:r>
          </w:p>
        </w:tc>
        <w:tc>
          <w:tcPr>
            <w:tcW w:type="dxa" w:w="2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High (if cross-user confirmed) / Low (self-XSS only)</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Medium — High if server-side escalation confirmed</w:t>
            </w:r>
          </w:p>
        </w:tc>
      </w:tr>
      <w:tr>
        <w:tc>
          <w:tcPr>
            <w:tcW w:type="dxa" w:w="32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Client-supplied AccountID GUID (unverified lead)</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Unknown</w:t>
            </w:r>
          </w:p>
        </w:tc>
        <w:tc>
          <w:tcPr>
            <w:tcW w:type="dxa" w:w="2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Unknown</w:t>
            </w:r>
          </w:p>
        </w:tc>
        <w:tc>
          <w:tcPr>
            <w:tcW w:type="dxa" w:w="17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Not rated — requires verification; no evidence of a flaw</w:t>
            </w:r>
          </w:p>
        </w:tc>
      </w:tr>
    </w:tbl>
    <w:p>
      <w:pPr>
        <w:spacing w:after="80" w:before="120"/>
      </w:pPr>
      <w:r>
        <w:rPr>
          <w:rFonts w:ascii="Cambria" w:cs="Cambria" w:eastAsia="Cambria" w:hAnsi="Cambria"/>
          <w:b/>
          <w:bCs/>
          <w:sz w:val="22"/>
          <w:szCs w:val="22"/>
        </w:rPr>
        <w:t xml:space="preserve">Brief explanation of the ratings:</w:t>
      </w:r>
    </w:p>
    <w:p>
      <w:pPr>
        <w:pStyle w:val="ListParagraph"/>
        <w:numPr>
          <w:ilvl w:val="0"/>
          <w:numId w:val="3"/>
        </w:numPr>
        <w:spacing w:after="80" w:line="276"/>
      </w:pPr>
      <w:r>
        <w:rPr>
          <w:rFonts w:ascii="Cambria" w:cs="Cambria" w:eastAsia="Cambria" w:hAnsi="Cambria"/>
          <w:b/>
          <w:bCs/>
          <w:sz w:val="22"/>
          <w:szCs w:val="22"/>
        </w:rPr>
        <w:t xml:space="preserve">Conversations WebView Improper Output Encoding (Medium, escalating to High): </w:t>
      </w:r>
      <w:r>
        <w:rPr>
          <w:rFonts w:ascii="Cambria" w:cs="Cambria" w:eastAsia="Cambria" w:hAnsi="Cambria"/>
          <w:sz w:val="22"/>
          <w:szCs w:val="22"/>
        </w:rPr>
        <w:t xml:space="preserve">the client-side sink is confirmed with no obfuscation caveat — the injection point is real and unambiguous. Impact hinges on server behavior: if it is only self-XSS, impact is Low; if the server stores/returns unsanitized content and permits cross-customer messaging, it becomes stored XSS in an authenticated banking session with native-bridge reach — a High-impact outcome. Severity is therefore stated as Medium with explicit High escalation pending the account-only verification below.</w:t>
      </w:r>
    </w:p>
    <w:p>
      <w:pPr>
        <w:pStyle w:val="ListParagraph"/>
        <w:numPr>
          <w:ilvl w:val="0"/>
          <w:numId w:val="3"/>
        </w:numPr>
        <w:spacing w:after="80" w:line="276"/>
      </w:pPr>
      <w:r>
        <w:rPr>
          <w:rFonts w:ascii="Cambria" w:cs="Cambria" w:eastAsia="Cambria" w:hAnsi="Cambria"/>
          <w:b/>
          <w:bCs/>
          <w:sz w:val="22"/>
          <w:szCs w:val="22"/>
        </w:rPr>
        <w:t xml:space="preserve">Client-supplied AccountID GUID (Not rated): </w:t>
      </w:r>
      <w:r>
        <w:rPr>
          <w:rFonts w:ascii="Cambria" w:cs="Cambria" w:eastAsia="Cambria" w:hAnsi="Cambria"/>
          <w:sz w:val="22"/>
          <w:szCs w:val="22"/>
        </w:rPr>
        <w:t xml:space="preserve">this is a pointer, not a finding. There is no evidence the server fails to authorize the supplied GUID; rating it would be speculation. Included only so the program can prioritize it during any future credentialed testing.</w:t>
      </w:r>
    </w:p>
    <w:p>
      <w:pPr>
        <w:pBdr>
          <w:bottom w:val="single" w:color="000000" w:sz="6" w:space="1"/>
        </w:pBdr>
        <w:spacing w:after="160" w:before="240"/>
        <w:jc w:val="center"/>
      </w:pPr>
      <w:r>
        <w:rPr>
          <w:rFonts w:ascii="Cambria" w:cs="Cambria" w:eastAsia="Cambria" w:hAnsi="Cambria"/>
          <w:b/>
          <w:bCs/>
          <w:caps/>
          <w:sz w:val="24"/>
          <w:szCs w:val="24"/>
        </w:rPr>
        <w:t xml:space="preserve">Recommended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9D9D9" w:color="auto" w:val="clear"/>
            <w:tcMar>
              <w:top w:type="dxa" w:w="60"/>
              <w:left w:type="dxa" w:w="90"/>
              <w:bottom w:type="dxa" w:w="60"/>
              <w:right w:type="dxa" w:w="90"/>
            </w:tcMar>
          </w:tcPr>
          <w:p>
            <w:r>
              <w:rPr>
                <w:rFonts w:ascii="Cambria" w:cs="Cambria" w:eastAsia="Cambria" w:hAnsi="Cambria"/>
                <w:b/>
                <w:bCs/>
                <w:sz w:val="20"/>
                <w:szCs w:val="20"/>
              </w:rPr>
              <w:t xml:space="preserve">Vulnerability</w:t>
            </w:r>
          </w:p>
        </w:tc>
        <w:tc>
          <w:tcPr>
            <w:tcW w:type="dxa" w:w="2600"/>
            <w:shd w:fill="D9D9D9" w:color="auto" w:val="clear"/>
            <w:tcMar>
              <w:top w:type="dxa" w:w="60"/>
              <w:left w:type="dxa" w:w="90"/>
              <w:bottom w:type="dxa" w:w="60"/>
              <w:right w:type="dxa" w:w="90"/>
            </w:tcMar>
          </w:tcPr>
          <w:p>
            <w:r>
              <w:rPr>
                <w:rFonts w:ascii="Cambria" w:cs="Cambria" w:eastAsia="Cambria" w:hAnsi="Cambria"/>
                <w:b/>
                <w:bCs/>
                <w:sz w:val="20"/>
                <w:szCs w:val="20"/>
              </w:rPr>
              <w:t xml:space="preserve">Recommended Control</w:t>
            </w:r>
          </w:p>
        </w:tc>
        <w:tc>
          <w:tcPr>
            <w:tcW w:type="dxa" w:w="4160"/>
            <w:shd w:fill="D9D9D9" w:color="auto" w:val="clear"/>
            <w:tcMar>
              <w:top w:type="dxa" w:w="60"/>
              <w:left w:type="dxa" w:w="90"/>
              <w:bottom w:type="dxa" w:w="60"/>
              <w:right w:type="dxa" w:w="90"/>
            </w:tcMar>
          </w:tcPr>
          <w:p>
            <w:r>
              <w:rPr>
                <w:rFonts w:ascii="Cambria" w:cs="Cambria" w:eastAsia="Cambria" w:hAnsi="Cambria"/>
                <w:b/>
                <w:bCs/>
                <w:sz w:val="20"/>
                <w:szCs w:val="20"/>
              </w:rPr>
              <w:t xml:space="preserve">How This Control Reduces Risk</w:t>
            </w:r>
          </w:p>
        </w:tc>
      </w:tr>
      <w:tr>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Conversations WebView Improper Output Encoding</w:t>
            </w:r>
          </w:p>
        </w:tc>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Output Encoding &amp; Server-Side Sanitization</w:t>
            </w:r>
          </w:p>
        </w:tc>
        <w:tc>
          <w:tcPr>
            <w:tcW w:type="dxa" w:w="41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HTML-encode msg.Body and msg.SenderFullName on output (do not HtmlDecode untrusted content into an HTML context), or render as text rather than HTML. Sanitize server-side on store and return with a strict allowlist. This removes the injection sink entirely.</w:t>
            </w:r>
          </w:p>
        </w:tc>
      </w:tr>
      <w:tr>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WebView configuration</w:t>
            </w:r>
          </w:p>
        </w:tc>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Least-Privilege WebView Configuration</w:t>
            </w:r>
          </w:p>
        </w:tc>
        <w:tc>
          <w:tcPr>
            <w:tcW w:type="dxa" w:w="41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Disable AllowUniversalAccessFromFileURLs / AllowFileAccessFromFileURLs and remove the global jsBridge exposure on any WebView that renders user-supplied content, limiting the blast radius if any injection reaches the WebView.</w:t>
            </w:r>
          </w:p>
        </w:tc>
      </w:tr>
      <w:tr>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Client-supplied AccountID GUID (if verification confirms a gap)</w:t>
            </w:r>
          </w:p>
        </w:tc>
        <w:tc>
          <w:tcPr>
            <w:tcW w:type="dxa" w:w="260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Server-Side Authorization Enforcement</w:t>
            </w:r>
          </w:p>
        </w:tc>
        <w:tc>
          <w:tcPr>
            <w:tcW w:type="dxa" w:w="4160"/>
            <w:tcMar>
              <w:top w:type="dxa" w:w="60"/>
              <w:left w:type="dxa" w:w="90"/>
              <w:bottom w:type="dxa" w:w="60"/>
              <w:right w:type="dxa" w:w="90"/>
            </w:tcMar>
          </w:tcPr>
          <w:p>
            <w:pPr>
              <w:spacing w:after="40" w:line="264"/>
            </w:pPr>
            <w:r>
              <w:rPr>
                <w:rFonts w:ascii="Cambria" w:cs="Cambria" w:eastAsia="Cambria" w:hAnsi="Cambria"/>
                <w:b w:val="false"/>
                <w:bCs w:val="false"/>
                <w:sz w:val="20"/>
                <w:szCs w:val="20"/>
              </w:rPr>
              <w:t xml:space="preserve">Ensure every request carrying a client-supplied AccountID is authorized server-side against the authenticated session's own customer, so a supplied identifier cannot reference another customer's resource.</w:t>
            </w:r>
          </w:p>
        </w:tc>
      </w:tr>
    </w:tbl>
    <w:p>
      <w:pPr>
        <w:pBdr>
          <w:bottom w:val="single" w:color="000000" w:sz="6" w:space="1"/>
        </w:pBdr>
        <w:spacing w:after="160" w:before="240"/>
        <w:jc w:val="center"/>
      </w:pPr>
      <w:r>
        <w:rPr>
          <w:rFonts w:ascii="Cambria" w:cs="Cambria" w:eastAsia="Cambria" w:hAnsi="Cambria"/>
          <w:b/>
          <w:bCs/>
          <w:caps/>
          <w:sz w:val="24"/>
          <w:szCs w:val="24"/>
        </w:rPr>
        <w:t xml:space="preserve">Verification Status</w:t>
      </w:r>
    </w:p>
    <w:p>
      <w:pPr>
        <w:spacing w:after="120" w:line="276"/>
      </w:pPr>
      <w:r>
        <w:rPr>
          <w:rFonts w:ascii="Cambria" w:cs="Cambria" w:eastAsia="Cambria" w:hAnsi="Cambria"/>
          <w:i/>
          <w:iCs/>
          <w:sz w:val="22"/>
          <w:szCs w:val="22"/>
        </w:rPr>
        <w:t xml:space="preserve">(full transparency)</w:t>
      </w:r>
    </w:p>
    <w:p>
      <w:pPr>
        <w:spacing w:after="120" w:line="276"/>
      </w:pPr>
      <w:r>
        <w:rPr>
          <w:rFonts w:ascii="Cambria" w:cs="Cambria" w:eastAsia="Cambria" w:hAnsi="Cambria"/>
          <w:b/>
          <w:bCs/>
          <w:sz w:val="22"/>
          <w:szCs w:val="22"/>
        </w:rPr>
        <w:t xml:space="preserve">Verified by me </w:t>
      </w:r>
      <w:r>
        <w:rPr>
          <w:rFonts w:ascii="Cambria" w:cs="Cambria" w:eastAsia="Cambria" w:hAnsi="Cambria"/>
          <w:sz w:val="22"/>
          <w:szCs w:val="22"/>
        </w:rPr>
        <w:t xml:space="preserve">(static analysis of decompiled client — no obfuscation on this path; HTMLHelper was cleanly readable): the render sink un-encodes the body via HtmlDecode into a JS-enabled WebView with a native bridge; the send path applies no encoding; together these make the self-XSS case demonstrable from client code.</w:t>
      </w:r>
    </w:p>
    <w:p>
      <w:pPr>
        <w:spacing w:after="120" w:line="276"/>
      </w:pPr>
      <w:r>
        <w:rPr>
          <w:rFonts w:ascii="Cambria" w:cs="Cambria" w:eastAsia="Cambria" w:hAnsi="Cambria"/>
          <w:b/>
          <w:bCs/>
          <w:sz w:val="22"/>
          <w:szCs w:val="22"/>
        </w:rPr>
        <w:t xml:space="preserve">Not verified — requires an authenticated account: </w:t>
      </w:r>
      <w:r>
        <w:rPr>
          <w:rFonts w:ascii="Cambria" w:cs="Cambria" w:eastAsia="Cambria" w:hAnsi="Cambria"/>
          <w:sz w:val="22"/>
          <w:szCs w:val="22"/>
        </w:rPr>
        <w:t xml:space="preserve">(a) does the server sanitize the body on store/return? (b) does the server permit a customer to address an OLBUSER message to another customer? (c) does any templateMergeContent template render an attacker-influenced value? For the AccountID lead: does the server authorize the supplied GUID against the session owner?</w:t>
      </w:r>
    </w:p>
    <w:p>
      <w:pPr>
        <w:spacing w:after="120" w:line="276"/>
      </w:pPr>
      <w:r>
        <w:rPr>
          <w:rFonts w:ascii="Cambria" w:cs="Cambria" w:eastAsia="Cambria" w:hAnsi="Cambria"/>
          <w:b/>
          <w:bCs/>
          <w:sz w:val="22"/>
          <w:szCs w:val="22"/>
        </w:rPr>
        <w:t xml:space="preserve">Why I could not verify it myself: </w:t>
      </w:r>
      <w:r>
        <w:rPr>
          <w:rFonts w:ascii="Cambria" w:cs="Cambria" w:eastAsia="Cambria" w:hAnsi="Cambria"/>
          <w:sz w:val="22"/>
          <w:szCs w:val="22"/>
        </w:rPr>
        <w:t xml:space="preserve">account onboarding for this program requires Belgian self-employed / entrepreneur / liberal-profession eligibility, which I do not meet as an international researcher, and no self-serve test/sandbox account is available to me. I have separately asked the program whether read-only test credentials can be provided. I am disclosing this now with complete reproduction steps so the team can confirm the escalation directly.</w:t>
      </w:r>
    </w:p>
    <w:p>
      <w:pPr>
        <w:spacing w:after="120" w:line="276"/>
      </w:pPr>
      <w:r>
        <w:rPr>
          <w:rFonts w:ascii="Cambria" w:cs="Cambria" w:eastAsia="Cambria" w:hAnsi="Cambria"/>
          <w:b/>
          <w:bCs/>
          <w:sz w:val="22"/>
          <w:szCs w:val="22"/>
        </w:rPr>
        <w:t xml:space="preserve">Offer to complete verification myself (recommended): </w:t>
      </w:r>
      <w:r>
        <w:rPr>
          <w:rFonts w:ascii="Cambria" w:cs="Cambria" w:eastAsia="Cambria" w:hAnsi="Cambria"/>
          <w:sz w:val="22"/>
          <w:szCs w:val="22"/>
        </w:rPr>
        <w:t xml:space="preserve">Verifying the high-severity escalation of this finding requires server-side behaviour that is only observable from an authenticated session — specifically whether message content is sanitised on store/return and whether cross-customer messaging is permitted. If confirming this internally is complex or time-consuming on your side, I would welcome being provided with one or two read-only test/sandbox accounts so I can complete the verification myself, document the full reproduction with evidence, and continue testing the related authenticated surfaces (including the client-supplied AccountID authorization pattern noted above) for further issues. I am happy to work within any constraints you set — a scoped test account, a monitored testing window, or specific hosts — and will test only my own accounts and never touch real customer data.</w:t>
      </w:r>
    </w:p>
    <w:p>
      <w:pPr>
        <w:pBdr>
          <w:bottom w:val="single" w:color="000000" w:sz="6" w:space="1"/>
        </w:pBdr>
        <w:spacing w:after="160" w:before="240"/>
        <w:jc w:val="center"/>
      </w:pPr>
      <w:r>
        <w:rPr>
          <w:rFonts w:ascii="Cambria" w:cs="Cambria" w:eastAsia="Cambria" w:hAnsi="Cambria"/>
          <w:b/>
          <w:bCs/>
          <w:caps/>
          <w:sz w:val="24"/>
          <w:szCs w:val="24"/>
        </w:rPr>
        <w:t xml:space="preserve">Conclusion</w:t>
      </w:r>
    </w:p>
    <w:p>
      <w:pPr>
        <w:spacing w:after="40" w:line="276"/>
      </w:pPr>
      <w:r>
        <w:rPr>
          <w:rFonts w:ascii="Cambria" w:cs="Cambria" w:eastAsia="Cambria" w:hAnsi="Cambria"/>
          <w:sz w:val="22"/>
          <w:szCs w:val="22"/>
        </w:rPr>
        <w:t xml:space="preserve">The Conversations messaging feature contains a confirmed client-side HTML/JS injection sink caused by decoding message content into a JavaScript-enabled WebView with a native bridge and no output encoding. Self-XSS is demonstrable from the client code; whether it escalates to stored cross-user XSS — a high-severity outcome in a banking application — depends on server-side behaviors that require an account to verify, which is currently blocked by an eligibility barrier. Applying output encoding and server-side sanitization, and reducing the WebView's file-access and bridge exposure, removes the sink. The client-supplied AccountID GUID pattern is flagged separately as an unverified authorization lead for future credentialed testing, not as a claimed finding.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2026-09-19T22:47:20.348Z</dcterms:created>
  <dcterms:modified xsi:type="dcterms:W3CDTF">2026-09-19T22:47:20.359Z</dcterms:modified>
</cp:coreProperties>
</file>

<file path=docProps/custom.xml><?xml version="1.0" encoding="utf-8"?>
<Properties xmlns="http://schemas.openxmlformats.org/officeDocument/2006/custom-properties" xmlns:vt="http://schemas.openxmlformats.org/officeDocument/2006/docPropsVTypes"/>
</file>