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F5780C">
      <w:pPr>
        <w:jc w:val="center"/>
      </w:pPr>
      <w:r>
        <w:rPr>
          <w:b/>
          <w:color w:val="1F4E79"/>
          <w:sz w:val="48"/>
        </w:rPr>
        <w:t>PRD &amp; Technical Design</w:t>
      </w:r>
      <w:r>
        <w:rPr>
          <w:b/>
          <w:color w:val="1F4E79"/>
          <w:sz w:val="48"/>
        </w:rPr>
        <w:br w:type="textWrapping"/>
      </w:r>
      <w:r>
        <w:rPr>
          <w:b/>
          <w:color w:val="1F4E79"/>
          <w:sz w:val="48"/>
        </w:rPr>
        <w:t>Auth Service SNAP Keamanan</w:t>
      </w:r>
    </w:p>
    <w:p w14:paraId="340BF962"/>
    <w:p w14:paraId="1B5CA24C">
      <w:pPr>
        <w:jc w:val="center"/>
      </w:pPr>
      <w:r>
        <w:rPr>
          <w:sz w:val="24"/>
        </w:rPr>
        <w:t>Portfolio Payment Platform — Java Spring Boot, MySQL, Docker</w:t>
      </w:r>
    </w:p>
    <w:p w14:paraId="07CB939D">
      <w:pPr>
        <w:jc w:val="center"/>
      </w:pPr>
      <w:r>
        <w:rPr>
          <w:sz w:val="20"/>
        </w:rPr>
        <w:t>Generated: 2026-04-30</w:t>
      </w:r>
    </w:p>
    <w:p w14:paraId="1CDC54B1"/>
    <w:p w14:paraId="7D2B0F4E">
      <w:r>
        <w:t>Dokumen ini dibuat sebagai baseline PRD, HLD, System Design, LLD, ERD, business logic, test case, dan Postman Collection untuk auth-service berbasis SNAP Keamanan. Dokumen menggunakan Payment_Platform_Documentation.docx sebagai konteks project portfolio dan halaman ASPI SNAP Keamanan sebagai acuan security API.</w:t>
      </w:r>
    </w:p>
    <w:p w14:paraId="06AD4CAC">
      <w:r>
        <w:br w:type="page"/>
      </w:r>
    </w:p>
    <w:p w14:paraId="52714262">
      <w:pPr>
        <w:pStyle w:val="2"/>
      </w:pPr>
      <w:r>
        <w:t>1. Executive Summary</w:t>
      </w:r>
    </w:p>
    <w:p w14:paraId="0E431D87">
      <w:r>
        <w:t>Auth-service adalah service pusat untuk autentikasi dan otorisasi partner/merchant dalam payment platform portfolio. Fokus MVP adalah implementasi Access Token B2B sesuai pola SNAP Keamanan, termasuk validasi signature asymmetric SHA256withRSA, penerbitan Bearer token, audit log, dan standar response code SNAP.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4"/>
        <w:gridCol w:w="8150"/>
      </w:tblGrid>
      <w:tr w14:paraId="452A1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1F4E79"/>
            <w:vAlign w:val="top"/>
          </w:tcPr>
          <w:p w14:paraId="50C8009D">
            <w:pPr>
              <w:spacing w:after="0" w:line="240" w:lineRule="auto"/>
            </w:pPr>
            <w:r>
              <w:rPr>
                <w:rFonts w:ascii="Arial" w:hAnsi="Arial"/>
                <w:b/>
                <w:color w:val="FFFFFF"/>
                <w:sz w:val="18"/>
              </w:rPr>
              <w:t>Area</w:t>
            </w:r>
          </w:p>
        </w:tc>
        <w:tc>
          <w:tcPr>
            <w:tcW w:w="8208" w:type="dxa"/>
            <w:shd w:val="clear" w:color="auto" w:fill="1F4E79"/>
            <w:vAlign w:val="top"/>
          </w:tcPr>
          <w:p w14:paraId="54E09A0C">
            <w:pPr>
              <w:spacing w:after="0" w:line="240" w:lineRule="auto"/>
            </w:pPr>
            <w:r>
              <w:rPr>
                <w:rFonts w:ascii="Arial" w:hAnsi="Arial"/>
                <w:b/>
                <w:color w:val="FFFFFF"/>
                <w:sz w:val="18"/>
              </w:rPr>
              <w:t>Keputusan</w:t>
            </w:r>
          </w:p>
        </w:tc>
      </w:tr>
      <w:tr w14:paraId="09AC0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3196DC15">
            <w:pPr>
              <w:spacing w:after="0" w:line="240" w:lineRule="auto"/>
            </w:pPr>
            <w:r>
              <w:rPr>
                <w:rFonts w:ascii="Arial" w:hAnsi="Arial"/>
                <w:b w:val="0"/>
                <w:sz w:val="17"/>
              </w:rPr>
              <w:t>Primary use case</w:t>
            </w:r>
          </w:p>
        </w:tc>
        <w:tc>
          <w:tcPr>
            <w:tcW w:w="8208" w:type="dxa"/>
            <w:vAlign w:val="top"/>
          </w:tcPr>
          <w:p w14:paraId="4947DC6E">
            <w:pPr>
              <w:spacing w:after="0" w:line="240" w:lineRule="auto"/>
            </w:pPr>
            <w:r>
              <w:rPr>
                <w:rFonts w:ascii="Arial" w:hAnsi="Arial"/>
                <w:b w:val="0"/>
                <w:sz w:val="17"/>
              </w:rPr>
              <w:t>Merchant/partner meminta access token B2B sebelum hit API payment, inquiry, callback verification, atau status check.</w:t>
            </w:r>
          </w:p>
        </w:tc>
      </w:tr>
      <w:tr w14:paraId="7C88D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2FD86EB2">
            <w:pPr>
              <w:spacing w:after="0" w:line="240" w:lineRule="auto"/>
            </w:pPr>
            <w:r>
              <w:rPr>
                <w:rFonts w:ascii="Arial" w:hAnsi="Arial"/>
                <w:b w:val="0"/>
                <w:sz w:val="17"/>
              </w:rPr>
              <w:t>MVP</w:t>
            </w:r>
          </w:p>
        </w:tc>
        <w:tc>
          <w:tcPr>
            <w:tcW w:w="8208" w:type="dxa"/>
            <w:vAlign w:val="top"/>
          </w:tcPr>
          <w:p w14:paraId="56A25677">
            <w:pPr>
              <w:spacing w:after="0" w:line="240" w:lineRule="auto"/>
            </w:pPr>
            <w:r>
              <w:rPr>
                <w:rFonts w:ascii="Arial" w:hAnsi="Arial"/>
                <w:b w:val="0"/>
                <w:sz w:val="17"/>
              </w:rPr>
              <w:t>Access Token B2B, JWT issuance, signature validation, client onboarding data model, audit log, Postman test collection.</w:t>
            </w:r>
          </w:p>
        </w:tc>
      </w:tr>
      <w:tr w14:paraId="7A4A2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2D16825D">
            <w:pPr>
              <w:spacing w:after="0" w:line="240" w:lineRule="auto"/>
            </w:pPr>
            <w:r>
              <w:rPr>
                <w:rFonts w:ascii="Arial" w:hAnsi="Arial"/>
                <w:b w:val="0"/>
                <w:sz w:val="17"/>
              </w:rPr>
              <w:t>Non-MVP / phase 2</w:t>
            </w:r>
          </w:p>
        </w:tc>
        <w:tc>
          <w:tcPr>
            <w:tcW w:w="8208" w:type="dxa"/>
            <w:vAlign w:val="top"/>
          </w:tcPr>
          <w:p w14:paraId="011082DA">
            <w:pPr>
              <w:spacing w:after="0" w:line="240" w:lineRule="auto"/>
            </w:pPr>
            <w:r>
              <w:rPr>
                <w:rFonts w:ascii="Arial" w:hAnsi="Arial"/>
                <w:b w:val="0"/>
                <w:sz w:val="17"/>
              </w:rPr>
              <w:t>B2B2C authorization code/refresh token lengkap, dashboard admin, key rotation UI, rate limiter distributed Redis.</w:t>
            </w:r>
          </w:p>
        </w:tc>
      </w:tr>
      <w:tr w14:paraId="6E6B9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6FA890F3">
            <w:pPr>
              <w:spacing w:after="0" w:line="240" w:lineRule="auto"/>
            </w:pPr>
            <w:r>
              <w:rPr>
                <w:rFonts w:ascii="Arial" w:hAnsi="Arial"/>
                <w:b w:val="0"/>
                <w:sz w:val="17"/>
              </w:rPr>
              <w:t>Core value portfolio</w:t>
            </w:r>
          </w:p>
        </w:tc>
        <w:tc>
          <w:tcPr>
            <w:tcW w:w="8208" w:type="dxa"/>
            <w:vAlign w:val="top"/>
          </w:tcPr>
          <w:p w14:paraId="573921F9">
            <w:pPr>
              <w:spacing w:after="0" w:line="240" w:lineRule="auto"/>
            </w:pPr>
            <w:r>
              <w:rPr>
                <w:rFonts w:ascii="Arial" w:hAnsi="Arial"/>
                <w:b w:val="0"/>
                <w:sz w:val="17"/>
              </w:rPr>
              <w:t>Menunjukkan kemampuan payment security, system design, auditability, testability, dan implementasi backend production-like.</w:t>
            </w:r>
          </w:p>
        </w:tc>
      </w:tr>
    </w:tbl>
    <w:p w14:paraId="2AA738DB"/>
    <w:p w14:paraId="7B8E24B8">
      <w:pPr>
        <w:pStyle w:val="2"/>
      </w:pPr>
      <w:r>
        <w:t>2. Analisa SNAP Keamanan</w:t>
      </w:r>
    </w:p>
    <w:p w14:paraId="63DE1D81">
      <w:r>
        <w:t>Berdasarkan halaman SNAP Keamanan, area yang perlu diturunkan ke auth-service adalah sebagai berikut.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7"/>
        <w:gridCol w:w="8577"/>
      </w:tblGrid>
      <w:tr w14:paraId="741D4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4E79"/>
            <w:vAlign w:val="top"/>
          </w:tcPr>
          <w:p w14:paraId="10E9495C">
            <w:pPr>
              <w:spacing w:after="0" w:line="240" w:lineRule="auto"/>
            </w:pPr>
            <w:r>
              <w:rPr>
                <w:rFonts w:ascii="Arial" w:hAnsi="Arial"/>
                <w:b/>
                <w:color w:val="FFFFFF"/>
                <w:sz w:val="18"/>
              </w:rPr>
              <w:t>Section</w:t>
            </w:r>
          </w:p>
        </w:tc>
        <w:tc>
          <w:tcPr>
            <w:tcW w:w="8640" w:type="dxa"/>
            <w:shd w:val="clear" w:color="auto" w:fill="1F4E79"/>
            <w:vAlign w:val="top"/>
          </w:tcPr>
          <w:p w14:paraId="1CA18A87">
            <w:pPr>
              <w:spacing w:after="0" w:line="240" w:lineRule="auto"/>
            </w:pPr>
            <w:r>
              <w:rPr>
                <w:rFonts w:ascii="Arial" w:hAnsi="Arial"/>
                <w:b/>
                <w:color w:val="FFFFFF"/>
                <w:sz w:val="18"/>
              </w:rPr>
              <w:t>Analisa untuk Auth Service</w:t>
            </w:r>
          </w:p>
        </w:tc>
      </w:tr>
      <w:tr w14:paraId="65BAA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top"/>
          </w:tcPr>
          <w:p w14:paraId="5F149667">
            <w:pPr>
              <w:spacing w:after="0" w:line="240" w:lineRule="auto"/>
            </w:pPr>
            <w:r>
              <w:rPr>
                <w:rFonts w:ascii="Arial" w:hAnsi="Arial"/>
                <w:b w:val="0"/>
                <w:sz w:val="17"/>
              </w:rPr>
              <w:t>Overview</w:t>
            </w:r>
          </w:p>
        </w:tc>
        <w:tc>
          <w:tcPr>
            <w:tcW w:w="8640" w:type="dxa"/>
            <w:vAlign w:val="top"/>
          </w:tcPr>
          <w:p w14:paraId="5162BE77">
            <w:pPr>
              <w:spacing w:after="0" w:line="240" w:lineRule="auto"/>
            </w:pPr>
            <w:r>
              <w:rPr>
                <w:rFonts w:ascii="Arial" w:hAnsi="Arial"/>
                <w:b w:val="0"/>
                <w:sz w:val="17"/>
              </w:rPr>
              <w:t>SNAP Keamanan menekankan standar keamanan akses API, authentication, authorization, signature, access token, dan struktur response code. Auth-service harus menjadi boundary pertama untuk partner yang membutuhkan token dan validasi signature.</w:t>
            </w:r>
          </w:p>
        </w:tc>
      </w:tr>
      <w:tr w14:paraId="1C6F1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top"/>
          </w:tcPr>
          <w:p w14:paraId="63554A84">
            <w:pPr>
              <w:spacing w:after="0" w:line="240" w:lineRule="auto"/>
            </w:pPr>
            <w:r>
              <w:rPr>
                <w:rFonts w:ascii="Arial" w:hAnsi="Arial"/>
                <w:b w:val="0"/>
                <w:sz w:val="17"/>
              </w:rPr>
              <w:t>Guides</w:t>
            </w:r>
          </w:p>
        </w:tc>
        <w:tc>
          <w:tcPr>
            <w:tcW w:w="8640" w:type="dxa"/>
            <w:vAlign w:val="top"/>
          </w:tcPr>
          <w:p w14:paraId="732680A4">
            <w:pPr>
              <w:spacing w:after="0" w:line="240" w:lineRule="auto"/>
            </w:pPr>
            <w:r>
              <w:rPr>
                <w:rFonts w:ascii="Arial" w:hAnsi="Arial"/>
                <w:b w:val="0"/>
                <w:sz w:val="17"/>
              </w:rPr>
              <w:t>Guides memisahkan pola signature auth, signature service, access token B2B, dan B2B2C. Untuk MVP portfolio, prioritas adalah Access Token B2B dan signature auth. Signature service dapat dibuat sebagai internal utility/helper untuk service lain.</w:t>
            </w:r>
          </w:p>
        </w:tc>
      </w:tr>
      <w:tr w14:paraId="01B3B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top"/>
          </w:tcPr>
          <w:p w14:paraId="414E17FC">
            <w:pPr>
              <w:spacing w:after="0" w:line="240" w:lineRule="auto"/>
            </w:pPr>
            <w:r>
              <w:rPr>
                <w:rFonts w:ascii="Arial" w:hAnsi="Arial"/>
                <w:b w:val="0"/>
                <w:sz w:val="17"/>
              </w:rPr>
              <w:t>Code Snippets</w:t>
            </w:r>
          </w:p>
        </w:tc>
        <w:tc>
          <w:tcPr>
            <w:tcW w:w="8640" w:type="dxa"/>
            <w:vAlign w:val="top"/>
          </w:tcPr>
          <w:p w14:paraId="1F420246">
            <w:pPr>
              <w:spacing w:after="0" w:line="240" w:lineRule="auto"/>
            </w:pPr>
            <w:r>
              <w:rPr>
                <w:rFonts w:ascii="Arial" w:hAnsi="Arial"/>
                <w:b w:val="0"/>
                <w:sz w:val="17"/>
              </w:rPr>
              <w:t>Code snippets menunjukkan contoh pembentukan signature dan request SNAP. Implementasi Java harus memisahkan utility signing/verifying agar bisa dites unit secara deterministik.</w:t>
            </w:r>
          </w:p>
        </w:tc>
      </w:tr>
      <w:tr w14:paraId="35760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top"/>
          </w:tcPr>
          <w:p w14:paraId="30027C98">
            <w:pPr>
              <w:spacing w:after="0" w:line="240" w:lineRule="auto"/>
            </w:pPr>
            <w:r>
              <w:rPr>
                <w:rFonts w:ascii="Arial" w:hAnsi="Arial"/>
                <w:b w:val="0"/>
                <w:sz w:val="17"/>
              </w:rPr>
              <w:t>Response Code</w:t>
            </w:r>
          </w:p>
        </w:tc>
        <w:tc>
          <w:tcPr>
            <w:tcW w:w="8640" w:type="dxa"/>
            <w:vAlign w:val="top"/>
          </w:tcPr>
          <w:p w14:paraId="12F929CC">
            <w:pPr>
              <w:spacing w:after="0" w:line="240" w:lineRule="auto"/>
            </w:pPr>
            <w:r>
              <w:rPr>
                <w:rFonts w:ascii="Arial" w:hAnsi="Arial"/>
                <w:b w:val="0"/>
                <w:sz w:val="17"/>
              </w:rPr>
              <w:t>Response code dibentuk dari HTTP status code + service code + case code. Untuk Access Token B2B service code yang dipakai adalah 73, sehingga success menjadi 2007300.</w:t>
            </w:r>
          </w:p>
        </w:tc>
      </w:tr>
    </w:tbl>
    <w:p w14:paraId="17D00CD6"/>
    <w:p w14:paraId="4B5B6D7F">
      <w:pPr>
        <w:pStyle w:val="2"/>
      </w:pPr>
      <w:r>
        <w:t>3. Product Requirements</w:t>
      </w:r>
    </w:p>
    <w:p w14:paraId="142440E9">
      <w:pPr>
        <w:pStyle w:val="3"/>
      </w:pPr>
      <w:r>
        <w:t>3.1 Goals</w:t>
      </w:r>
    </w:p>
    <w:p w14:paraId="4D3862DC">
      <w:pPr>
        <w:pStyle w:val="23"/>
        <w:spacing w:after="40"/>
      </w:pPr>
      <w:r>
        <w:t>Menyediakan token endpoint yang dapat digunakan oleh merchant/partner untuk mendapatkan Bearer token.</w:t>
      </w:r>
    </w:p>
    <w:p w14:paraId="24A745D1">
      <w:pPr>
        <w:pStyle w:val="23"/>
        <w:spacing w:after="40"/>
      </w:pPr>
      <w:r>
        <w:t>Memvalidasi X-CLIENT-KEY, X-TIMESTAMP, dan X-SIGNATURE sesuai pola SNAP.</w:t>
      </w:r>
    </w:p>
    <w:p w14:paraId="5A6C05C2">
      <w:pPr>
        <w:pStyle w:val="23"/>
        <w:spacing w:after="40"/>
      </w:pPr>
      <w:r>
        <w:t>Menyimpan audit trail tanpa menyimpan raw secret, raw token, atau private key partner.</w:t>
      </w:r>
    </w:p>
    <w:p w14:paraId="1C281358">
      <w:pPr>
        <w:pStyle w:val="23"/>
        <w:spacing w:after="40"/>
      </w:pPr>
      <w:r>
        <w:t>Menyediakan struktur kode yang mudah dikembangkan ke B2B2C, introspection, dashboard admin, dan key rotation.</w:t>
      </w:r>
    </w:p>
    <w:p w14:paraId="21CB1725">
      <w:pPr>
        <w:pStyle w:val="23"/>
        <w:spacing w:after="40"/>
      </w:pPr>
      <w:r>
        <w:t>Menyediakan Postman Collection dan test cases sehingga recruiter/klien dapat mencoba flow secara langsung.</w:t>
      </w:r>
    </w:p>
    <w:p w14:paraId="6E858831">
      <w:pPr>
        <w:pStyle w:val="3"/>
      </w:pPr>
      <w:r>
        <w:t>3.2 Non-Goals</w:t>
      </w:r>
    </w:p>
    <w:p w14:paraId="73819461">
      <w:pPr>
        <w:pStyle w:val="23"/>
        <w:spacing w:after="40"/>
      </w:pPr>
      <w:r>
        <w:t>Tidak mengimplementasikan core transaction payment pada auth-service.</w:t>
      </w:r>
    </w:p>
    <w:p w14:paraId="4C13F396">
      <w:pPr>
        <w:pStyle w:val="23"/>
        <w:spacing w:after="40"/>
      </w:pPr>
      <w:r>
        <w:t>Tidak menyimpan private key milik partner.</w:t>
      </w:r>
    </w:p>
    <w:p w14:paraId="220DC76A">
      <w:pPr>
        <w:pStyle w:val="23"/>
        <w:spacing w:after="40"/>
      </w:pPr>
      <w:r>
        <w:t>Tidak menjadikan endpoint dev utility signature aktif di production.</w:t>
      </w:r>
    </w:p>
    <w:p w14:paraId="7E1573A3">
      <w:pPr>
        <w:pStyle w:val="23"/>
        <w:spacing w:after="40"/>
      </w:pPr>
      <w:r>
        <w:t>Tidak menggantikan API Gateway/WAF; auth-service bekerja di belakang perimeter tersebut.</w:t>
      </w:r>
    </w:p>
    <w:p w14:paraId="688060EE">
      <w:pPr>
        <w:pStyle w:val="3"/>
      </w:pPr>
      <w:r>
        <w:t>3.3 Actors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8"/>
        <w:gridCol w:w="8006"/>
      </w:tblGrid>
      <w:tr w14:paraId="15618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1F4E79"/>
            <w:vAlign w:val="top"/>
          </w:tcPr>
          <w:p w14:paraId="08BB9606">
            <w:pPr>
              <w:spacing w:after="0" w:line="240" w:lineRule="auto"/>
            </w:pPr>
            <w:r>
              <w:rPr>
                <w:rFonts w:ascii="Arial" w:hAnsi="Arial"/>
                <w:b/>
                <w:color w:val="FFFFFF"/>
                <w:sz w:val="18"/>
              </w:rPr>
              <w:t>Actor</w:t>
            </w:r>
          </w:p>
        </w:tc>
        <w:tc>
          <w:tcPr>
            <w:tcW w:w="8064" w:type="dxa"/>
            <w:shd w:val="clear" w:color="auto" w:fill="1F4E79"/>
            <w:vAlign w:val="top"/>
          </w:tcPr>
          <w:p w14:paraId="20791B82">
            <w:pPr>
              <w:spacing w:after="0" w:line="240" w:lineRule="auto"/>
            </w:pPr>
            <w:r>
              <w:rPr>
                <w:rFonts w:ascii="Arial" w:hAnsi="Arial"/>
                <w:b/>
                <w:color w:val="FFFFFF"/>
                <w:sz w:val="18"/>
              </w:rPr>
              <w:t>Role</w:t>
            </w:r>
          </w:p>
        </w:tc>
      </w:tr>
      <w:tr w14:paraId="68AC6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76735F9C">
            <w:pPr>
              <w:spacing w:after="0" w:line="240" w:lineRule="auto"/>
            </w:pPr>
            <w:r>
              <w:rPr>
                <w:rFonts w:ascii="Arial" w:hAnsi="Arial"/>
                <w:b w:val="0"/>
                <w:sz w:val="17"/>
              </w:rPr>
              <w:t>Merchant / Partner</w:t>
            </w:r>
          </w:p>
        </w:tc>
        <w:tc>
          <w:tcPr>
            <w:tcW w:w="8064" w:type="dxa"/>
            <w:vAlign w:val="top"/>
          </w:tcPr>
          <w:p w14:paraId="1B72D66A">
            <w:pPr>
              <w:spacing w:after="0" w:line="240" w:lineRule="auto"/>
            </w:pPr>
            <w:r>
              <w:rPr>
                <w:rFonts w:ascii="Arial" w:hAnsi="Arial"/>
                <w:b w:val="0"/>
                <w:sz w:val="17"/>
              </w:rPr>
              <w:t>Meminta access token dan menggunakan token untuk API payment platform.</w:t>
            </w:r>
          </w:p>
        </w:tc>
      </w:tr>
      <w:tr w14:paraId="4C626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250C2231">
            <w:pPr>
              <w:spacing w:after="0" w:line="240" w:lineRule="auto"/>
            </w:pPr>
            <w:r>
              <w:rPr>
                <w:rFonts w:ascii="Arial" w:hAnsi="Arial"/>
                <w:b w:val="0"/>
                <w:sz w:val="17"/>
              </w:rPr>
              <w:t>Backoffice Admin</w:t>
            </w:r>
          </w:p>
        </w:tc>
        <w:tc>
          <w:tcPr>
            <w:tcW w:w="8064" w:type="dxa"/>
            <w:vAlign w:val="top"/>
          </w:tcPr>
          <w:p w14:paraId="38C5E79A">
            <w:pPr>
              <w:spacing w:after="0" w:line="240" w:lineRule="auto"/>
            </w:pPr>
            <w:r>
              <w:rPr>
                <w:rFonts w:ascii="Arial" w:hAnsi="Arial"/>
                <w:b w:val="0"/>
                <w:sz w:val="17"/>
              </w:rPr>
              <w:t>Melakukan onboarding client, public key, scope, status, dan IP policy.</w:t>
            </w:r>
          </w:p>
        </w:tc>
      </w:tr>
      <w:tr w14:paraId="458D5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2DC9769D">
            <w:pPr>
              <w:spacing w:after="0" w:line="240" w:lineRule="auto"/>
            </w:pPr>
            <w:r>
              <w:rPr>
                <w:rFonts w:ascii="Arial" w:hAnsi="Arial"/>
                <w:b w:val="0"/>
                <w:sz w:val="17"/>
              </w:rPr>
              <w:t>Core Payment Service</w:t>
            </w:r>
          </w:p>
        </w:tc>
        <w:tc>
          <w:tcPr>
            <w:tcW w:w="8064" w:type="dxa"/>
            <w:vAlign w:val="top"/>
          </w:tcPr>
          <w:p w14:paraId="405994D2">
            <w:pPr>
              <w:spacing w:after="0" w:line="240" w:lineRule="auto"/>
            </w:pPr>
            <w:r>
              <w:rPr>
                <w:rFonts w:ascii="Arial" w:hAnsi="Arial"/>
                <w:b w:val="0"/>
                <w:sz w:val="17"/>
              </w:rPr>
              <w:t>Memvalidasi JWT atau melakukan introspection saat memproses API payment.</w:t>
            </w:r>
          </w:p>
        </w:tc>
      </w:tr>
      <w:tr w14:paraId="7F1E1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6DF082EA">
            <w:pPr>
              <w:spacing w:after="0" w:line="240" w:lineRule="auto"/>
            </w:pPr>
            <w:r>
              <w:rPr>
                <w:rFonts w:ascii="Arial" w:hAnsi="Arial"/>
                <w:b w:val="0"/>
                <w:sz w:val="17"/>
              </w:rPr>
              <w:t>Ops / Security</w:t>
            </w:r>
          </w:p>
        </w:tc>
        <w:tc>
          <w:tcPr>
            <w:tcW w:w="8064" w:type="dxa"/>
            <w:vAlign w:val="top"/>
          </w:tcPr>
          <w:p w14:paraId="34993B0A">
            <w:pPr>
              <w:spacing w:after="0" w:line="240" w:lineRule="auto"/>
            </w:pPr>
            <w:r>
              <w:rPr>
                <w:rFonts w:ascii="Arial" w:hAnsi="Arial"/>
                <w:b w:val="0"/>
                <w:sz w:val="17"/>
              </w:rPr>
              <w:t>Melihat audit log, response code, error spike, signature failure, dan suspicious replay.</w:t>
            </w:r>
          </w:p>
        </w:tc>
      </w:tr>
    </w:tbl>
    <w:p w14:paraId="609A3135"/>
    <w:p w14:paraId="7FC81E0F">
      <w:pPr>
        <w:pStyle w:val="2"/>
      </w:pPr>
      <w:r>
        <w:t>4. Rekomendasi Dependencies Spring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78"/>
        <w:gridCol w:w="7006"/>
      </w:tblGrid>
      <w:tr w14:paraId="5CA8E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1F4E79"/>
            <w:vAlign w:val="top"/>
          </w:tcPr>
          <w:p w14:paraId="3BCC445F">
            <w:pPr>
              <w:spacing w:after="0" w:line="240" w:lineRule="auto"/>
            </w:pPr>
            <w:r>
              <w:rPr>
                <w:rFonts w:ascii="Arial" w:hAnsi="Arial"/>
                <w:b/>
                <w:color w:val="FFFFFF"/>
                <w:sz w:val="18"/>
              </w:rPr>
              <w:t>Dependency</w:t>
            </w:r>
          </w:p>
        </w:tc>
        <w:tc>
          <w:tcPr>
            <w:tcW w:w="7056" w:type="dxa"/>
            <w:shd w:val="clear" w:color="auto" w:fill="1F4E79"/>
            <w:vAlign w:val="top"/>
          </w:tcPr>
          <w:p w14:paraId="28102440">
            <w:pPr>
              <w:spacing w:after="0" w:line="240" w:lineRule="auto"/>
            </w:pPr>
            <w:r>
              <w:rPr>
                <w:rFonts w:ascii="Arial" w:hAnsi="Arial"/>
                <w:b/>
                <w:color w:val="FFFFFF"/>
                <w:sz w:val="18"/>
              </w:rPr>
              <w:t>Alasan Digunakan</w:t>
            </w:r>
          </w:p>
        </w:tc>
      </w:tr>
      <w:tr w14:paraId="1C341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top"/>
          </w:tcPr>
          <w:p w14:paraId="1B352436">
            <w:pPr>
              <w:spacing w:after="0" w:line="240" w:lineRule="auto"/>
            </w:pPr>
            <w:r>
              <w:rPr>
                <w:rFonts w:ascii="Arial" w:hAnsi="Arial"/>
                <w:b w:val="0"/>
                <w:sz w:val="16"/>
              </w:rPr>
              <w:t>spring-boot-starter-web</w:t>
            </w:r>
          </w:p>
        </w:tc>
        <w:tc>
          <w:tcPr>
            <w:tcW w:w="7056" w:type="dxa"/>
            <w:vAlign w:val="top"/>
          </w:tcPr>
          <w:p w14:paraId="38CFCA19">
            <w:pPr>
              <w:spacing w:after="0" w:line="240" w:lineRule="auto"/>
            </w:pPr>
            <w:r>
              <w:rPr>
                <w:rFonts w:ascii="Arial" w:hAnsi="Arial"/>
                <w:b w:val="0"/>
                <w:sz w:val="16"/>
              </w:rPr>
              <w:t>Membuat REST API token, introspection, utility, dan actuator exposure melalui Spring MVC.</w:t>
            </w:r>
          </w:p>
        </w:tc>
      </w:tr>
      <w:tr w14:paraId="58867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top"/>
          </w:tcPr>
          <w:p w14:paraId="1B2F03B9">
            <w:pPr>
              <w:spacing w:after="0" w:line="240" w:lineRule="auto"/>
            </w:pPr>
            <w:r>
              <w:rPr>
                <w:rFonts w:ascii="Arial" w:hAnsi="Arial"/>
                <w:b w:val="0"/>
                <w:sz w:val="16"/>
              </w:rPr>
              <w:t>spring-boot-starter-validation</w:t>
            </w:r>
          </w:p>
        </w:tc>
        <w:tc>
          <w:tcPr>
            <w:tcW w:w="7056" w:type="dxa"/>
            <w:vAlign w:val="top"/>
          </w:tcPr>
          <w:p w14:paraId="4F754A89">
            <w:pPr>
              <w:spacing w:after="0" w:line="240" w:lineRule="auto"/>
            </w:pPr>
            <w:r>
              <w:rPr>
                <w:rFonts w:ascii="Arial" w:hAnsi="Arial"/>
                <w:b w:val="0"/>
                <w:sz w:val="16"/>
              </w:rPr>
              <w:t>Validasi DTO/header/body seperti grantType, timestamp, clientId, format request, dan mandatory fields.</w:t>
            </w:r>
          </w:p>
        </w:tc>
      </w:tr>
      <w:tr w14:paraId="16B3C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top"/>
          </w:tcPr>
          <w:p w14:paraId="31ECFEC6">
            <w:pPr>
              <w:spacing w:after="0" w:line="240" w:lineRule="auto"/>
            </w:pPr>
            <w:r>
              <w:rPr>
                <w:rFonts w:ascii="Arial" w:hAnsi="Arial"/>
                <w:b w:val="0"/>
                <w:sz w:val="16"/>
              </w:rPr>
              <w:t>spring-boot-starter-security</w:t>
            </w:r>
          </w:p>
        </w:tc>
        <w:tc>
          <w:tcPr>
            <w:tcW w:w="7056" w:type="dxa"/>
            <w:vAlign w:val="top"/>
          </w:tcPr>
          <w:p w14:paraId="464E9865">
            <w:pPr>
              <w:spacing w:after="0" w:line="240" w:lineRule="auto"/>
            </w:pPr>
            <w:r>
              <w:rPr>
                <w:rFonts w:ascii="Arial" w:hAnsi="Arial"/>
                <w:b w:val="0"/>
                <w:sz w:val="16"/>
              </w:rPr>
              <w:t>Filter chain, authentication entry point, protected internal endpoint, password/secret encoder, dan hardening default security.</w:t>
            </w:r>
          </w:p>
        </w:tc>
      </w:tr>
      <w:tr w14:paraId="20F7F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top"/>
          </w:tcPr>
          <w:p w14:paraId="4EEBAD96">
            <w:pPr>
              <w:spacing w:after="0" w:line="240" w:lineRule="auto"/>
            </w:pPr>
            <w:r>
              <w:rPr>
                <w:rFonts w:ascii="Arial" w:hAnsi="Arial"/>
                <w:b w:val="0"/>
                <w:sz w:val="16"/>
              </w:rPr>
              <w:t>spring-boot-starter-oauth2-resource-server</w:t>
            </w:r>
          </w:p>
        </w:tc>
        <w:tc>
          <w:tcPr>
            <w:tcW w:w="7056" w:type="dxa"/>
            <w:vAlign w:val="top"/>
          </w:tcPr>
          <w:p w14:paraId="4F4D3CF0">
            <w:pPr>
              <w:spacing w:after="0" w:line="240" w:lineRule="auto"/>
            </w:pPr>
            <w:r>
              <w:rPr>
                <w:rFonts w:ascii="Arial" w:hAnsi="Arial"/>
                <w:b w:val="0"/>
                <w:sz w:val="16"/>
              </w:rPr>
              <w:t>Validasi JWT Bearer token untuk endpoint internal/protected dan integrasi decoder berbasis Nimbus.</w:t>
            </w:r>
          </w:p>
        </w:tc>
      </w:tr>
      <w:tr w14:paraId="76084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top"/>
          </w:tcPr>
          <w:p w14:paraId="25986FC8">
            <w:pPr>
              <w:spacing w:after="0" w:line="240" w:lineRule="auto"/>
            </w:pPr>
            <w:r>
              <w:rPr>
                <w:rFonts w:ascii="Arial" w:hAnsi="Arial"/>
                <w:b w:val="0"/>
                <w:sz w:val="16"/>
              </w:rPr>
              <w:t>spring-boot-starter-data-jpa</w:t>
            </w:r>
          </w:p>
        </w:tc>
        <w:tc>
          <w:tcPr>
            <w:tcW w:w="7056" w:type="dxa"/>
            <w:vAlign w:val="top"/>
          </w:tcPr>
          <w:p w14:paraId="5F044923">
            <w:pPr>
              <w:spacing w:after="0" w:line="240" w:lineRule="auto"/>
            </w:pPr>
            <w:r>
              <w:rPr>
                <w:rFonts w:ascii="Arial" w:hAnsi="Arial"/>
                <w:b w:val="0"/>
                <w:sz w:val="16"/>
              </w:rPr>
              <w:t>Persistence untuk client, key, scope, token metadata, audit log, dan response code mapping.</w:t>
            </w:r>
          </w:p>
        </w:tc>
      </w:tr>
      <w:tr w14:paraId="7CA39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top"/>
          </w:tcPr>
          <w:p w14:paraId="2F3585A4">
            <w:pPr>
              <w:spacing w:after="0" w:line="240" w:lineRule="auto"/>
            </w:pPr>
            <w:r>
              <w:rPr>
                <w:rFonts w:ascii="Arial" w:hAnsi="Arial"/>
                <w:b w:val="0"/>
                <w:sz w:val="16"/>
              </w:rPr>
              <w:t>mysql-connector-j</w:t>
            </w:r>
          </w:p>
        </w:tc>
        <w:tc>
          <w:tcPr>
            <w:tcW w:w="7056" w:type="dxa"/>
            <w:vAlign w:val="top"/>
          </w:tcPr>
          <w:p w14:paraId="011359A3">
            <w:pPr>
              <w:spacing w:after="0" w:line="240" w:lineRule="auto"/>
            </w:pPr>
            <w:r>
              <w:rPr>
                <w:rFonts w:ascii="Arial" w:hAnsi="Arial"/>
                <w:b w:val="0"/>
                <w:sz w:val="16"/>
              </w:rPr>
              <w:t>Driver koneksi MySQL untuk auth_db.</w:t>
            </w:r>
          </w:p>
        </w:tc>
      </w:tr>
      <w:tr w14:paraId="20535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top"/>
          </w:tcPr>
          <w:p w14:paraId="78ED39CE">
            <w:pPr>
              <w:spacing w:after="0" w:line="240" w:lineRule="auto"/>
            </w:pPr>
            <w:r>
              <w:rPr>
                <w:rFonts w:ascii="Arial" w:hAnsi="Arial"/>
                <w:b w:val="0"/>
                <w:sz w:val="16"/>
              </w:rPr>
              <w:t>flyway-core + flyway-mysql</w:t>
            </w:r>
          </w:p>
        </w:tc>
        <w:tc>
          <w:tcPr>
            <w:tcW w:w="7056" w:type="dxa"/>
            <w:vAlign w:val="top"/>
          </w:tcPr>
          <w:p w14:paraId="60ABD214">
            <w:pPr>
              <w:spacing w:after="0" w:line="240" w:lineRule="auto"/>
            </w:pPr>
            <w:r>
              <w:rPr>
                <w:rFonts w:ascii="Arial" w:hAnsi="Arial"/>
                <w:b w:val="0"/>
                <w:sz w:val="16"/>
              </w:rPr>
              <w:t>Schema migration versioned agar ERD/DDL dapat direproduksi di local, CI, dan deployment Docker.</w:t>
            </w:r>
          </w:p>
        </w:tc>
      </w:tr>
      <w:tr w14:paraId="2AAC8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top"/>
          </w:tcPr>
          <w:p w14:paraId="36CD7802">
            <w:pPr>
              <w:spacing w:after="0" w:line="240" w:lineRule="auto"/>
            </w:pPr>
            <w:r>
              <w:rPr>
                <w:rFonts w:ascii="Arial" w:hAnsi="Arial"/>
                <w:b w:val="0"/>
                <w:sz w:val="16"/>
              </w:rPr>
              <w:t>spring-boot-starter-actuator</w:t>
            </w:r>
          </w:p>
        </w:tc>
        <w:tc>
          <w:tcPr>
            <w:tcW w:w="7056" w:type="dxa"/>
            <w:vAlign w:val="top"/>
          </w:tcPr>
          <w:p w14:paraId="61A27156">
            <w:pPr>
              <w:spacing w:after="0" w:line="240" w:lineRule="auto"/>
            </w:pPr>
            <w:r>
              <w:rPr>
                <w:rFonts w:ascii="Arial" w:hAnsi="Arial"/>
                <w:b w:val="0"/>
                <w:sz w:val="16"/>
              </w:rPr>
              <w:t>Health check, readiness/liveness, metrics, dan observability production-like.</w:t>
            </w:r>
          </w:p>
        </w:tc>
      </w:tr>
      <w:tr w14:paraId="11EF6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top"/>
          </w:tcPr>
          <w:p w14:paraId="6B3EA633">
            <w:pPr>
              <w:spacing w:after="0" w:line="240" w:lineRule="auto"/>
            </w:pPr>
            <w:r>
              <w:rPr>
                <w:rFonts w:ascii="Arial" w:hAnsi="Arial"/>
                <w:b w:val="0"/>
                <w:sz w:val="16"/>
              </w:rPr>
              <w:t>micrometer-registry-prometheus</w:t>
            </w:r>
          </w:p>
        </w:tc>
        <w:tc>
          <w:tcPr>
            <w:tcW w:w="7056" w:type="dxa"/>
            <w:vAlign w:val="top"/>
          </w:tcPr>
          <w:p w14:paraId="7D76C3E8">
            <w:pPr>
              <w:spacing w:after="0" w:line="240" w:lineRule="auto"/>
            </w:pPr>
            <w:r>
              <w:rPr>
                <w:rFonts w:ascii="Arial" w:hAnsi="Arial"/>
                <w:b w:val="0"/>
                <w:sz w:val="16"/>
              </w:rPr>
              <w:t>Expose metrics ke Prometheus/Grafana.</w:t>
            </w:r>
          </w:p>
        </w:tc>
      </w:tr>
      <w:tr w14:paraId="2E489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top"/>
          </w:tcPr>
          <w:p w14:paraId="55C22C25">
            <w:pPr>
              <w:spacing w:after="0" w:line="240" w:lineRule="auto"/>
            </w:pPr>
            <w:r>
              <w:rPr>
                <w:rFonts w:ascii="Arial" w:hAnsi="Arial"/>
                <w:b w:val="0"/>
                <w:sz w:val="16"/>
              </w:rPr>
              <w:t>springdoc-openapi-starter-webmvc-ui</w:t>
            </w:r>
          </w:p>
        </w:tc>
        <w:tc>
          <w:tcPr>
            <w:tcW w:w="7056" w:type="dxa"/>
            <w:vAlign w:val="top"/>
          </w:tcPr>
          <w:p w14:paraId="6FAD5F4A">
            <w:pPr>
              <w:spacing w:after="0" w:line="240" w:lineRule="auto"/>
            </w:pPr>
            <w:r>
              <w:rPr>
                <w:rFonts w:ascii="Arial" w:hAnsi="Arial"/>
                <w:b w:val="0"/>
                <w:sz w:val="16"/>
              </w:rPr>
              <w:t>Swagger/OpenAPI documentation untuk portfolio dan testing manual.</w:t>
            </w:r>
          </w:p>
        </w:tc>
      </w:tr>
      <w:tr w14:paraId="399B6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top"/>
          </w:tcPr>
          <w:p w14:paraId="5E6B7A47">
            <w:pPr>
              <w:spacing w:after="0" w:line="240" w:lineRule="auto"/>
            </w:pPr>
            <w:r>
              <w:rPr>
                <w:rFonts w:ascii="Arial" w:hAnsi="Arial"/>
                <w:b w:val="0"/>
                <w:sz w:val="16"/>
              </w:rPr>
              <w:t>caffeine</w:t>
            </w:r>
          </w:p>
        </w:tc>
        <w:tc>
          <w:tcPr>
            <w:tcW w:w="7056" w:type="dxa"/>
            <w:vAlign w:val="top"/>
          </w:tcPr>
          <w:p w14:paraId="2A009D95">
            <w:pPr>
              <w:spacing w:after="0" w:line="240" w:lineRule="auto"/>
            </w:pPr>
            <w:r>
              <w:rPr>
                <w:rFonts w:ascii="Arial" w:hAnsi="Arial"/>
                <w:b w:val="0"/>
                <w:sz w:val="16"/>
              </w:rPr>
              <w:t>Cache public key/client config dan replay cache lokal untuk mengurangi query berulang.</w:t>
            </w:r>
          </w:p>
        </w:tc>
      </w:tr>
      <w:tr w14:paraId="43A42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top"/>
          </w:tcPr>
          <w:p w14:paraId="023EE054">
            <w:pPr>
              <w:spacing w:after="0" w:line="240" w:lineRule="auto"/>
            </w:pPr>
            <w:r>
              <w:rPr>
                <w:rFonts w:ascii="Arial" w:hAnsi="Arial"/>
                <w:b w:val="0"/>
                <w:sz w:val="16"/>
              </w:rPr>
              <w:t>lombok / mapstruct</w:t>
            </w:r>
          </w:p>
        </w:tc>
        <w:tc>
          <w:tcPr>
            <w:tcW w:w="7056" w:type="dxa"/>
            <w:vAlign w:val="top"/>
          </w:tcPr>
          <w:p w14:paraId="7AFD6A15">
            <w:pPr>
              <w:spacing w:after="0" w:line="240" w:lineRule="auto"/>
            </w:pPr>
            <w:r>
              <w:rPr>
                <w:rFonts w:ascii="Arial" w:hAnsi="Arial"/>
                <w:b w:val="0"/>
                <w:sz w:val="16"/>
              </w:rPr>
              <w:t>Opsional: mengurangi boilerplate DTO/entity dan mapping response.</w:t>
            </w:r>
          </w:p>
        </w:tc>
      </w:tr>
      <w:tr w14:paraId="61835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top"/>
          </w:tcPr>
          <w:p w14:paraId="4D205947">
            <w:pPr>
              <w:spacing w:after="0" w:line="240" w:lineRule="auto"/>
            </w:pPr>
            <w:r>
              <w:rPr>
                <w:rFonts w:ascii="Arial" w:hAnsi="Arial"/>
                <w:b w:val="0"/>
                <w:sz w:val="16"/>
              </w:rPr>
              <w:t>testcontainers-mysql, spring-security-test, rest-assured</w:t>
            </w:r>
          </w:p>
        </w:tc>
        <w:tc>
          <w:tcPr>
            <w:tcW w:w="7056" w:type="dxa"/>
            <w:vAlign w:val="top"/>
          </w:tcPr>
          <w:p w14:paraId="5BE92833">
            <w:pPr>
              <w:spacing w:after="0" w:line="240" w:lineRule="auto"/>
            </w:pPr>
            <w:r>
              <w:rPr>
                <w:rFonts w:ascii="Arial" w:hAnsi="Arial"/>
                <w:b w:val="0"/>
                <w:sz w:val="16"/>
              </w:rPr>
              <w:t>Integration test realistis dengan MySQL container, security context, dan API-level assertion.</w:t>
            </w:r>
          </w:p>
        </w:tc>
      </w:tr>
    </w:tbl>
    <w:p w14:paraId="443E082A"/>
    <w:p w14:paraId="370B36B8">
      <w:r>
        <w:t>Catatan security: credential database, JWT private key, dan client secret tidak disimpan di application.properties repository. Gunakan environment variable, Docker secret, Jenkins credential, atau secret manager.</w:t>
      </w:r>
    </w:p>
    <w:p w14:paraId="35E1E8F6">
      <w:pPr>
        <w:pStyle w:val="2"/>
      </w:pPr>
      <w:r>
        <w:t>5. ERD</w:t>
      </w:r>
    </w:p>
    <w:p w14:paraId="32AF12E3">
      <w:r>
        <w:t>ERD berikut menjaga pemisahan konfigurasi client, public key, token metadata, audit log, dan response code mapping. Semua table memiliki minimal id, created_at, updated_at, created_by, dan updated_by.</w:t>
      </w:r>
    </w:p>
    <w:p w14:paraId="09667B32">
      <w:r>
        <w:drawing>
          <wp:inline distT="0" distB="0" distL="114300" distR="114300">
            <wp:extent cx="5053965" cy="8778240"/>
            <wp:effectExtent l="0" t="0" r="1333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053965" cy="8778240"/>
                    </a:xfrm>
                    <a:prstGeom prst="rect">
                      <a:avLst/>
                    </a:prstGeom>
                  </pic:spPr>
                </pic:pic>
              </a:graphicData>
            </a:graphic>
          </wp:inline>
        </w:drawing>
      </w:r>
    </w:p>
    <w:p w14:paraId="19EF811C">
      <w:pPr>
        <w:pStyle w:val="3"/>
      </w:pPr>
      <w:r>
        <w:t>5.1 Tabel Utama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0"/>
        <w:gridCol w:w="3571"/>
        <w:gridCol w:w="4143"/>
      </w:tblGrid>
      <w:tr w14:paraId="28076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4E79"/>
            <w:vAlign w:val="top"/>
          </w:tcPr>
          <w:p w14:paraId="1AFCB6CF">
            <w:pPr>
              <w:spacing w:after="0" w:line="240" w:lineRule="auto"/>
            </w:pPr>
            <w:r>
              <w:rPr>
                <w:rFonts w:ascii="Arial" w:hAnsi="Arial"/>
                <w:b/>
                <w:color w:val="FFFFFF"/>
                <w:sz w:val="18"/>
              </w:rPr>
              <w:t>Table</w:t>
            </w:r>
          </w:p>
        </w:tc>
        <w:tc>
          <w:tcPr>
            <w:tcW w:w="3600" w:type="dxa"/>
            <w:shd w:val="clear" w:color="auto" w:fill="1F4E79"/>
            <w:vAlign w:val="top"/>
          </w:tcPr>
          <w:p w14:paraId="6E7BEBA6">
            <w:pPr>
              <w:spacing w:after="0" w:line="240" w:lineRule="auto"/>
            </w:pPr>
            <w:r>
              <w:rPr>
                <w:rFonts w:ascii="Arial" w:hAnsi="Arial"/>
                <w:b/>
                <w:color w:val="FFFFFF"/>
                <w:sz w:val="18"/>
              </w:rPr>
              <w:t>Purpose</w:t>
            </w:r>
          </w:p>
        </w:tc>
        <w:tc>
          <w:tcPr>
            <w:tcW w:w="4176" w:type="dxa"/>
            <w:shd w:val="clear" w:color="auto" w:fill="1F4E79"/>
            <w:vAlign w:val="top"/>
          </w:tcPr>
          <w:p w14:paraId="0D8846E2">
            <w:pPr>
              <w:spacing w:after="0" w:line="240" w:lineRule="auto"/>
            </w:pPr>
            <w:r>
              <w:rPr>
                <w:rFonts w:ascii="Arial" w:hAnsi="Arial"/>
                <w:b/>
                <w:color w:val="FFFFFF"/>
                <w:sz w:val="18"/>
              </w:rPr>
              <w:t>Kolom penting</w:t>
            </w:r>
          </w:p>
        </w:tc>
      </w:tr>
      <w:tr w14:paraId="4C6FB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129FD769">
            <w:pPr>
              <w:spacing w:after="0" w:line="240" w:lineRule="auto"/>
            </w:pPr>
            <w:r>
              <w:rPr>
                <w:rFonts w:ascii="Arial" w:hAnsi="Arial"/>
                <w:b w:val="0"/>
                <w:sz w:val="16"/>
              </w:rPr>
              <w:t>merchants</w:t>
            </w:r>
          </w:p>
        </w:tc>
        <w:tc>
          <w:tcPr>
            <w:tcW w:w="3600" w:type="dxa"/>
            <w:vAlign w:val="top"/>
          </w:tcPr>
          <w:p w14:paraId="66E80583">
            <w:pPr>
              <w:spacing w:after="0" w:line="240" w:lineRule="auto"/>
            </w:pPr>
            <w:r>
              <w:rPr>
                <w:rFonts w:ascii="Arial" w:hAnsi="Arial"/>
                <w:b w:val="0"/>
                <w:sz w:val="16"/>
              </w:rPr>
              <w:t>Master merchant/partner owner</w:t>
            </w:r>
          </w:p>
        </w:tc>
        <w:tc>
          <w:tcPr>
            <w:tcW w:w="4176" w:type="dxa"/>
            <w:vAlign w:val="top"/>
          </w:tcPr>
          <w:p w14:paraId="42475DBB">
            <w:pPr>
              <w:spacing w:after="0" w:line="240" w:lineRule="auto"/>
            </w:pPr>
            <w:r>
              <w:rPr>
                <w:rFonts w:ascii="Arial" w:hAnsi="Arial"/>
                <w:b w:val="0"/>
                <w:sz w:val="16"/>
              </w:rPr>
              <w:t>merchant_code, merchant_name, status</w:t>
            </w:r>
          </w:p>
        </w:tc>
      </w:tr>
      <w:tr w14:paraId="4F021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7422B9F6">
            <w:pPr>
              <w:spacing w:after="0" w:line="240" w:lineRule="auto"/>
            </w:pPr>
            <w:r>
              <w:rPr>
                <w:rFonts w:ascii="Arial" w:hAnsi="Arial"/>
                <w:b w:val="0"/>
                <w:sz w:val="16"/>
              </w:rPr>
              <w:t>api_clients</w:t>
            </w:r>
          </w:p>
        </w:tc>
        <w:tc>
          <w:tcPr>
            <w:tcW w:w="3600" w:type="dxa"/>
            <w:vAlign w:val="top"/>
          </w:tcPr>
          <w:p w14:paraId="36AD04FE">
            <w:pPr>
              <w:spacing w:after="0" w:line="240" w:lineRule="auto"/>
            </w:pPr>
            <w:r>
              <w:rPr>
                <w:rFonts w:ascii="Arial" w:hAnsi="Arial"/>
                <w:b w:val="0"/>
                <w:sz w:val="16"/>
              </w:rPr>
              <w:t>Credential logical client per merchant</w:t>
            </w:r>
          </w:p>
        </w:tc>
        <w:tc>
          <w:tcPr>
            <w:tcW w:w="4176" w:type="dxa"/>
            <w:vAlign w:val="top"/>
          </w:tcPr>
          <w:p w14:paraId="74AB2E79">
            <w:pPr>
              <w:spacing w:after="0" w:line="240" w:lineRule="auto"/>
            </w:pPr>
            <w:r>
              <w:rPr>
                <w:rFonts w:ascii="Arial" w:hAnsi="Arial"/>
                <w:b w:val="0"/>
                <w:sz w:val="16"/>
              </w:rPr>
              <w:t>client_id, client_secret_hash, channel_id, allowed_ip_cidr, token_ttl_seconds, status</w:t>
            </w:r>
          </w:p>
        </w:tc>
      </w:tr>
      <w:tr w14:paraId="1037C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7B1B8B45">
            <w:pPr>
              <w:spacing w:after="0" w:line="240" w:lineRule="auto"/>
            </w:pPr>
            <w:r>
              <w:rPr>
                <w:rFonts w:ascii="Arial" w:hAnsi="Arial"/>
                <w:b w:val="0"/>
                <w:sz w:val="16"/>
              </w:rPr>
              <w:t>client_public_keys</w:t>
            </w:r>
          </w:p>
        </w:tc>
        <w:tc>
          <w:tcPr>
            <w:tcW w:w="3600" w:type="dxa"/>
            <w:vAlign w:val="top"/>
          </w:tcPr>
          <w:p w14:paraId="46B2BC88">
            <w:pPr>
              <w:spacing w:after="0" w:line="240" w:lineRule="auto"/>
            </w:pPr>
            <w:r>
              <w:rPr>
                <w:rFonts w:ascii="Arial" w:hAnsi="Arial"/>
                <w:b w:val="0"/>
                <w:sz w:val="16"/>
              </w:rPr>
              <w:t>Public key partner untuk verify X-SIGNATURE</w:t>
            </w:r>
          </w:p>
        </w:tc>
        <w:tc>
          <w:tcPr>
            <w:tcW w:w="4176" w:type="dxa"/>
            <w:vAlign w:val="top"/>
          </w:tcPr>
          <w:p w14:paraId="5960C8F4">
            <w:pPr>
              <w:spacing w:after="0" w:line="240" w:lineRule="auto"/>
            </w:pPr>
            <w:r>
              <w:rPr>
                <w:rFonts w:ascii="Arial" w:hAnsi="Arial"/>
                <w:b w:val="0"/>
                <w:sz w:val="16"/>
              </w:rPr>
              <w:t>key_id, public_key_pem, algorithm, valid_from, valid_to, status</w:t>
            </w:r>
          </w:p>
        </w:tc>
      </w:tr>
      <w:tr w14:paraId="2D5CE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08609969">
            <w:pPr>
              <w:spacing w:after="0" w:line="240" w:lineRule="auto"/>
            </w:pPr>
            <w:r>
              <w:rPr>
                <w:rFonts w:ascii="Arial" w:hAnsi="Arial"/>
                <w:b w:val="0"/>
                <w:sz w:val="16"/>
              </w:rPr>
              <w:t>client_scopes</w:t>
            </w:r>
          </w:p>
        </w:tc>
        <w:tc>
          <w:tcPr>
            <w:tcW w:w="3600" w:type="dxa"/>
            <w:vAlign w:val="top"/>
          </w:tcPr>
          <w:p w14:paraId="3D513EEA">
            <w:pPr>
              <w:spacing w:after="0" w:line="240" w:lineRule="auto"/>
            </w:pPr>
            <w:r>
              <w:rPr>
                <w:rFonts w:ascii="Arial" w:hAnsi="Arial"/>
                <w:b w:val="0"/>
                <w:sz w:val="16"/>
              </w:rPr>
              <w:t>Authorization scope/API access</w:t>
            </w:r>
          </w:p>
        </w:tc>
        <w:tc>
          <w:tcPr>
            <w:tcW w:w="4176" w:type="dxa"/>
            <w:vAlign w:val="top"/>
          </w:tcPr>
          <w:p w14:paraId="3598331C">
            <w:pPr>
              <w:spacing w:after="0" w:line="240" w:lineRule="auto"/>
            </w:pPr>
            <w:r>
              <w:rPr>
                <w:rFonts w:ascii="Arial" w:hAnsi="Arial"/>
                <w:b w:val="0"/>
                <w:sz w:val="16"/>
              </w:rPr>
              <w:t>scope_code, service_code, is_active</w:t>
            </w:r>
          </w:p>
        </w:tc>
      </w:tr>
      <w:tr w14:paraId="3E6C9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347F54EA">
            <w:pPr>
              <w:spacing w:after="0" w:line="240" w:lineRule="auto"/>
            </w:pPr>
            <w:r>
              <w:rPr>
                <w:rFonts w:ascii="Arial" w:hAnsi="Arial"/>
                <w:b w:val="0"/>
                <w:sz w:val="16"/>
              </w:rPr>
              <w:t>oauth_access_tokens</w:t>
            </w:r>
          </w:p>
        </w:tc>
        <w:tc>
          <w:tcPr>
            <w:tcW w:w="3600" w:type="dxa"/>
            <w:vAlign w:val="top"/>
          </w:tcPr>
          <w:p w14:paraId="40FE1609">
            <w:pPr>
              <w:spacing w:after="0" w:line="240" w:lineRule="auto"/>
            </w:pPr>
            <w:r>
              <w:rPr>
                <w:rFonts w:ascii="Arial" w:hAnsi="Arial"/>
                <w:b w:val="0"/>
                <w:sz w:val="16"/>
              </w:rPr>
              <w:t>Metadata token yang diterbitkan</w:t>
            </w:r>
          </w:p>
        </w:tc>
        <w:tc>
          <w:tcPr>
            <w:tcW w:w="4176" w:type="dxa"/>
            <w:vAlign w:val="top"/>
          </w:tcPr>
          <w:p w14:paraId="650C272D">
            <w:pPr>
              <w:spacing w:after="0" w:line="240" w:lineRule="auto"/>
            </w:pPr>
            <w:r>
              <w:rPr>
                <w:rFonts w:ascii="Arial" w:hAnsi="Arial"/>
                <w:b w:val="0"/>
                <w:sz w:val="16"/>
              </w:rPr>
              <w:t>token_jti, token_hash, scopes, expires_at, revoked_at</w:t>
            </w:r>
          </w:p>
        </w:tc>
      </w:tr>
      <w:tr w14:paraId="64954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614E1F00">
            <w:pPr>
              <w:spacing w:after="0" w:line="240" w:lineRule="auto"/>
            </w:pPr>
            <w:r>
              <w:rPr>
                <w:rFonts w:ascii="Arial" w:hAnsi="Arial"/>
                <w:b w:val="0"/>
                <w:sz w:val="16"/>
              </w:rPr>
              <w:t>oauth_auth_codes</w:t>
            </w:r>
          </w:p>
        </w:tc>
        <w:tc>
          <w:tcPr>
            <w:tcW w:w="3600" w:type="dxa"/>
            <w:vAlign w:val="top"/>
          </w:tcPr>
          <w:p w14:paraId="6C5AA7F7">
            <w:pPr>
              <w:spacing w:after="0" w:line="240" w:lineRule="auto"/>
            </w:pPr>
            <w:r>
              <w:rPr>
                <w:rFonts w:ascii="Arial" w:hAnsi="Arial"/>
                <w:b w:val="0"/>
                <w:sz w:val="16"/>
              </w:rPr>
              <w:t>Phase 2 B2B2C authorization code</w:t>
            </w:r>
          </w:p>
        </w:tc>
        <w:tc>
          <w:tcPr>
            <w:tcW w:w="4176" w:type="dxa"/>
            <w:vAlign w:val="top"/>
          </w:tcPr>
          <w:p w14:paraId="56A94957">
            <w:pPr>
              <w:spacing w:after="0" w:line="240" w:lineRule="auto"/>
            </w:pPr>
            <w:r>
              <w:rPr>
                <w:rFonts w:ascii="Arial" w:hAnsi="Arial"/>
                <w:b w:val="0"/>
                <w:sz w:val="16"/>
              </w:rPr>
              <w:t>auth_code_hash, customer_reference, redirect_uri, expires_at, used_at</w:t>
            </w:r>
          </w:p>
        </w:tc>
      </w:tr>
      <w:tr w14:paraId="51C53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13F4AAD9">
            <w:pPr>
              <w:spacing w:after="0" w:line="240" w:lineRule="auto"/>
            </w:pPr>
            <w:r>
              <w:rPr>
                <w:rFonts w:ascii="Arial" w:hAnsi="Arial"/>
                <w:b w:val="0"/>
                <w:sz w:val="16"/>
              </w:rPr>
              <w:t>oauth_refresh_tokens</w:t>
            </w:r>
          </w:p>
        </w:tc>
        <w:tc>
          <w:tcPr>
            <w:tcW w:w="3600" w:type="dxa"/>
            <w:vAlign w:val="top"/>
          </w:tcPr>
          <w:p w14:paraId="1E3C8CC1">
            <w:pPr>
              <w:spacing w:after="0" w:line="240" w:lineRule="auto"/>
            </w:pPr>
            <w:r>
              <w:rPr>
                <w:rFonts w:ascii="Arial" w:hAnsi="Arial"/>
                <w:b w:val="0"/>
                <w:sz w:val="16"/>
              </w:rPr>
              <w:t>Phase 2 B2B2C refresh token</w:t>
            </w:r>
          </w:p>
        </w:tc>
        <w:tc>
          <w:tcPr>
            <w:tcW w:w="4176" w:type="dxa"/>
            <w:vAlign w:val="top"/>
          </w:tcPr>
          <w:p w14:paraId="467E3AEE">
            <w:pPr>
              <w:spacing w:after="0" w:line="240" w:lineRule="auto"/>
            </w:pPr>
            <w:r>
              <w:rPr>
                <w:rFonts w:ascii="Arial" w:hAnsi="Arial"/>
                <w:b w:val="0"/>
                <w:sz w:val="16"/>
              </w:rPr>
              <w:t>refresh_token_hash, customer_reference, expires_at, revoked_at</w:t>
            </w:r>
          </w:p>
        </w:tc>
      </w:tr>
      <w:tr w14:paraId="3DFD4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63B4A671">
            <w:pPr>
              <w:spacing w:after="0" w:line="240" w:lineRule="auto"/>
            </w:pPr>
            <w:r>
              <w:rPr>
                <w:rFonts w:ascii="Arial" w:hAnsi="Arial"/>
                <w:b w:val="0"/>
                <w:sz w:val="16"/>
              </w:rPr>
              <w:t>signature_audit_logs</w:t>
            </w:r>
          </w:p>
        </w:tc>
        <w:tc>
          <w:tcPr>
            <w:tcW w:w="3600" w:type="dxa"/>
            <w:vAlign w:val="top"/>
          </w:tcPr>
          <w:p w14:paraId="42108BFC">
            <w:pPr>
              <w:spacing w:after="0" w:line="240" w:lineRule="auto"/>
            </w:pPr>
            <w:r>
              <w:rPr>
                <w:rFonts w:ascii="Arial" w:hAnsi="Arial"/>
                <w:b w:val="0"/>
                <w:sz w:val="16"/>
              </w:rPr>
              <w:t>Audit validasi signature</w:t>
            </w:r>
          </w:p>
        </w:tc>
        <w:tc>
          <w:tcPr>
            <w:tcW w:w="4176" w:type="dxa"/>
            <w:vAlign w:val="top"/>
          </w:tcPr>
          <w:p w14:paraId="3C0B4853">
            <w:pPr>
              <w:spacing w:after="0" w:line="240" w:lineRule="auto"/>
            </w:pPr>
            <w:r>
              <w:rPr>
                <w:rFonts w:ascii="Arial" w:hAnsi="Arial"/>
                <w:b w:val="0"/>
                <w:sz w:val="16"/>
              </w:rPr>
              <w:t>request_id, signature_type, string_to_sign_hash, validation_result, failure_reason</w:t>
            </w:r>
          </w:p>
        </w:tc>
      </w:tr>
      <w:tr w14:paraId="73F4D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537EE691">
            <w:pPr>
              <w:spacing w:after="0" w:line="240" w:lineRule="auto"/>
            </w:pPr>
            <w:r>
              <w:rPr>
                <w:rFonts w:ascii="Arial" w:hAnsi="Arial"/>
                <w:b w:val="0"/>
                <w:sz w:val="16"/>
              </w:rPr>
              <w:t>replay_protection_keys</w:t>
            </w:r>
          </w:p>
        </w:tc>
        <w:tc>
          <w:tcPr>
            <w:tcW w:w="3600" w:type="dxa"/>
            <w:vAlign w:val="top"/>
          </w:tcPr>
          <w:p w14:paraId="3855C504">
            <w:pPr>
              <w:spacing w:after="0" w:line="240" w:lineRule="auto"/>
            </w:pPr>
            <w:r>
              <w:rPr>
                <w:rFonts w:ascii="Arial" w:hAnsi="Arial"/>
                <w:b w:val="0"/>
                <w:sz w:val="16"/>
              </w:rPr>
              <w:t>Mencegah replay request dengan external ID</w:t>
            </w:r>
          </w:p>
        </w:tc>
        <w:tc>
          <w:tcPr>
            <w:tcW w:w="4176" w:type="dxa"/>
            <w:vAlign w:val="top"/>
          </w:tcPr>
          <w:p w14:paraId="222AE152">
            <w:pPr>
              <w:spacing w:after="0" w:line="240" w:lineRule="auto"/>
            </w:pPr>
            <w:r>
              <w:rPr>
                <w:rFonts w:ascii="Arial" w:hAnsi="Arial"/>
                <w:b w:val="0"/>
                <w:sz w:val="16"/>
              </w:rPr>
              <w:t>external_id, request_date, endpoint_path, expires_at</w:t>
            </w:r>
          </w:p>
        </w:tc>
      </w:tr>
      <w:tr w14:paraId="093B3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42860663">
            <w:pPr>
              <w:spacing w:after="0" w:line="240" w:lineRule="auto"/>
            </w:pPr>
            <w:r>
              <w:rPr>
                <w:rFonts w:ascii="Arial" w:hAnsi="Arial"/>
                <w:b w:val="0"/>
                <w:sz w:val="16"/>
              </w:rPr>
              <w:t>api_audit_logs</w:t>
            </w:r>
          </w:p>
        </w:tc>
        <w:tc>
          <w:tcPr>
            <w:tcW w:w="3600" w:type="dxa"/>
            <w:vAlign w:val="top"/>
          </w:tcPr>
          <w:p w14:paraId="44764514">
            <w:pPr>
              <w:spacing w:after="0" w:line="240" w:lineRule="auto"/>
            </w:pPr>
            <w:r>
              <w:rPr>
                <w:rFonts w:ascii="Arial" w:hAnsi="Arial"/>
                <w:b w:val="0"/>
                <w:sz w:val="16"/>
              </w:rPr>
              <w:t>Audit semua request/response auth-service</w:t>
            </w:r>
          </w:p>
        </w:tc>
        <w:tc>
          <w:tcPr>
            <w:tcW w:w="4176" w:type="dxa"/>
            <w:vAlign w:val="top"/>
          </w:tcPr>
          <w:p w14:paraId="5230A11D">
            <w:pPr>
              <w:spacing w:after="0" w:line="240" w:lineRule="auto"/>
            </w:pPr>
            <w:r>
              <w:rPr>
                <w:rFonts w:ascii="Arial" w:hAnsi="Arial"/>
                <w:b w:val="0"/>
                <w:sz w:val="16"/>
              </w:rPr>
              <w:t>request_id, endpoint_path, http_status, response_code, latency_ms</w:t>
            </w:r>
          </w:p>
        </w:tc>
      </w:tr>
      <w:tr w14:paraId="4BA27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00F7CCCB">
            <w:pPr>
              <w:spacing w:after="0" w:line="240" w:lineRule="auto"/>
            </w:pPr>
            <w:r>
              <w:rPr>
                <w:rFonts w:ascii="Arial" w:hAnsi="Arial"/>
                <w:b w:val="0"/>
                <w:sz w:val="16"/>
              </w:rPr>
              <w:t>response_code_mappings</w:t>
            </w:r>
          </w:p>
        </w:tc>
        <w:tc>
          <w:tcPr>
            <w:tcW w:w="3600" w:type="dxa"/>
            <w:vAlign w:val="top"/>
          </w:tcPr>
          <w:p w14:paraId="5640E6A6">
            <w:pPr>
              <w:spacing w:after="0" w:line="240" w:lineRule="auto"/>
            </w:pPr>
            <w:r>
              <w:rPr>
                <w:rFonts w:ascii="Arial" w:hAnsi="Arial"/>
                <w:b w:val="0"/>
                <w:sz w:val="16"/>
              </w:rPr>
              <w:t>Mapping response code SNAP</w:t>
            </w:r>
          </w:p>
        </w:tc>
        <w:tc>
          <w:tcPr>
            <w:tcW w:w="4176" w:type="dxa"/>
            <w:vAlign w:val="top"/>
          </w:tcPr>
          <w:p w14:paraId="4ECDA4F1">
            <w:pPr>
              <w:spacing w:after="0" w:line="240" w:lineRule="auto"/>
            </w:pPr>
            <w:r>
              <w:rPr>
                <w:rFonts w:ascii="Arial" w:hAnsi="Arial"/>
                <w:b w:val="0"/>
                <w:sz w:val="16"/>
              </w:rPr>
              <w:t>http_status, service_code, case_code, response_code, response_message</w:t>
            </w:r>
          </w:p>
        </w:tc>
      </w:tr>
    </w:tbl>
    <w:p w14:paraId="6B444F95"/>
    <w:p w14:paraId="3825AE49">
      <w:pPr>
        <w:pStyle w:val="2"/>
      </w:pPr>
      <w:r>
        <w:t>6. High-Level Architecture</w:t>
      </w:r>
    </w:p>
    <w:p w14:paraId="7629A624">
      <w:r>
        <w:drawing>
          <wp:inline distT="0" distB="0" distL="114300" distR="114300">
            <wp:extent cx="6583680" cy="2289175"/>
            <wp:effectExtent l="0" t="0" r="7620" b="158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583680" cy="2289460"/>
                    </a:xfrm>
                    <a:prstGeom prst="rect">
                      <a:avLst/>
                    </a:prstGeom>
                  </pic:spPr>
                </pic:pic>
              </a:graphicData>
            </a:graphic>
          </wp:inline>
        </w:drawing>
      </w:r>
    </w:p>
    <w:p w14:paraId="09C59C39">
      <w:r>
        <w:t>Auth-service berada di belakang API Gateway/WAF. Service ini tidak langsung memproses transaksi; tugasnya menerbitkan token, memvalidasi signature, dan menyediakan data audit/observability untuk kebutuhan operasional.</w:t>
      </w:r>
    </w:p>
    <w:p w14:paraId="178F14BD">
      <w:pPr>
        <w:pStyle w:val="2"/>
      </w:pPr>
      <w:r>
        <w:t>7. System Design</w:t>
      </w:r>
    </w:p>
    <w:p w14:paraId="5D0E4E86">
      <w:pPr>
        <w:pStyle w:val="3"/>
      </w:pPr>
      <w:r>
        <w:t>7.1 Access Token B2B Flow</w:t>
      </w:r>
    </w:p>
    <w:p w14:paraId="674D6EC1">
      <w:pPr>
        <w:jc w:val="center"/>
      </w:pPr>
      <w:r>
        <w:drawing>
          <wp:inline distT="0" distB="0" distL="114300" distR="114300">
            <wp:extent cx="4554855" cy="8686800"/>
            <wp:effectExtent l="0" t="0" r="171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4554855" cy="8686800"/>
                    </a:xfrm>
                    <a:prstGeom prst="rect">
                      <a:avLst/>
                    </a:prstGeom>
                  </pic:spPr>
                </pic:pic>
              </a:graphicData>
            </a:graphic>
          </wp:inline>
        </w:drawing>
      </w:r>
      <w:bookmarkStart w:id="0" w:name="_GoBack"/>
      <w:bookmarkEnd w:id="0"/>
    </w:p>
    <w:p w14:paraId="439FAA14">
      <w:pPr>
        <w:pStyle w:val="3"/>
      </w:pPr>
      <w:r>
        <w:t>7.2 API Contract MVP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0"/>
        <w:gridCol w:w="1148"/>
        <w:gridCol w:w="3853"/>
        <w:gridCol w:w="2143"/>
      </w:tblGrid>
      <w:tr w14:paraId="02B9D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1F4E79"/>
            <w:vAlign w:val="top"/>
          </w:tcPr>
          <w:p w14:paraId="7B110996">
            <w:pPr>
              <w:spacing w:after="0" w:line="240" w:lineRule="auto"/>
            </w:pPr>
            <w:r>
              <w:rPr>
                <w:rFonts w:ascii="Arial" w:hAnsi="Arial"/>
                <w:b/>
                <w:color w:val="FFFFFF"/>
                <w:sz w:val="18"/>
              </w:rPr>
              <w:t>Endpoint</w:t>
            </w:r>
          </w:p>
        </w:tc>
        <w:tc>
          <w:tcPr>
            <w:tcW w:w="1152" w:type="dxa"/>
            <w:shd w:val="clear" w:color="auto" w:fill="1F4E79"/>
            <w:vAlign w:val="top"/>
          </w:tcPr>
          <w:p w14:paraId="08E1FC74">
            <w:pPr>
              <w:spacing w:after="0" w:line="240" w:lineRule="auto"/>
            </w:pPr>
            <w:r>
              <w:rPr>
                <w:rFonts w:ascii="Arial" w:hAnsi="Arial"/>
                <w:b/>
                <w:color w:val="FFFFFF"/>
                <w:sz w:val="18"/>
              </w:rPr>
              <w:t>Method</w:t>
            </w:r>
          </w:p>
        </w:tc>
        <w:tc>
          <w:tcPr>
            <w:tcW w:w="3888" w:type="dxa"/>
            <w:shd w:val="clear" w:color="auto" w:fill="1F4E79"/>
            <w:vAlign w:val="top"/>
          </w:tcPr>
          <w:p w14:paraId="7A7A44AC">
            <w:pPr>
              <w:spacing w:after="0" w:line="240" w:lineRule="auto"/>
            </w:pPr>
            <w:r>
              <w:rPr>
                <w:rFonts w:ascii="Arial" w:hAnsi="Arial"/>
                <w:b/>
                <w:color w:val="FFFFFF"/>
                <w:sz w:val="18"/>
              </w:rPr>
              <w:t>Purpose</w:t>
            </w:r>
          </w:p>
        </w:tc>
        <w:tc>
          <w:tcPr>
            <w:tcW w:w="2160" w:type="dxa"/>
            <w:shd w:val="clear" w:color="auto" w:fill="1F4E79"/>
            <w:vAlign w:val="top"/>
          </w:tcPr>
          <w:p w14:paraId="6B75DE07">
            <w:pPr>
              <w:spacing w:after="0" w:line="240" w:lineRule="auto"/>
            </w:pPr>
            <w:r>
              <w:rPr>
                <w:rFonts w:ascii="Arial" w:hAnsi="Arial"/>
                <w:b/>
                <w:color w:val="FFFFFF"/>
                <w:sz w:val="18"/>
              </w:rPr>
              <w:t>Scope</w:t>
            </w:r>
          </w:p>
        </w:tc>
      </w:tr>
      <w:tr w14:paraId="5EAB6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top"/>
          </w:tcPr>
          <w:p w14:paraId="5D802F60">
            <w:pPr>
              <w:spacing w:after="0" w:line="240" w:lineRule="auto"/>
            </w:pPr>
            <w:r>
              <w:rPr>
                <w:rFonts w:ascii="Arial" w:hAnsi="Arial"/>
                <w:b w:val="0"/>
                <w:sz w:val="16"/>
              </w:rPr>
              <w:t>/api/v1/access-token/b2b</w:t>
            </w:r>
          </w:p>
        </w:tc>
        <w:tc>
          <w:tcPr>
            <w:tcW w:w="1152" w:type="dxa"/>
            <w:vAlign w:val="top"/>
          </w:tcPr>
          <w:p w14:paraId="7CE21EE5">
            <w:pPr>
              <w:spacing w:after="0" w:line="240" w:lineRule="auto"/>
            </w:pPr>
            <w:r>
              <w:rPr>
                <w:rFonts w:ascii="Arial" w:hAnsi="Arial"/>
                <w:b w:val="0"/>
                <w:sz w:val="16"/>
              </w:rPr>
              <w:t>POST</w:t>
            </w:r>
          </w:p>
        </w:tc>
        <w:tc>
          <w:tcPr>
            <w:tcW w:w="3888" w:type="dxa"/>
            <w:vAlign w:val="top"/>
          </w:tcPr>
          <w:p w14:paraId="0F63D5BF">
            <w:pPr>
              <w:spacing w:after="0" w:line="240" w:lineRule="auto"/>
            </w:pPr>
            <w:r>
              <w:rPr>
                <w:rFonts w:ascii="Arial" w:hAnsi="Arial"/>
                <w:b w:val="0"/>
                <w:sz w:val="16"/>
              </w:rPr>
              <w:t>Issue Bearer access token untuk partner B2B</w:t>
            </w:r>
          </w:p>
        </w:tc>
        <w:tc>
          <w:tcPr>
            <w:tcW w:w="2160" w:type="dxa"/>
            <w:vAlign w:val="top"/>
          </w:tcPr>
          <w:p w14:paraId="46FAB88D">
            <w:pPr>
              <w:spacing w:after="0" w:line="240" w:lineRule="auto"/>
            </w:pPr>
            <w:r>
              <w:rPr>
                <w:rFonts w:ascii="Arial" w:hAnsi="Arial"/>
                <w:b w:val="0"/>
                <w:sz w:val="16"/>
              </w:rPr>
              <w:t>Public via gateway</w:t>
            </w:r>
          </w:p>
        </w:tc>
      </w:tr>
      <w:tr w14:paraId="63573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top"/>
          </w:tcPr>
          <w:p w14:paraId="324311C2">
            <w:pPr>
              <w:spacing w:after="0" w:line="240" w:lineRule="auto"/>
            </w:pPr>
            <w:r>
              <w:rPr>
                <w:rFonts w:ascii="Arial" w:hAnsi="Arial"/>
                <w:b w:val="0"/>
                <w:sz w:val="16"/>
              </w:rPr>
              <w:t>/internal/v1/tokens/introspect</w:t>
            </w:r>
          </w:p>
        </w:tc>
        <w:tc>
          <w:tcPr>
            <w:tcW w:w="1152" w:type="dxa"/>
            <w:vAlign w:val="top"/>
          </w:tcPr>
          <w:p w14:paraId="3955CD2C">
            <w:pPr>
              <w:spacing w:after="0" w:line="240" w:lineRule="auto"/>
            </w:pPr>
            <w:r>
              <w:rPr>
                <w:rFonts w:ascii="Arial" w:hAnsi="Arial"/>
                <w:b w:val="0"/>
                <w:sz w:val="16"/>
              </w:rPr>
              <w:t>POST</w:t>
            </w:r>
          </w:p>
        </w:tc>
        <w:tc>
          <w:tcPr>
            <w:tcW w:w="3888" w:type="dxa"/>
            <w:vAlign w:val="top"/>
          </w:tcPr>
          <w:p w14:paraId="187D7398">
            <w:pPr>
              <w:spacing w:after="0" w:line="240" w:lineRule="auto"/>
            </w:pPr>
            <w:r>
              <w:rPr>
                <w:rFonts w:ascii="Arial" w:hAnsi="Arial"/>
                <w:b w:val="0"/>
                <w:sz w:val="16"/>
              </w:rPr>
              <w:t>Validasi token oleh internal service</w:t>
            </w:r>
          </w:p>
        </w:tc>
        <w:tc>
          <w:tcPr>
            <w:tcW w:w="2160" w:type="dxa"/>
            <w:vAlign w:val="top"/>
          </w:tcPr>
          <w:p w14:paraId="68D1E4DC">
            <w:pPr>
              <w:spacing w:after="0" w:line="240" w:lineRule="auto"/>
            </w:pPr>
            <w:r>
              <w:rPr>
                <w:rFonts w:ascii="Arial" w:hAnsi="Arial"/>
                <w:b w:val="0"/>
                <w:sz w:val="16"/>
              </w:rPr>
              <w:t>Internal only</w:t>
            </w:r>
          </w:p>
        </w:tc>
      </w:tr>
      <w:tr w14:paraId="0EE3C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top"/>
          </w:tcPr>
          <w:p w14:paraId="050DD551">
            <w:pPr>
              <w:spacing w:after="0" w:line="240" w:lineRule="auto"/>
            </w:pPr>
            <w:r>
              <w:rPr>
                <w:rFonts w:ascii="Arial" w:hAnsi="Arial"/>
                <w:b w:val="0"/>
                <w:sz w:val="16"/>
              </w:rPr>
              <w:t>/internal/v1/signatures/verify</w:t>
            </w:r>
          </w:p>
        </w:tc>
        <w:tc>
          <w:tcPr>
            <w:tcW w:w="1152" w:type="dxa"/>
            <w:vAlign w:val="top"/>
          </w:tcPr>
          <w:p w14:paraId="460E2411">
            <w:pPr>
              <w:spacing w:after="0" w:line="240" w:lineRule="auto"/>
            </w:pPr>
            <w:r>
              <w:rPr>
                <w:rFonts w:ascii="Arial" w:hAnsi="Arial"/>
                <w:b w:val="0"/>
                <w:sz w:val="16"/>
              </w:rPr>
              <w:t>POST</w:t>
            </w:r>
          </w:p>
        </w:tc>
        <w:tc>
          <w:tcPr>
            <w:tcW w:w="3888" w:type="dxa"/>
            <w:vAlign w:val="top"/>
          </w:tcPr>
          <w:p w14:paraId="7A6B520A">
            <w:pPr>
              <w:spacing w:after="0" w:line="240" w:lineRule="auto"/>
            </w:pPr>
            <w:r>
              <w:rPr>
                <w:rFonts w:ascii="Arial" w:hAnsi="Arial"/>
                <w:b w:val="0"/>
                <w:sz w:val="16"/>
              </w:rPr>
              <w:t>Verify signature service/HMAC untuk internal service</w:t>
            </w:r>
          </w:p>
        </w:tc>
        <w:tc>
          <w:tcPr>
            <w:tcW w:w="2160" w:type="dxa"/>
            <w:vAlign w:val="top"/>
          </w:tcPr>
          <w:p w14:paraId="54534E83">
            <w:pPr>
              <w:spacing w:after="0" w:line="240" w:lineRule="auto"/>
            </w:pPr>
            <w:r>
              <w:rPr>
                <w:rFonts w:ascii="Arial" w:hAnsi="Arial"/>
                <w:b w:val="0"/>
                <w:sz w:val="16"/>
              </w:rPr>
              <w:t>Internal only</w:t>
            </w:r>
          </w:p>
        </w:tc>
      </w:tr>
      <w:tr w14:paraId="2461C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top"/>
          </w:tcPr>
          <w:p w14:paraId="10C87FA9">
            <w:pPr>
              <w:spacing w:after="0" w:line="240" w:lineRule="auto"/>
            </w:pPr>
            <w:r>
              <w:rPr>
                <w:rFonts w:ascii="Arial" w:hAnsi="Arial"/>
                <w:b w:val="0"/>
                <w:sz w:val="16"/>
              </w:rPr>
              <w:t>/api/v1/utilities/signature-auth</w:t>
            </w:r>
          </w:p>
        </w:tc>
        <w:tc>
          <w:tcPr>
            <w:tcW w:w="1152" w:type="dxa"/>
            <w:vAlign w:val="top"/>
          </w:tcPr>
          <w:p w14:paraId="5E6E1C72">
            <w:pPr>
              <w:spacing w:after="0" w:line="240" w:lineRule="auto"/>
            </w:pPr>
            <w:r>
              <w:rPr>
                <w:rFonts w:ascii="Arial" w:hAnsi="Arial"/>
                <w:b w:val="0"/>
                <w:sz w:val="16"/>
              </w:rPr>
              <w:t>POST</w:t>
            </w:r>
          </w:p>
        </w:tc>
        <w:tc>
          <w:tcPr>
            <w:tcW w:w="3888" w:type="dxa"/>
            <w:vAlign w:val="top"/>
          </w:tcPr>
          <w:p w14:paraId="736F5ADA">
            <w:pPr>
              <w:spacing w:after="0" w:line="240" w:lineRule="auto"/>
            </w:pPr>
            <w:r>
              <w:rPr>
                <w:rFonts w:ascii="Arial" w:hAnsi="Arial"/>
                <w:b w:val="0"/>
                <w:sz w:val="16"/>
              </w:rPr>
              <w:t>Generate signature auth untuk testing Postman/dev</w:t>
            </w:r>
          </w:p>
        </w:tc>
        <w:tc>
          <w:tcPr>
            <w:tcW w:w="2160" w:type="dxa"/>
            <w:vAlign w:val="top"/>
          </w:tcPr>
          <w:p w14:paraId="2DFF018E">
            <w:pPr>
              <w:spacing w:after="0" w:line="240" w:lineRule="auto"/>
            </w:pPr>
            <w:r>
              <w:rPr>
                <w:rFonts w:ascii="Arial" w:hAnsi="Arial"/>
                <w:b w:val="0"/>
                <w:sz w:val="16"/>
              </w:rPr>
              <w:t>Dev profile only</w:t>
            </w:r>
          </w:p>
        </w:tc>
      </w:tr>
      <w:tr w14:paraId="41739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top"/>
          </w:tcPr>
          <w:p w14:paraId="3E6AA7B3">
            <w:pPr>
              <w:spacing w:after="0" w:line="240" w:lineRule="auto"/>
            </w:pPr>
            <w:r>
              <w:rPr>
                <w:rFonts w:ascii="Arial" w:hAnsi="Arial"/>
                <w:b w:val="0"/>
                <w:sz w:val="16"/>
              </w:rPr>
              <w:t>/actuator/health</w:t>
            </w:r>
          </w:p>
        </w:tc>
        <w:tc>
          <w:tcPr>
            <w:tcW w:w="1152" w:type="dxa"/>
            <w:vAlign w:val="top"/>
          </w:tcPr>
          <w:p w14:paraId="1EA6C0C0">
            <w:pPr>
              <w:spacing w:after="0" w:line="240" w:lineRule="auto"/>
            </w:pPr>
            <w:r>
              <w:rPr>
                <w:rFonts w:ascii="Arial" w:hAnsi="Arial"/>
                <w:b w:val="0"/>
                <w:sz w:val="16"/>
              </w:rPr>
              <w:t>GET</w:t>
            </w:r>
          </w:p>
        </w:tc>
        <w:tc>
          <w:tcPr>
            <w:tcW w:w="3888" w:type="dxa"/>
            <w:vAlign w:val="top"/>
          </w:tcPr>
          <w:p w14:paraId="7C41C7F0">
            <w:pPr>
              <w:spacing w:after="0" w:line="240" w:lineRule="auto"/>
            </w:pPr>
            <w:r>
              <w:rPr>
                <w:rFonts w:ascii="Arial" w:hAnsi="Arial"/>
                <w:b w:val="0"/>
                <w:sz w:val="16"/>
              </w:rPr>
              <w:t>Health check</w:t>
            </w:r>
          </w:p>
        </w:tc>
        <w:tc>
          <w:tcPr>
            <w:tcW w:w="2160" w:type="dxa"/>
            <w:vAlign w:val="top"/>
          </w:tcPr>
          <w:p w14:paraId="35D328AA">
            <w:pPr>
              <w:spacing w:after="0" w:line="240" w:lineRule="auto"/>
            </w:pPr>
            <w:r>
              <w:rPr>
                <w:rFonts w:ascii="Arial" w:hAnsi="Arial"/>
                <w:b w:val="0"/>
                <w:sz w:val="16"/>
              </w:rPr>
              <w:t>Ops</w:t>
            </w:r>
          </w:p>
        </w:tc>
      </w:tr>
    </w:tbl>
    <w:p w14:paraId="116DC0F1"/>
    <w:p w14:paraId="56421DED">
      <w:pPr>
        <w:pStyle w:val="3"/>
      </w:pPr>
      <w:r>
        <w:t>7.3 Request/Response Access Token B2B</w:t>
      </w:r>
    </w:p>
    <w:p w14:paraId="67C20E74">
      <w:r>
        <w:t>Request header wajib: Content-Type=application/json, X-TIMESTAMP, X-CLIENT-KEY, X-SIGNATURE.</w:t>
      </w:r>
    </w:p>
    <w:p w14:paraId="130ABA01">
      <w:r>
        <w:t>Request body:</w:t>
      </w:r>
    </w:p>
    <w:p w14:paraId="6F7EB17E">
      <w:r>
        <w:rPr>
          <w:rFonts w:ascii="Courier New" w:hAnsi="Courier New"/>
          <w:sz w:val="18"/>
        </w:rPr>
        <w:t>{</w:t>
      </w:r>
      <w:r>
        <w:rPr>
          <w:rFonts w:ascii="Courier New" w:hAnsi="Courier New"/>
          <w:sz w:val="18"/>
        </w:rPr>
        <w:br w:type="textWrapping"/>
      </w:r>
      <w:r>
        <w:rPr>
          <w:rFonts w:ascii="Courier New" w:hAnsi="Courier New"/>
          <w:sz w:val="18"/>
        </w:rPr>
        <w:t xml:space="preserve">  "grantType": "client_credentials",</w:t>
      </w:r>
      <w:r>
        <w:rPr>
          <w:rFonts w:ascii="Courier New" w:hAnsi="Courier New"/>
          <w:sz w:val="18"/>
        </w:rPr>
        <w:br w:type="textWrapping"/>
      </w:r>
      <w:r>
        <w:rPr>
          <w:rFonts w:ascii="Courier New" w:hAnsi="Courier New"/>
          <w:sz w:val="18"/>
        </w:rPr>
        <w:t xml:space="preserve">  "additionalInfo": {}</w:t>
      </w:r>
      <w:r>
        <w:rPr>
          <w:rFonts w:ascii="Courier New" w:hAnsi="Courier New"/>
          <w:sz w:val="18"/>
        </w:rPr>
        <w:br w:type="textWrapping"/>
      </w:r>
      <w:r>
        <w:rPr>
          <w:rFonts w:ascii="Courier New" w:hAnsi="Courier New"/>
          <w:sz w:val="18"/>
        </w:rPr>
        <w:t>}</w:t>
      </w:r>
    </w:p>
    <w:p w14:paraId="1516A373">
      <w:r>
        <w:t>Success response contoh:</w:t>
      </w:r>
    </w:p>
    <w:p w14:paraId="38D066B4">
      <w:r>
        <w:rPr>
          <w:rFonts w:ascii="Courier New" w:hAnsi="Courier New"/>
          <w:sz w:val="18"/>
        </w:rPr>
        <w:t>{</w:t>
      </w:r>
      <w:r>
        <w:rPr>
          <w:rFonts w:ascii="Courier New" w:hAnsi="Courier New"/>
          <w:sz w:val="18"/>
        </w:rPr>
        <w:br w:type="textWrapping"/>
      </w:r>
      <w:r>
        <w:rPr>
          <w:rFonts w:ascii="Courier New" w:hAnsi="Courier New"/>
          <w:sz w:val="18"/>
        </w:rPr>
        <w:t xml:space="preserve">  "responseCode": "2007300",</w:t>
      </w:r>
      <w:r>
        <w:rPr>
          <w:rFonts w:ascii="Courier New" w:hAnsi="Courier New"/>
          <w:sz w:val="18"/>
        </w:rPr>
        <w:br w:type="textWrapping"/>
      </w:r>
      <w:r>
        <w:rPr>
          <w:rFonts w:ascii="Courier New" w:hAnsi="Courier New"/>
          <w:sz w:val="18"/>
        </w:rPr>
        <w:t xml:space="preserve">  "responseMessage": "Successful",</w:t>
      </w:r>
      <w:r>
        <w:rPr>
          <w:rFonts w:ascii="Courier New" w:hAnsi="Courier New"/>
          <w:sz w:val="18"/>
        </w:rPr>
        <w:br w:type="textWrapping"/>
      </w:r>
      <w:r>
        <w:rPr>
          <w:rFonts w:ascii="Courier New" w:hAnsi="Courier New"/>
          <w:sz w:val="18"/>
        </w:rPr>
        <w:t xml:space="preserve">  "accessToken": "&lt;jwt&gt;",</w:t>
      </w:r>
      <w:r>
        <w:rPr>
          <w:rFonts w:ascii="Courier New" w:hAnsi="Courier New"/>
          <w:sz w:val="18"/>
        </w:rPr>
        <w:br w:type="textWrapping"/>
      </w:r>
      <w:r>
        <w:rPr>
          <w:rFonts w:ascii="Courier New" w:hAnsi="Courier New"/>
          <w:sz w:val="18"/>
        </w:rPr>
        <w:t xml:space="preserve">  "tokenType": "Bearer",</w:t>
      </w:r>
      <w:r>
        <w:rPr>
          <w:rFonts w:ascii="Courier New" w:hAnsi="Courier New"/>
          <w:sz w:val="18"/>
        </w:rPr>
        <w:br w:type="textWrapping"/>
      </w:r>
      <w:r>
        <w:rPr>
          <w:rFonts w:ascii="Courier New" w:hAnsi="Courier New"/>
          <w:sz w:val="18"/>
        </w:rPr>
        <w:t xml:space="preserve">  "expiresIn": "900"</w:t>
      </w:r>
      <w:r>
        <w:rPr>
          <w:rFonts w:ascii="Courier New" w:hAnsi="Courier New"/>
          <w:sz w:val="18"/>
        </w:rPr>
        <w:br w:type="textWrapping"/>
      </w:r>
      <w:r>
        <w:rPr>
          <w:rFonts w:ascii="Courier New" w:hAnsi="Courier New"/>
          <w:sz w:val="18"/>
        </w:rPr>
        <w:t>}</w:t>
      </w:r>
    </w:p>
    <w:p w14:paraId="147380DE">
      <w:pPr>
        <w:pStyle w:val="2"/>
      </w:pPr>
      <w:r>
        <w:t>8. Business Logic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
        <w:gridCol w:w="7200"/>
        <w:gridCol w:w="2016"/>
      </w:tblGrid>
      <w:tr w14:paraId="64DD2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1F4E79"/>
            <w:vAlign w:val="top"/>
          </w:tcPr>
          <w:p w14:paraId="2007E193">
            <w:pPr>
              <w:spacing w:after="0" w:line="240" w:lineRule="auto"/>
            </w:pPr>
            <w:r>
              <w:rPr>
                <w:rFonts w:ascii="Arial" w:hAnsi="Arial"/>
                <w:b/>
                <w:color w:val="FFFFFF"/>
                <w:sz w:val="18"/>
              </w:rPr>
              <w:t>Step</w:t>
            </w:r>
          </w:p>
        </w:tc>
        <w:tc>
          <w:tcPr>
            <w:tcW w:w="7200" w:type="dxa"/>
            <w:shd w:val="clear" w:color="auto" w:fill="1F4E79"/>
            <w:vAlign w:val="top"/>
          </w:tcPr>
          <w:p w14:paraId="6FD17CA5">
            <w:pPr>
              <w:spacing w:after="0" w:line="240" w:lineRule="auto"/>
            </w:pPr>
            <w:r>
              <w:rPr>
                <w:rFonts w:ascii="Arial" w:hAnsi="Arial"/>
                <w:b/>
                <w:color w:val="FFFFFF"/>
                <w:sz w:val="18"/>
              </w:rPr>
              <w:t>Logic</w:t>
            </w:r>
          </w:p>
        </w:tc>
        <w:tc>
          <w:tcPr>
            <w:tcW w:w="2016" w:type="dxa"/>
            <w:shd w:val="clear" w:color="auto" w:fill="1F4E79"/>
            <w:vAlign w:val="top"/>
          </w:tcPr>
          <w:p w14:paraId="576958A2">
            <w:pPr>
              <w:spacing w:after="0" w:line="240" w:lineRule="auto"/>
            </w:pPr>
            <w:r>
              <w:rPr>
                <w:rFonts w:ascii="Arial" w:hAnsi="Arial"/>
                <w:b/>
                <w:color w:val="FFFFFF"/>
                <w:sz w:val="18"/>
              </w:rPr>
              <w:t>Failure Response</w:t>
            </w:r>
          </w:p>
        </w:tc>
      </w:tr>
      <w:tr w14:paraId="2DE8D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top"/>
          </w:tcPr>
          <w:p w14:paraId="2652A09F">
            <w:pPr>
              <w:spacing w:after="0" w:line="240" w:lineRule="auto"/>
            </w:pPr>
            <w:r>
              <w:rPr>
                <w:rFonts w:ascii="Arial" w:hAnsi="Arial"/>
                <w:b w:val="0"/>
                <w:sz w:val="16"/>
              </w:rPr>
              <w:t>1</w:t>
            </w:r>
          </w:p>
        </w:tc>
        <w:tc>
          <w:tcPr>
            <w:tcW w:w="7200" w:type="dxa"/>
            <w:vAlign w:val="top"/>
          </w:tcPr>
          <w:p w14:paraId="1C3E9D8E">
            <w:pPr>
              <w:spacing w:after="0" w:line="240" w:lineRule="auto"/>
            </w:pPr>
            <w:r>
              <w:rPr>
                <w:rFonts w:ascii="Arial" w:hAnsi="Arial"/>
                <w:b w:val="0"/>
                <w:sz w:val="16"/>
              </w:rPr>
              <w:t>Validate Content-Type, body JSON, grantType=client_credentials, X-TIMESTAMP, X-CLIENT-KEY, X-SIGNATURE.</w:t>
            </w:r>
          </w:p>
        </w:tc>
        <w:tc>
          <w:tcPr>
            <w:tcW w:w="2016" w:type="dxa"/>
            <w:vAlign w:val="top"/>
          </w:tcPr>
          <w:p w14:paraId="2054C397">
            <w:pPr>
              <w:spacing w:after="0" w:line="240" w:lineRule="auto"/>
            </w:pPr>
            <w:r>
              <w:rPr>
                <w:rFonts w:ascii="Arial" w:hAnsi="Arial"/>
                <w:b w:val="0"/>
                <w:sz w:val="16"/>
              </w:rPr>
              <w:t>4007302</w:t>
            </w:r>
          </w:p>
        </w:tc>
      </w:tr>
      <w:tr w14:paraId="3339B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top"/>
          </w:tcPr>
          <w:p w14:paraId="27BC41B4">
            <w:pPr>
              <w:spacing w:after="0" w:line="240" w:lineRule="auto"/>
            </w:pPr>
            <w:r>
              <w:rPr>
                <w:rFonts w:ascii="Arial" w:hAnsi="Arial"/>
                <w:b w:val="0"/>
                <w:sz w:val="16"/>
              </w:rPr>
              <w:t>2</w:t>
            </w:r>
          </w:p>
        </w:tc>
        <w:tc>
          <w:tcPr>
            <w:tcW w:w="7200" w:type="dxa"/>
            <w:vAlign w:val="top"/>
          </w:tcPr>
          <w:p w14:paraId="714C0951">
            <w:pPr>
              <w:spacing w:after="0" w:line="240" w:lineRule="auto"/>
            </w:pPr>
            <w:r>
              <w:rPr>
                <w:rFonts w:ascii="Arial" w:hAnsi="Arial"/>
                <w:b w:val="0"/>
                <w:sz w:val="16"/>
              </w:rPr>
              <w:t>Validate timestamp format ISO-8601 with timezone dan toleransi clock skew, misalnya ±5 menit.</w:t>
            </w:r>
          </w:p>
        </w:tc>
        <w:tc>
          <w:tcPr>
            <w:tcW w:w="2016" w:type="dxa"/>
            <w:vAlign w:val="top"/>
          </w:tcPr>
          <w:p w14:paraId="45E1E72D">
            <w:pPr>
              <w:spacing w:after="0" w:line="240" w:lineRule="auto"/>
            </w:pPr>
            <w:r>
              <w:rPr>
                <w:rFonts w:ascii="Arial" w:hAnsi="Arial"/>
                <w:b w:val="0"/>
                <w:sz w:val="16"/>
              </w:rPr>
              <w:t>4007302 / 4017300</w:t>
            </w:r>
          </w:p>
        </w:tc>
      </w:tr>
      <w:tr w14:paraId="1FF29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top"/>
          </w:tcPr>
          <w:p w14:paraId="7216E373">
            <w:pPr>
              <w:spacing w:after="0" w:line="240" w:lineRule="auto"/>
            </w:pPr>
            <w:r>
              <w:rPr>
                <w:rFonts w:ascii="Arial" w:hAnsi="Arial"/>
                <w:b w:val="0"/>
                <w:sz w:val="16"/>
              </w:rPr>
              <w:t>3</w:t>
            </w:r>
          </w:p>
        </w:tc>
        <w:tc>
          <w:tcPr>
            <w:tcW w:w="7200" w:type="dxa"/>
            <w:vAlign w:val="top"/>
          </w:tcPr>
          <w:p w14:paraId="2E68FFA4">
            <w:pPr>
              <w:spacing w:after="0" w:line="240" w:lineRule="auto"/>
            </w:pPr>
            <w:r>
              <w:rPr>
                <w:rFonts w:ascii="Arial" w:hAnsi="Arial"/>
                <w:b w:val="0"/>
                <w:sz w:val="16"/>
              </w:rPr>
              <w:t>Load api_client by client_id; pastikan ACTIVE, IP allowed, scope aktif, dan public key belum expired.</w:t>
            </w:r>
          </w:p>
        </w:tc>
        <w:tc>
          <w:tcPr>
            <w:tcW w:w="2016" w:type="dxa"/>
            <w:vAlign w:val="top"/>
          </w:tcPr>
          <w:p w14:paraId="66B27E29">
            <w:pPr>
              <w:spacing w:after="0" w:line="240" w:lineRule="auto"/>
            </w:pPr>
            <w:r>
              <w:rPr>
                <w:rFonts w:ascii="Arial" w:hAnsi="Arial"/>
                <w:b w:val="0"/>
                <w:sz w:val="16"/>
              </w:rPr>
              <w:t>4017300</w:t>
            </w:r>
          </w:p>
        </w:tc>
      </w:tr>
      <w:tr w14:paraId="11BCF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top"/>
          </w:tcPr>
          <w:p w14:paraId="0244A14F">
            <w:pPr>
              <w:spacing w:after="0" w:line="240" w:lineRule="auto"/>
            </w:pPr>
            <w:r>
              <w:rPr>
                <w:rFonts w:ascii="Arial" w:hAnsi="Arial"/>
                <w:b w:val="0"/>
                <w:sz w:val="16"/>
              </w:rPr>
              <w:t>4</w:t>
            </w:r>
          </w:p>
        </w:tc>
        <w:tc>
          <w:tcPr>
            <w:tcW w:w="7200" w:type="dxa"/>
            <w:vAlign w:val="top"/>
          </w:tcPr>
          <w:p w14:paraId="174B72AD">
            <w:pPr>
              <w:spacing w:after="0" w:line="240" w:lineRule="auto"/>
            </w:pPr>
            <w:r>
              <w:rPr>
                <w:rFonts w:ascii="Arial" w:hAnsi="Arial"/>
                <w:b w:val="0"/>
                <w:sz w:val="16"/>
              </w:rPr>
              <w:t>Build stringToSign = clientId + '|' + X-TIMESTAMP.</w:t>
            </w:r>
          </w:p>
        </w:tc>
        <w:tc>
          <w:tcPr>
            <w:tcW w:w="2016" w:type="dxa"/>
            <w:vAlign w:val="top"/>
          </w:tcPr>
          <w:p w14:paraId="1CDF8EBD">
            <w:pPr>
              <w:spacing w:after="0" w:line="240" w:lineRule="auto"/>
            </w:pPr>
            <w:r>
              <w:rPr>
                <w:rFonts w:ascii="Arial" w:hAnsi="Arial"/>
                <w:b w:val="0"/>
                <w:sz w:val="16"/>
              </w:rPr>
              <w:t>4017300 jika format tidak bisa dibuat</w:t>
            </w:r>
          </w:p>
        </w:tc>
      </w:tr>
      <w:tr w14:paraId="26DA7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top"/>
          </w:tcPr>
          <w:p w14:paraId="3D7EF5C3">
            <w:pPr>
              <w:spacing w:after="0" w:line="240" w:lineRule="auto"/>
            </w:pPr>
            <w:r>
              <w:rPr>
                <w:rFonts w:ascii="Arial" w:hAnsi="Arial"/>
                <w:b w:val="0"/>
                <w:sz w:val="16"/>
              </w:rPr>
              <w:t>5</w:t>
            </w:r>
          </w:p>
        </w:tc>
        <w:tc>
          <w:tcPr>
            <w:tcW w:w="7200" w:type="dxa"/>
            <w:vAlign w:val="top"/>
          </w:tcPr>
          <w:p w14:paraId="5C62E3F4">
            <w:pPr>
              <w:spacing w:after="0" w:line="240" w:lineRule="auto"/>
            </w:pPr>
            <w:r>
              <w:rPr>
                <w:rFonts w:ascii="Arial" w:hAnsi="Arial"/>
                <w:b w:val="0"/>
                <w:sz w:val="16"/>
              </w:rPr>
              <w:t>Verify X-SIGNATURE menggunakan SHA256withRSA dan public key partner.</w:t>
            </w:r>
          </w:p>
        </w:tc>
        <w:tc>
          <w:tcPr>
            <w:tcW w:w="2016" w:type="dxa"/>
            <w:vAlign w:val="top"/>
          </w:tcPr>
          <w:p w14:paraId="31184A39">
            <w:pPr>
              <w:spacing w:after="0" w:line="240" w:lineRule="auto"/>
            </w:pPr>
            <w:r>
              <w:rPr>
                <w:rFonts w:ascii="Arial" w:hAnsi="Arial"/>
                <w:b w:val="0"/>
                <w:sz w:val="16"/>
              </w:rPr>
              <w:t>4017300</w:t>
            </w:r>
          </w:p>
        </w:tc>
      </w:tr>
      <w:tr w14:paraId="5B730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top"/>
          </w:tcPr>
          <w:p w14:paraId="1154D8B3">
            <w:pPr>
              <w:spacing w:after="0" w:line="240" w:lineRule="auto"/>
            </w:pPr>
            <w:r>
              <w:rPr>
                <w:rFonts w:ascii="Arial" w:hAnsi="Arial"/>
                <w:b w:val="0"/>
                <w:sz w:val="16"/>
              </w:rPr>
              <w:t>6</w:t>
            </w:r>
          </w:p>
        </w:tc>
        <w:tc>
          <w:tcPr>
            <w:tcW w:w="7200" w:type="dxa"/>
            <w:vAlign w:val="top"/>
          </w:tcPr>
          <w:p w14:paraId="51FCD901">
            <w:pPr>
              <w:spacing w:after="0" w:line="240" w:lineRule="auto"/>
            </w:pPr>
            <w:r>
              <w:rPr>
                <w:rFonts w:ascii="Arial" w:hAnsi="Arial"/>
                <w:b w:val="0"/>
                <w:sz w:val="16"/>
              </w:rPr>
              <w:t>Generate JWT dengan jti, issuer, subject/client_id, scopes, channel_id, iat, exp.</w:t>
            </w:r>
          </w:p>
        </w:tc>
        <w:tc>
          <w:tcPr>
            <w:tcW w:w="2016" w:type="dxa"/>
            <w:vAlign w:val="top"/>
          </w:tcPr>
          <w:p w14:paraId="34A2D855">
            <w:pPr>
              <w:spacing w:after="0" w:line="240" w:lineRule="auto"/>
            </w:pPr>
            <w:r>
              <w:rPr>
                <w:rFonts w:ascii="Arial" w:hAnsi="Arial"/>
                <w:b w:val="0"/>
                <w:sz w:val="16"/>
              </w:rPr>
              <w:t>5007300 jika signing key gagal</w:t>
            </w:r>
          </w:p>
        </w:tc>
      </w:tr>
      <w:tr w14:paraId="0C03C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top"/>
          </w:tcPr>
          <w:p w14:paraId="378DF490">
            <w:pPr>
              <w:spacing w:after="0" w:line="240" w:lineRule="auto"/>
            </w:pPr>
            <w:r>
              <w:rPr>
                <w:rFonts w:ascii="Arial" w:hAnsi="Arial"/>
                <w:b w:val="0"/>
                <w:sz w:val="16"/>
              </w:rPr>
              <w:t>7</w:t>
            </w:r>
          </w:p>
        </w:tc>
        <w:tc>
          <w:tcPr>
            <w:tcW w:w="7200" w:type="dxa"/>
            <w:vAlign w:val="top"/>
          </w:tcPr>
          <w:p w14:paraId="7A514B0D">
            <w:pPr>
              <w:spacing w:after="0" w:line="240" w:lineRule="auto"/>
            </w:pPr>
            <w:r>
              <w:rPr>
                <w:rFonts w:ascii="Arial" w:hAnsi="Arial"/>
                <w:b w:val="0"/>
                <w:sz w:val="16"/>
              </w:rPr>
              <w:t>Hash token/JTI metadata, simpan oauth_access_tokens dan audit logs.</w:t>
            </w:r>
          </w:p>
        </w:tc>
        <w:tc>
          <w:tcPr>
            <w:tcW w:w="2016" w:type="dxa"/>
            <w:vAlign w:val="top"/>
          </w:tcPr>
          <w:p w14:paraId="0D70C12D">
            <w:pPr>
              <w:spacing w:after="0" w:line="240" w:lineRule="auto"/>
            </w:pPr>
            <w:r>
              <w:rPr>
                <w:rFonts w:ascii="Arial" w:hAnsi="Arial"/>
                <w:b w:val="0"/>
                <w:sz w:val="16"/>
              </w:rPr>
              <w:t>5007300 jika DB gagal</w:t>
            </w:r>
          </w:p>
        </w:tc>
      </w:tr>
      <w:tr w14:paraId="7BDED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top"/>
          </w:tcPr>
          <w:p w14:paraId="0248D84A">
            <w:pPr>
              <w:spacing w:after="0" w:line="240" w:lineRule="auto"/>
            </w:pPr>
            <w:r>
              <w:rPr>
                <w:rFonts w:ascii="Arial" w:hAnsi="Arial"/>
                <w:b w:val="0"/>
                <w:sz w:val="16"/>
              </w:rPr>
              <w:t>8</w:t>
            </w:r>
          </w:p>
        </w:tc>
        <w:tc>
          <w:tcPr>
            <w:tcW w:w="7200" w:type="dxa"/>
            <w:vAlign w:val="top"/>
          </w:tcPr>
          <w:p w14:paraId="650361BE">
            <w:pPr>
              <w:spacing w:after="0" w:line="240" w:lineRule="auto"/>
            </w:pPr>
            <w:r>
              <w:rPr>
                <w:rFonts w:ascii="Arial" w:hAnsi="Arial"/>
                <w:b w:val="0"/>
                <w:sz w:val="16"/>
              </w:rPr>
              <w:t>Return SNAP response code 2007300 dan tokenType Bearer.</w:t>
            </w:r>
          </w:p>
        </w:tc>
        <w:tc>
          <w:tcPr>
            <w:tcW w:w="2016" w:type="dxa"/>
            <w:vAlign w:val="top"/>
          </w:tcPr>
          <w:p w14:paraId="5954333D">
            <w:pPr>
              <w:spacing w:after="0" w:line="240" w:lineRule="auto"/>
            </w:pPr>
            <w:r>
              <w:rPr>
                <w:rFonts w:ascii="Arial" w:hAnsi="Arial"/>
                <w:b w:val="0"/>
                <w:sz w:val="16"/>
              </w:rPr>
              <w:t>-</w:t>
            </w:r>
          </w:p>
        </w:tc>
      </w:tr>
    </w:tbl>
    <w:p w14:paraId="188A75A3"/>
    <w:p w14:paraId="11FE3CD6">
      <w:pPr>
        <w:pStyle w:val="2"/>
      </w:pPr>
      <w:r>
        <w:t>9. Service Architecture / Layered Architecture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5"/>
        <w:gridCol w:w="3876"/>
        <w:gridCol w:w="4563"/>
      </w:tblGrid>
      <w:tr w14:paraId="1A715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1F4E79"/>
            <w:vAlign w:val="top"/>
          </w:tcPr>
          <w:p w14:paraId="730B18A1">
            <w:pPr>
              <w:spacing w:after="0" w:line="240" w:lineRule="auto"/>
            </w:pPr>
            <w:r>
              <w:rPr>
                <w:rFonts w:ascii="Arial" w:hAnsi="Arial"/>
                <w:b/>
                <w:color w:val="FFFFFF"/>
                <w:sz w:val="18"/>
              </w:rPr>
              <w:t>Layer</w:t>
            </w:r>
          </w:p>
        </w:tc>
        <w:tc>
          <w:tcPr>
            <w:tcW w:w="3888" w:type="dxa"/>
            <w:shd w:val="clear" w:color="auto" w:fill="1F4E79"/>
            <w:vAlign w:val="top"/>
          </w:tcPr>
          <w:p w14:paraId="76971633">
            <w:pPr>
              <w:spacing w:after="0" w:line="240" w:lineRule="auto"/>
            </w:pPr>
            <w:r>
              <w:rPr>
                <w:rFonts w:ascii="Arial" w:hAnsi="Arial"/>
                <w:b/>
                <w:color w:val="FFFFFF"/>
                <w:sz w:val="18"/>
              </w:rPr>
              <w:t>Package</w:t>
            </w:r>
          </w:p>
        </w:tc>
        <w:tc>
          <w:tcPr>
            <w:tcW w:w="4608" w:type="dxa"/>
            <w:shd w:val="clear" w:color="auto" w:fill="1F4E79"/>
            <w:vAlign w:val="top"/>
          </w:tcPr>
          <w:p w14:paraId="55215D74">
            <w:pPr>
              <w:spacing w:after="0" w:line="240" w:lineRule="auto"/>
            </w:pPr>
            <w:r>
              <w:rPr>
                <w:rFonts w:ascii="Arial" w:hAnsi="Arial"/>
                <w:b/>
                <w:color w:val="FFFFFF"/>
                <w:sz w:val="18"/>
              </w:rPr>
              <w:t>Responsibility</w:t>
            </w:r>
          </w:p>
        </w:tc>
      </w:tr>
      <w:tr w14:paraId="2B6BA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5004CDC1">
            <w:pPr>
              <w:spacing w:after="0" w:line="240" w:lineRule="auto"/>
            </w:pPr>
            <w:r>
              <w:rPr>
                <w:rFonts w:ascii="Arial" w:hAnsi="Arial"/>
                <w:b w:val="0"/>
                <w:sz w:val="16"/>
              </w:rPr>
              <w:t>Interface / Controller</w:t>
            </w:r>
          </w:p>
        </w:tc>
        <w:tc>
          <w:tcPr>
            <w:tcW w:w="3888" w:type="dxa"/>
            <w:vAlign w:val="top"/>
          </w:tcPr>
          <w:p w14:paraId="7CD4D9A7">
            <w:pPr>
              <w:spacing w:after="0" w:line="240" w:lineRule="auto"/>
            </w:pPr>
            <w:r>
              <w:rPr>
                <w:rFonts w:ascii="Arial" w:hAnsi="Arial"/>
                <w:b w:val="0"/>
                <w:sz w:val="16"/>
              </w:rPr>
              <w:t>com.portfolio.authservice.interfaces.rest</w:t>
            </w:r>
          </w:p>
        </w:tc>
        <w:tc>
          <w:tcPr>
            <w:tcW w:w="4608" w:type="dxa"/>
            <w:vAlign w:val="top"/>
          </w:tcPr>
          <w:p w14:paraId="0CE91AB9">
            <w:pPr>
              <w:spacing w:after="0" w:line="240" w:lineRule="auto"/>
            </w:pPr>
            <w:r>
              <w:rPr>
                <w:rFonts w:ascii="Arial" w:hAnsi="Arial"/>
                <w:b w:val="0"/>
                <w:sz w:val="16"/>
              </w:rPr>
              <w:t>REST controller, DTO request/response, header binding, request id.</w:t>
            </w:r>
          </w:p>
        </w:tc>
      </w:tr>
      <w:tr w14:paraId="31695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6B302EF7">
            <w:pPr>
              <w:spacing w:after="0" w:line="240" w:lineRule="auto"/>
            </w:pPr>
            <w:r>
              <w:rPr>
                <w:rFonts w:ascii="Arial" w:hAnsi="Arial"/>
                <w:b w:val="0"/>
                <w:sz w:val="16"/>
              </w:rPr>
              <w:t>Application</w:t>
            </w:r>
          </w:p>
        </w:tc>
        <w:tc>
          <w:tcPr>
            <w:tcW w:w="3888" w:type="dxa"/>
            <w:vAlign w:val="top"/>
          </w:tcPr>
          <w:p w14:paraId="257742A2">
            <w:pPr>
              <w:spacing w:after="0" w:line="240" w:lineRule="auto"/>
            </w:pPr>
            <w:r>
              <w:rPr>
                <w:rFonts w:ascii="Arial" w:hAnsi="Arial"/>
                <w:b w:val="0"/>
                <w:sz w:val="16"/>
              </w:rPr>
              <w:t>com.portfolio.authservice.application</w:t>
            </w:r>
          </w:p>
        </w:tc>
        <w:tc>
          <w:tcPr>
            <w:tcW w:w="4608" w:type="dxa"/>
            <w:vAlign w:val="top"/>
          </w:tcPr>
          <w:p w14:paraId="3A939B53">
            <w:pPr>
              <w:spacing w:after="0" w:line="240" w:lineRule="auto"/>
            </w:pPr>
            <w:r>
              <w:rPr>
                <w:rFonts w:ascii="Arial" w:hAnsi="Arial"/>
                <w:b w:val="0"/>
                <w:sz w:val="16"/>
              </w:rPr>
              <w:t>Use case orchestration: issue token, introspection, signature verify.</w:t>
            </w:r>
          </w:p>
        </w:tc>
      </w:tr>
      <w:tr w14:paraId="32DED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4EA766AA">
            <w:pPr>
              <w:spacing w:after="0" w:line="240" w:lineRule="auto"/>
            </w:pPr>
            <w:r>
              <w:rPr>
                <w:rFonts w:ascii="Arial" w:hAnsi="Arial"/>
                <w:b w:val="0"/>
                <w:sz w:val="16"/>
              </w:rPr>
              <w:t>Domain</w:t>
            </w:r>
          </w:p>
        </w:tc>
        <w:tc>
          <w:tcPr>
            <w:tcW w:w="3888" w:type="dxa"/>
            <w:vAlign w:val="top"/>
          </w:tcPr>
          <w:p w14:paraId="3589B5A0">
            <w:pPr>
              <w:spacing w:after="0" w:line="240" w:lineRule="auto"/>
            </w:pPr>
            <w:r>
              <w:rPr>
                <w:rFonts w:ascii="Arial" w:hAnsi="Arial"/>
                <w:b w:val="0"/>
                <w:sz w:val="16"/>
              </w:rPr>
              <w:t>com.portfolio.authservice.domain</w:t>
            </w:r>
          </w:p>
        </w:tc>
        <w:tc>
          <w:tcPr>
            <w:tcW w:w="4608" w:type="dxa"/>
            <w:vAlign w:val="top"/>
          </w:tcPr>
          <w:p w14:paraId="319B4F94">
            <w:pPr>
              <w:spacing w:after="0" w:line="240" w:lineRule="auto"/>
            </w:pPr>
            <w:r>
              <w:rPr>
                <w:rFonts w:ascii="Arial" w:hAnsi="Arial"/>
                <w:b w:val="0"/>
                <w:sz w:val="16"/>
              </w:rPr>
              <w:t>Domain model, value object, policy: ClientStatus, TokenPolicy, SignaturePolicy.</w:t>
            </w:r>
          </w:p>
        </w:tc>
      </w:tr>
      <w:tr w14:paraId="51A6F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5104D29B">
            <w:pPr>
              <w:spacing w:after="0" w:line="240" w:lineRule="auto"/>
            </w:pPr>
            <w:r>
              <w:rPr>
                <w:rFonts w:ascii="Arial" w:hAnsi="Arial"/>
                <w:b w:val="0"/>
                <w:sz w:val="16"/>
              </w:rPr>
              <w:t>Infrastructure</w:t>
            </w:r>
          </w:p>
        </w:tc>
        <w:tc>
          <w:tcPr>
            <w:tcW w:w="3888" w:type="dxa"/>
            <w:vAlign w:val="top"/>
          </w:tcPr>
          <w:p w14:paraId="7E8A784C">
            <w:pPr>
              <w:spacing w:after="0" w:line="240" w:lineRule="auto"/>
            </w:pPr>
            <w:r>
              <w:rPr>
                <w:rFonts w:ascii="Arial" w:hAnsi="Arial"/>
                <w:b w:val="0"/>
                <w:sz w:val="16"/>
              </w:rPr>
              <w:t>com.portfolio.authservice.infrastructure</w:t>
            </w:r>
          </w:p>
        </w:tc>
        <w:tc>
          <w:tcPr>
            <w:tcW w:w="4608" w:type="dxa"/>
            <w:vAlign w:val="top"/>
          </w:tcPr>
          <w:p w14:paraId="4C696F36">
            <w:pPr>
              <w:spacing w:after="0" w:line="240" w:lineRule="auto"/>
            </w:pPr>
            <w:r>
              <w:rPr>
                <w:rFonts w:ascii="Arial" w:hAnsi="Arial"/>
                <w:b w:val="0"/>
                <w:sz w:val="16"/>
              </w:rPr>
              <w:t>JPA repository, DB entity, JWT/Nimbus adapter, crypto adapter, cache adapter.</w:t>
            </w:r>
          </w:p>
        </w:tc>
      </w:tr>
      <w:tr w14:paraId="21626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1E29BD6B">
            <w:pPr>
              <w:spacing w:after="0" w:line="240" w:lineRule="auto"/>
            </w:pPr>
            <w:r>
              <w:rPr>
                <w:rFonts w:ascii="Arial" w:hAnsi="Arial"/>
                <w:b w:val="0"/>
                <w:sz w:val="16"/>
              </w:rPr>
              <w:t>Common</w:t>
            </w:r>
          </w:p>
        </w:tc>
        <w:tc>
          <w:tcPr>
            <w:tcW w:w="3888" w:type="dxa"/>
            <w:vAlign w:val="top"/>
          </w:tcPr>
          <w:p w14:paraId="55A08BAD">
            <w:pPr>
              <w:spacing w:after="0" w:line="240" w:lineRule="auto"/>
            </w:pPr>
            <w:r>
              <w:rPr>
                <w:rFonts w:ascii="Arial" w:hAnsi="Arial"/>
                <w:b w:val="0"/>
                <w:sz w:val="16"/>
              </w:rPr>
              <w:t>com.portfolio.authservice.common</w:t>
            </w:r>
          </w:p>
        </w:tc>
        <w:tc>
          <w:tcPr>
            <w:tcW w:w="4608" w:type="dxa"/>
            <w:vAlign w:val="top"/>
          </w:tcPr>
          <w:p w14:paraId="7B15DB8F">
            <w:pPr>
              <w:spacing w:after="0" w:line="240" w:lineRule="auto"/>
            </w:pPr>
            <w:r>
              <w:rPr>
                <w:rFonts w:ascii="Arial" w:hAnsi="Arial"/>
                <w:b w:val="0"/>
                <w:sz w:val="16"/>
              </w:rPr>
              <w:t>Error handling, SNAP response mapper, constants, clock provider, correlation ID.</w:t>
            </w:r>
          </w:p>
        </w:tc>
      </w:tr>
      <w:tr w14:paraId="67170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453B842D">
            <w:pPr>
              <w:spacing w:after="0" w:line="240" w:lineRule="auto"/>
            </w:pPr>
            <w:r>
              <w:rPr>
                <w:rFonts w:ascii="Arial" w:hAnsi="Arial"/>
                <w:b w:val="0"/>
                <w:sz w:val="16"/>
              </w:rPr>
              <w:t>Config</w:t>
            </w:r>
          </w:p>
        </w:tc>
        <w:tc>
          <w:tcPr>
            <w:tcW w:w="3888" w:type="dxa"/>
            <w:vAlign w:val="top"/>
          </w:tcPr>
          <w:p w14:paraId="27B426C6">
            <w:pPr>
              <w:spacing w:after="0" w:line="240" w:lineRule="auto"/>
            </w:pPr>
            <w:r>
              <w:rPr>
                <w:rFonts w:ascii="Arial" w:hAnsi="Arial"/>
                <w:b w:val="0"/>
                <w:sz w:val="16"/>
              </w:rPr>
              <w:t>com.portfolio.authservice.config</w:t>
            </w:r>
          </w:p>
        </w:tc>
        <w:tc>
          <w:tcPr>
            <w:tcW w:w="4608" w:type="dxa"/>
            <w:vAlign w:val="top"/>
          </w:tcPr>
          <w:p w14:paraId="548A47E4">
            <w:pPr>
              <w:spacing w:after="0" w:line="240" w:lineRule="auto"/>
            </w:pPr>
            <w:r>
              <w:rPr>
                <w:rFonts w:ascii="Arial" w:hAnsi="Arial"/>
                <w:b w:val="0"/>
                <w:sz w:val="16"/>
              </w:rPr>
              <w:t>SecurityConfig, JwtConfig, OpenApiConfig, Async/Audit config.</w:t>
            </w:r>
          </w:p>
        </w:tc>
      </w:tr>
    </w:tbl>
    <w:p w14:paraId="23B33855"/>
    <w:p w14:paraId="4509A553">
      <w:pPr>
        <w:pStyle w:val="2"/>
      </w:pPr>
      <w:r>
        <w:t>10. Low-Level Design (LLD)</w:t>
      </w:r>
    </w:p>
    <w:p w14:paraId="667C940F">
      <w:r>
        <w:drawing>
          <wp:inline distT="0" distB="0" distL="114300" distR="114300">
            <wp:extent cx="6400800" cy="41859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6400800" cy="4186469"/>
                    </a:xfrm>
                    <a:prstGeom prst="rect">
                      <a:avLst/>
                    </a:prstGeom>
                  </pic:spPr>
                </pic:pic>
              </a:graphicData>
            </a:graphic>
          </wp:inline>
        </w:drawing>
      </w:r>
    </w:p>
    <w:p w14:paraId="55D5BAD9">
      <w:pPr>
        <w:pStyle w:val="3"/>
      </w:pPr>
      <w:r>
        <w:t>10.1 Package Structure</w:t>
      </w:r>
    </w:p>
    <w:p w14:paraId="20FA5C0D">
      <w:r>
        <w:rPr>
          <w:rFonts w:ascii="Courier New" w:hAnsi="Courier New"/>
          <w:sz w:val="16"/>
        </w:rPr>
        <w:t>src/main/java/com/portfolio/authservice</w:t>
      </w:r>
      <w:r>
        <w:rPr>
          <w:rFonts w:ascii="Courier New" w:hAnsi="Courier New"/>
          <w:sz w:val="16"/>
        </w:rPr>
        <w:br w:type="textWrapping"/>
      </w:r>
      <w:r>
        <w:rPr>
          <w:rFonts w:ascii="Courier New" w:hAnsi="Courier New"/>
          <w:sz w:val="16"/>
        </w:rPr>
        <w:t>├── AuthServiceApplication.java</w:t>
      </w:r>
      <w:r>
        <w:rPr>
          <w:rFonts w:ascii="Courier New" w:hAnsi="Courier New"/>
          <w:sz w:val="16"/>
        </w:rPr>
        <w:br w:type="textWrapping"/>
      </w:r>
      <w:r>
        <w:rPr>
          <w:rFonts w:ascii="Courier New" w:hAnsi="Courier New"/>
          <w:sz w:val="16"/>
        </w:rPr>
        <w:t>├── config</w:t>
      </w:r>
      <w:r>
        <w:rPr>
          <w:rFonts w:ascii="Courier New" w:hAnsi="Courier New"/>
          <w:sz w:val="16"/>
        </w:rPr>
        <w:br w:type="textWrapping"/>
      </w:r>
      <w:r>
        <w:rPr>
          <w:rFonts w:ascii="Courier New" w:hAnsi="Courier New"/>
          <w:sz w:val="16"/>
        </w:rPr>
        <w:t>│   ├── SecurityConfig.java</w:t>
      </w:r>
      <w:r>
        <w:rPr>
          <w:rFonts w:ascii="Courier New" w:hAnsi="Courier New"/>
          <w:sz w:val="16"/>
        </w:rPr>
        <w:br w:type="textWrapping"/>
      </w:r>
      <w:r>
        <w:rPr>
          <w:rFonts w:ascii="Courier New" w:hAnsi="Courier New"/>
          <w:sz w:val="16"/>
        </w:rPr>
        <w:t>│   ├── JwtProperties.java</w:t>
      </w:r>
      <w:r>
        <w:rPr>
          <w:rFonts w:ascii="Courier New" w:hAnsi="Courier New"/>
          <w:sz w:val="16"/>
        </w:rPr>
        <w:br w:type="textWrapping"/>
      </w:r>
      <w:r>
        <w:rPr>
          <w:rFonts w:ascii="Courier New" w:hAnsi="Courier New"/>
          <w:sz w:val="16"/>
        </w:rPr>
        <w:t>│   ├── OpenApiConfig.java</w:t>
      </w:r>
      <w:r>
        <w:rPr>
          <w:rFonts w:ascii="Courier New" w:hAnsi="Courier New"/>
          <w:sz w:val="16"/>
        </w:rPr>
        <w:br w:type="textWrapping"/>
      </w:r>
      <w:r>
        <w:rPr>
          <w:rFonts w:ascii="Courier New" w:hAnsi="Courier New"/>
          <w:sz w:val="16"/>
        </w:rPr>
        <w:t>│   └── ClockConfig.java</w:t>
      </w:r>
      <w:r>
        <w:rPr>
          <w:rFonts w:ascii="Courier New" w:hAnsi="Courier New"/>
          <w:sz w:val="16"/>
        </w:rPr>
        <w:br w:type="textWrapping"/>
      </w:r>
      <w:r>
        <w:rPr>
          <w:rFonts w:ascii="Courier New" w:hAnsi="Courier New"/>
          <w:sz w:val="16"/>
        </w:rPr>
        <w:t>├── interfaces/rest</w:t>
      </w:r>
      <w:r>
        <w:rPr>
          <w:rFonts w:ascii="Courier New" w:hAnsi="Courier New"/>
          <w:sz w:val="16"/>
        </w:rPr>
        <w:br w:type="textWrapping"/>
      </w:r>
      <w:r>
        <w:rPr>
          <w:rFonts w:ascii="Courier New" w:hAnsi="Courier New"/>
          <w:sz w:val="16"/>
        </w:rPr>
        <w:t>│   ├── AccessTokenController.java</w:t>
      </w:r>
      <w:r>
        <w:rPr>
          <w:rFonts w:ascii="Courier New" w:hAnsi="Courier New"/>
          <w:sz w:val="16"/>
        </w:rPr>
        <w:br w:type="textWrapping"/>
      </w:r>
      <w:r>
        <w:rPr>
          <w:rFonts w:ascii="Courier New" w:hAnsi="Courier New"/>
          <w:sz w:val="16"/>
        </w:rPr>
        <w:t>│   ├── InternalTokenController.java</w:t>
      </w:r>
      <w:r>
        <w:rPr>
          <w:rFonts w:ascii="Courier New" w:hAnsi="Courier New"/>
          <w:sz w:val="16"/>
        </w:rPr>
        <w:br w:type="textWrapping"/>
      </w:r>
      <w:r>
        <w:rPr>
          <w:rFonts w:ascii="Courier New" w:hAnsi="Courier New"/>
          <w:sz w:val="16"/>
        </w:rPr>
        <w:t>│   ├── InternalSignatureController.java</w:t>
      </w:r>
      <w:r>
        <w:rPr>
          <w:rFonts w:ascii="Courier New" w:hAnsi="Courier New"/>
          <w:sz w:val="16"/>
        </w:rPr>
        <w:br w:type="textWrapping"/>
      </w:r>
      <w:r>
        <w:rPr>
          <w:rFonts w:ascii="Courier New" w:hAnsi="Courier New"/>
          <w:sz w:val="16"/>
        </w:rPr>
        <w:t>│   ├── DevUtilityController.java</w:t>
      </w:r>
      <w:r>
        <w:rPr>
          <w:rFonts w:ascii="Courier New" w:hAnsi="Courier New"/>
          <w:sz w:val="16"/>
        </w:rPr>
        <w:br w:type="textWrapping"/>
      </w:r>
      <w:r>
        <w:rPr>
          <w:rFonts w:ascii="Courier New" w:hAnsi="Courier New"/>
          <w:sz w:val="16"/>
        </w:rPr>
        <w:t>│   └── dto</w:t>
      </w:r>
      <w:r>
        <w:rPr>
          <w:rFonts w:ascii="Courier New" w:hAnsi="Courier New"/>
          <w:sz w:val="16"/>
        </w:rPr>
        <w:br w:type="textWrapping"/>
      </w:r>
      <w:r>
        <w:rPr>
          <w:rFonts w:ascii="Courier New" w:hAnsi="Courier New"/>
          <w:sz w:val="16"/>
        </w:rPr>
        <w:t>├── application</w:t>
      </w:r>
      <w:r>
        <w:rPr>
          <w:rFonts w:ascii="Courier New" w:hAnsi="Courier New"/>
          <w:sz w:val="16"/>
        </w:rPr>
        <w:br w:type="textWrapping"/>
      </w:r>
      <w:r>
        <w:rPr>
          <w:rFonts w:ascii="Courier New" w:hAnsi="Courier New"/>
          <w:sz w:val="16"/>
        </w:rPr>
        <w:t>│   ├── TokenApplicationService.java</w:t>
      </w:r>
      <w:r>
        <w:rPr>
          <w:rFonts w:ascii="Courier New" w:hAnsi="Courier New"/>
          <w:sz w:val="16"/>
        </w:rPr>
        <w:br w:type="textWrapping"/>
      </w:r>
      <w:r>
        <w:rPr>
          <w:rFonts w:ascii="Courier New" w:hAnsi="Courier New"/>
          <w:sz w:val="16"/>
        </w:rPr>
        <w:t>│   ├── SignatureApplicationService.java</w:t>
      </w:r>
      <w:r>
        <w:rPr>
          <w:rFonts w:ascii="Courier New" w:hAnsi="Courier New"/>
          <w:sz w:val="16"/>
        </w:rPr>
        <w:br w:type="textWrapping"/>
      </w:r>
      <w:r>
        <w:rPr>
          <w:rFonts w:ascii="Courier New" w:hAnsi="Courier New"/>
          <w:sz w:val="16"/>
        </w:rPr>
        <w:t>│   ├── IntrospectionService.java</w:t>
      </w:r>
      <w:r>
        <w:rPr>
          <w:rFonts w:ascii="Courier New" w:hAnsi="Courier New"/>
          <w:sz w:val="16"/>
        </w:rPr>
        <w:br w:type="textWrapping"/>
      </w:r>
      <w:r>
        <w:rPr>
          <w:rFonts w:ascii="Courier New" w:hAnsi="Courier New"/>
          <w:sz w:val="16"/>
        </w:rPr>
        <w:t>│   └── AuditService.java</w:t>
      </w:r>
      <w:r>
        <w:rPr>
          <w:rFonts w:ascii="Courier New" w:hAnsi="Courier New"/>
          <w:sz w:val="16"/>
        </w:rPr>
        <w:br w:type="textWrapping"/>
      </w:r>
      <w:r>
        <w:rPr>
          <w:rFonts w:ascii="Courier New" w:hAnsi="Courier New"/>
          <w:sz w:val="16"/>
        </w:rPr>
        <w:t>├── domain</w:t>
      </w:r>
      <w:r>
        <w:rPr>
          <w:rFonts w:ascii="Courier New" w:hAnsi="Courier New"/>
          <w:sz w:val="16"/>
        </w:rPr>
        <w:br w:type="textWrapping"/>
      </w:r>
      <w:r>
        <w:rPr>
          <w:rFonts w:ascii="Courier New" w:hAnsi="Courier New"/>
          <w:sz w:val="16"/>
        </w:rPr>
        <w:t>│   ├── model</w:t>
      </w:r>
      <w:r>
        <w:rPr>
          <w:rFonts w:ascii="Courier New" w:hAnsi="Courier New"/>
          <w:sz w:val="16"/>
        </w:rPr>
        <w:br w:type="textWrapping"/>
      </w:r>
      <w:r>
        <w:rPr>
          <w:rFonts w:ascii="Courier New" w:hAnsi="Courier New"/>
          <w:sz w:val="16"/>
        </w:rPr>
        <w:t>│   ├── policy</w:t>
      </w:r>
      <w:r>
        <w:rPr>
          <w:rFonts w:ascii="Courier New" w:hAnsi="Courier New"/>
          <w:sz w:val="16"/>
        </w:rPr>
        <w:br w:type="textWrapping"/>
      </w:r>
      <w:r>
        <w:rPr>
          <w:rFonts w:ascii="Courier New" w:hAnsi="Courier New"/>
          <w:sz w:val="16"/>
        </w:rPr>
        <w:t>│   ├── exception</w:t>
      </w:r>
      <w:r>
        <w:rPr>
          <w:rFonts w:ascii="Courier New" w:hAnsi="Courier New"/>
          <w:sz w:val="16"/>
        </w:rPr>
        <w:br w:type="textWrapping"/>
      </w:r>
      <w:r>
        <w:rPr>
          <w:rFonts w:ascii="Courier New" w:hAnsi="Courier New"/>
          <w:sz w:val="16"/>
        </w:rPr>
        <w:t>│   └── port</w:t>
      </w:r>
      <w:r>
        <w:rPr>
          <w:rFonts w:ascii="Courier New" w:hAnsi="Courier New"/>
          <w:sz w:val="16"/>
        </w:rPr>
        <w:br w:type="textWrapping"/>
      </w:r>
      <w:r>
        <w:rPr>
          <w:rFonts w:ascii="Courier New" w:hAnsi="Courier New"/>
          <w:sz w:val="16"/>
        </w:rPr>
        <w:t>├── infrastructure</w:t>
      </w:r>
      <w:r>
        <w:rPr>
          <w:rFonts w:ascii="Courier New" w:hAnsi="Courier New"/>
          <w:sz w:val="16"/>
        </w:rPr>
        <w:br w:type="textWrapping"/>
      </w:r>
      <w:r>
        <w:rPr>
          <w:rFonts w:ascii="Courier New" w:hAnsi="Courier New"/>
          <w:sz w:val="16"/>
        </w:rPr>
        <w:t>│   ├── persistence/entity</w:t>
      </w:r>
      <w:r>
        <w:rPr>
          <w:rFonts w:ascii="Courier New" w:hAnsi="Courier New"/>
          <w:sz w:val="16"/>
        </w:rPr>
        <w:br w:type="textWrapping"/>
      </w:r>
      <w:r>
        <w:rPr>
          <w:rFonts w:ascii="Courier New" w:hAnsi="Courier New"/>
          <w:sz w:val="16"/>
        </w:rPr>
        <w:t>│   ├── persistence/repository</w:t>
      </w:r>
      <w:r>
        <w:rPr>
          <w:rFonts w:ascii="Courier New" w:hAnsi="Courier New"/>
          <w:sz w:val="16"/>
        </w:rPr>
        <w:br w:type="textWrapping"/>
      </w:r>
      <w:r>
        <w:rPr>
          <w:rFonts w:ascii="Courier New" w:hAnsi="Courier New"/>
          <w:sz w:val="16"/>
        </w:rPr>
        <w:t>│   ├── security</w:t>
      </w:r>
      <w:r>
        <w:rPr>
          <w:rFonts w:ascii="Courier New" w:hAnsi="Courier New"/>
          <w:sz w:val="16"/>
        </w:rPr>
        <w:br w:type="textWrapping"/>
      </w:r>
      <w:r>
        <w:rPr>
          <w:rFonts w:ascii="Courier New" w:hAnsi="Courier New"/>
          <w:sz w:val="16"/>
        </w:rPr>
        <w:t>│   └── cache</w:t>
      </w:r>
      <w:r>
        <w:rPr>
          <w:rFonts w:ascii="Courier New" w:hAnsi="Courier New"/>
          <w:sz w:val="16"/>
        </w:rPr>
        <w:br w:type="textWrapping"/>
      </w:r>
      <w:r>
        <w:rPr>
          <w:rFonts w:ascii="Courier New" w:hAnsi="Courier New"/>
          <w:sz w:val="16"/>
        </w:rPr>
        <w:t>└── common</w:t>
      </w:r>
      <w:r>
        <w:rPr>
          <w:rFonts w:ascii="Courier New" w:hAnsi="Courier New"/>
          <w:sz w:val="16"/>
        </w:rPr>
        <w:br w:type="textWrapping"/>
      </w:r>
      <w:r>
        <w:rPr>
          <w:rFonts w:ascii="Courier New" w:hAnsi="Courier New"/>
          <w:sz w:val="16"/>
        </w:rPr>
        <w:t xml:space="preserve">    ├── error</w:t>
      </w:r>
      <w:r>
        <w:rPr>
          <w:rFonts w:ascii="Courier New" w:hAnsi="Courier New"/>
          <w:sz w:val="16"/>
        </w:rPr>
        <w:br w:type="textWrapping"/>
      </w:r>
      <w:r>
        <w:rPr>
          <w:rFonts w:ascii="Courier New" w:hAnsi="Courier New"/>
          <w:sz w:val="16"/>
        </w:rPr>
        <w:t xml:space="preserve">    ├── response</w:t>
      </w:r>
      <w:r>
        <w:rPr>
          <w:rFonts w:ascii="Courier New" w:hAnsi="Courier New"/>
          <w:sz w:val="16"/>
        </w:rPr>
        <w:br w:type="textWrapping"/>
      </w:r>
      <w:r>
        <w:rPr>
          <w:rFonts w:ascii="Courier New" w:hAnsi="Courier New"/>
          <w:sz w:val="16"/>
        </w:rPr>
        <w:t xml:space="preserve">    └── util</w:t>
      </w:r>
    </w:p>
    <w:p w14:paraId="39436125">
      <w:pPr>
        <w:pStyle w:val="3"/>
      </w:pPr>
      <w:r>
        <w:t>10.2 Class Responsibility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3"/>
        <w:gridCol w:w="3159"/>
        <w:gridCol w:w="4282"/>
      </w:tblGrid>
      <w:tr w14:paraId="5E597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1F4E79"/>
            <w:vAlign w:val="top"/>
          </w:tcPr>
          <w:p w14:paraId="1492E90D">
            <w:pPr>
              <w:spacing w:after="0" w:line="240" w:lineRule="auto"/>
            </w:pPr>
            <w:r>
              <w:rPr>
                <w:rFonts w:ascii="Arial" w:hAnsi="Arial"/>
                <w:b/>
                <w:color w:val="FFFFFF"/>
                <w:sz w:val="18"/>
              </w:rPr>
              <w:t>Class/Component</w:t>
            </w:r>
          </w:p>
        </w:tc>
        <w:tc>
          <w:tcPr>
            <w:tcW w:w="3168" w:type="dxa"/>
            <w:shd w:val="clear" w:color="auto" w:fill="1F4E79"/>
            <w:vAlign w:val="top"/>
          </w:tcPr>
          <w:p w14:paraId="5FF200EC">
            <w:pPr>
              <w:spacing w:after="0" w:line="240" w:lineRule="auto"/>
            </w:pPr>
            <w:r>
              <w:rPr>
                <w:rFonts w:ascii="Arial" w:hAnsi="Arial"/>
                <w:b/>
                <w:color w:val="FFFFFF"/>
                <w:sz w:val="18"/>
              </w:rPr>
              <w:t>Method Utama</w:t>
            </w:r>
          </w:p>
        </w:tc>
        <w:tc>
          <w:tcPr>
            <w:tcW w:w="4320" w:type="dxa"/>
            <w:shd w:val="clear" w:color="auto" w:fill="1F4E79"/>
            <w:vAlign w:val="top"/>
          </w:tcPr>
          <w:p w14:paraId="739A9FF2">
            <w:pPr>
              <w:spacing w:after="0" w:line="240" w:lineRule="auto"/>
            </w:pPr>
            <w:r>
              <w:rPr>
                <w:rFonts w:ascii="Arial" w:hAnsi="Arial"/>
                <w:b/>
                <w:color w:val="FFFFFF"/>
                <w:sz w:val="18"/>
              </w:rPr>
              <w:t>Responsibility</w:t>
            </w:r>
          </w:p>
        </w:tc>
      </w:tr>
      <w:tr w14:paraId="07A21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28F45656">
            <w:pPr>
              <w:spacing w:after="0" w:line="240" w:lineRule="auto"/>
            </w:pPr>
            <w:r>
              <w:rPr>
                <w:rFonts w:ascii="Arial" w:hAnsi="Arial"/>
                <w:b w:val="0"/>
                <w:sz w:val="16"/>
              </w:rPr>
              <w:t>AccessTokenController</w:t>
            </w:r>
          </w:p>
        </w:tc>
        <w:tc>
          <w:tcPr>
            <w:tcW w:w="3168" w:type="dxa"/>
            <w:vAlign w:val="top"/>
          </w:tcPr>
          <w:p w14:paraId="58AE851B">
            <w:pPr>
              <w:spacing w:after="0" w:line="240" w:lineRule="auto"/>
            </w:pPr>
            <w:r>
              <w:rPr>
                <w:rFonts w:ascii="Arial" w:hAnsi="Arial"/>
                <w:b w:val="0"/>
                <w:sz w:val="16"/>
              </w:rPr>
              <w:t>getB2BToken(headers, request)</w:t>
            </w:r>
          </w:p>
        </w:tc>
        <w:tc>
          <w:tcPr>
            <w:tcW w:w="4320" w:type="dxa"/>
            <w:vAlign w:val="top"/>
          </w:tcPr>
          <w:p w14:paraId="3FFCA574">
            <w:pPr>
              <w:spacing w:after="0" w:line="240" w:lineRule="auto"/>
            </w:pPr>
            <w:r>
              <w:rPr>
                <w:rFonts w:ascii="Arial" w:hAnsi="Arial"/>
                <w:b w:val="0"/>
                <w:sz w:val="16"/>
              </w:rPr>
              <w:t>Bind request, call TokenApplicationService, return SNAP response.</w:t>
            </w:r>
          </w:p>
        </w:tc>
      </w:tr>
      <w:tr w14:paraId="4BDFA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76BE5C7A">
            <w:pPr>
              <w:spacing w:after="0" w:line="240" w:lineRule="auto"/>
            </w:pPr>
            <w:r>
              <w:rPr>
                <w:rFonts w:ascii="Arial" w:hAnsi="Arial"/>
                <w:b w:val="0"/>
                <w:sz w:val="16"/>
              </w:rPr>
              <w:t>TokenApplicationService</w:t>
            </w:r>
          </w:p>
        </w:tc>
        <w:tc>
          <w:tcPr>
            <w:tcW w:w="3168" w:type="dxa"/>
            <w:vAlign w:val="top"/>
          </w:tcPr>
          <w:p w14:paraId="60FA4B1C">
            <w:pPr>
              <w:spacing w:after="0" w:line="240" w:lineRule="auto"/>
            </w:pPr>
            <w:r>
              <w:rPr>
                <w:rFonts w:ascii="Arial" w:hAnsi="Arial"/>
                <w:b w:val="0"/>
                <w:sz w:val="16"/>
              </w:rPr>
              <w:t>issueB2BToken(command)</w:t>
            </w:r>
          </w:p>
        </w:tc>
        <w:tc>
          <w:tcPr>
            <w:tcW w:w="4320" w:type="dxa"/>
            <w:vAlign w:val="top"/>
          </w:tcPr>
          <w:p w14:paraId="64F886E7">
            <w:pPr>
              <w:spacing w:after="0" w:line="240" w:lineRule="auto"/>
            </w:pPr>
            <w:r>
              <w:rPr>
                <w:rFonts w:ascii="Arial" w:hAnsi="Arial"/>
                <w:b w:val="0"/>
                <w:sz w:val="16"/>
              </w:rPr>
              <w:t>Orchestrate validation, client lookup, signature verification, JWT issuance, audit.</w:t>
            </w:r>
          </w:p>
        </w:tc>
      </w:tr>
      <w:tr w14:paraId="72330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7C7090F8">
            <w:pPr>
              <w:spacing w:after="0" w:line="240" w:lineRule="auto"/>
            </w:pPr>
            <w:r>
              <w:rPr>
                <w:rFonts w:ascii="Arial" w:hAnsi="Arial"/>
                <w:b w:val="0"/>
                <w:sz w:val="16"/>
              </w:rPr>
              <w:t>SnapRequestValidator</w:t>
            </w:r>
          </w:p>
        </w:tc>
        <w:tc>
          <w:tcPr>
            <w:tcW w:w="3168" w:type="dxa"/>
            <w:vAlign w:val="top"/>
          </w:tcPr>
          <w:p w14:paraId="0C911C47">
            <w:pPr>
              <w:spacing w:after="0" w:line="240" w:lineRule="auto"/>
            </w:pPr>
            <w:r>
              <w:rPr>
                <w:rFonts w:ascii="Arial" w:hAnsi="Arial"/>
                <w:b w:val="0"/>
                <w:sz w:val="16"/>
              </w:rPr>
              <w:t>validateMandatoryFields(command)</w:t>
            </w:r>
          </w:p>
        </w:tc>
        <w:tc>
          <w:tcPr>
            <w:tcW w:w="4320" w:type="dxa"/>
            <w:vAlign w:val="top"/>
          </w:tcPr>
          <w:p w14:paraId="3EE1AF22">
            <w:pPr>
              <w:spacing w:after="0" w:line="240" w:lineRule="auto"/>
            </w:pPr>
            <w:r>
              <w:rPr>
                <w:rFonts w:ascii="Arial" w:hAnsi="Arial"/>
                <w:b w:val="0"/>
                <w:sz w:val="16"/>
              </w:rPr>
              <w:t>Validasi mandatory fields, timestamp, grant type, content type.</w:t>
            </w:r>
          </w:p>
        </w:tc>
      </w:tr>
      <w:tr w14:paraId="4992C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449570F7">
            <w:pPr>
              <w:spacing w:after="0" w:line="240" w:lineRule="auto"/>
            </w:pPr>
            <w:r>
              <w:rPr>
                <w:rFonts w:ascii="Arial" w:hAnsi="Arial"/>
                <w:b w:val="0"/>
                <w:sz w:val="16"/>
              </w:rPr>
              <w:t>ClientCredentialService</w:t>
            </w:r>
          </w:p>
        </w:tc>
        <w:tc>
          <w:tcPr>
            <w:tcW w:w="3168" w:type="dxa"/>
            <w:vAlign w:val="top"/>
          </w:tcPr>
          <w:p w14:paraId="1743EFA1">
            <w:pPr>
              <w:spacing w:after="0" w:line="240" w:lineRule="auto"/>
            </w:pPr>
            <w:r>
              <w:rPr>
                <w:rFonts w:ascii="Arial" w:hAnsi="Arial"/>
                <w:b w:val="0"/>
                <w:sz w:val="16"/>
              </w:rPr>
              <w:t>loadActiveClient(clientId, remoteIp)</w:t>
            </w:r>
          </w:p>
        </w:tc>
        <w:tc>
          <w:tcPr>
            <w:tcW w:w="4320" w:type="dxa"/>
            <w:vAlign w:val="top"/>
          </w:tcPr>
          <w:p w14:paraId="6626D1D3">
            <w:pPr>
              <w:spacing w:after="0" w:line="240" w:lineRule="auto"/>
            </w:pPr>
            <w:r>
              <w:rPr>
                <w:rFonts w:ascii="Arial" w:hAnsi="Arial"/>
                <w:b w:val="0"/>
                <w:sz w:val="16"/>
              </w:rPr>
              <w:t>Load client, public key, scopes; enforce status/IP/key validity.</w:t>
            </w:r>
          </w:p>
        </w:tc>
      </w:tr>
      <w:tr w14:paraId="62847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235C12A2">
            <w:pPr>
              <w:spacing w:after="0" w:line="240" w:lineRule="auto"/>
            </w:pPr>
            <w:r>
              <w:rPr>
                <w:rFonts w:ascii="Arial" w:hAnsi="Arial"/>
                <w:b w:val="0"/>
                <w:sz w:val="16"/>
              </w:rPr>
              <w:t>SignatureVerifier</w:t>
            </w:r>
          </w:p>
        </w:tc>
        <w:tc>
          <w:tcPr>
            <w:tcW w:w="3168" w:type="dxa"/>
            <w:vAlign w:val="top"/>
          </w:tcPr>
          <w:p w14:paraId="03E4A68C">
            <w:pPr>
              <w:spacing w:after="0" w:line="240" w:lineRule="auto"/>
            </w:pPr>
            <w:r>
              <w:rPr>
                <w:rFonts w:ascii="Arial" w:hAnsi="Arial"/>
                <w:b w:val="0"/>
                <w:sz w:val="16"/>
              </w:rPr>
              <w:t>verifySha256WithRsa(stringToSign, signature, publicKeyPem)</w:t>
            </w:r>
          </w:p>
        </w:tc>
        <w:tc>
          <w:tcPr>
            <w:tcW w:w="4320" w:type="dxa"/>
            <w:vAlign w:val="top"/>
          </w:tcPr>
          <w:p w14:paraId="6653AA8A">
            <w:pPr>
              <w:spacing w:after="0" w:line="240" w:lineRule="auto"/>
            </w:pPr>
            <w:r>
              <w:rPr>
                <w:rFonts w:ascii="Arial" w:hAnsi="Arial"/>
                <w:b w:val="0"/>
                <w:sz w:val="16"/>
              </w:rPr>
              <w:t>Verify asymmetric signature for token request.</w:t>
            </w:r>
          </w:p>
        </w:tc>
      </w:tr>
      <w:tr w14:paraId="66B58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20CAC822">
            <w:pPr>
              <w:spacing w:after="0" w:line="240" w:lineRule="auto"/>
            </w:pPr>
            <w:r>
              <w:rPr>
                <w:rFonts w:ascii="Arial" w:hAnsi="Arial"/>
                <w:b w:val="0"/>
                <w:sz w:val="16"/>
              </w:rPr>
              <w:t>JwtTokenService</w:t>
            </w:r>
          </w:p>
        </w:tc>
        <w:tc>
          <w:tcPr>
            <w:tcW w:w="3168" w:type="dxa"/>
            <w:vAlign w:val="top"/>
          </w:tcPr>
          <w:p w14:paraId="30639250">
            <w:pPr>
              <w:spacing w:after="0" w:line="240" w:lineRule="auto"/>
            </w:pPr>
            <w:r>
              <w:rPr>
                <w:rFonts w:ascii="Arial" w:hAnsi="Arial"/>
                <w:b w:val="0"/>
                <w:sz w:val="16"/>
              </w:rPr>
              <w:t>issueAccessToken(client, scopes)</w:t>
            </w:r>
          </w:p>
        </w:tc>
        <w:tc>
          <w:tcPr>
            <w:tcW w:w="4320" w:type="dxa"/>
            <w:vAlign w:val="top"/>
          </w:tcPr>
          <w:p w14:paraId="34015B7B">
            <w:pPr>
              <w:spacing w:after="0" w:line="240" w:lineRule="auto"/>
            </w:pPr>
            <w:r>
              <w:rPr>
                <w:rFonts w:ascii="Arial" w:hAnsi="Arial"/>
                <w:b w:val="0"/>
                <w:sz w:val="16"/>
              </w:rPr>
              <w:t>Create JWT signed by service key and calculate expiresIn.</w:t>
            </w:r>
          </w:p>
        </w:tc>
      </w:tr>
      <w:tr w14:paraId="29D8B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670BE71F">
            <w:pPr>
              <w:spacing w:after="0" w:line="240" w:lineRule="auto"/>
            </w:pPr>
            <w:r>
              <w:rPr>
                <w:rFonts w:ascii="Arial" w:hAnsi="Arial"/>
                <w:b w:val="0"/>
                <w:sz w:val="16"/>
              </w:rPr>
              <w:t>TokenMetadataRepository</w:t>
            </w:r>
          </w:p>
        </w:tc>
        <w:tc>
          <w:tcPr>
            <w:tcW w:w="3168" w:type="dxa"/>
            <w:vAlign w:val="top"/>
          </w:tcPr>
          <w:p w14:paraId="57BB3A91">
            <w:pPr>
              <w:spacing w:after="0" w:line="240" w:lineRule="auto"/>
            </w:pPr>
            <w:r>
              <w:rPr>
                <w:rFonts w:ascii="Arial" w:hAnsi="Arial"/>
                <w:b w:val="0"/>
                <w:sz w:val="16"/>
              </w:rPr>
              <w:t>save(tokenMetadata)</w:t>
            </w:r>
          </w:p>
        </w:tc>
        <w:tc>
          <w:tcPr>
            <w:tcW w:w="4320" w:type="dxa"/>
            <w:vAlign w:val="top"/>
          </w:tcPr>
          <w:p w14:paraId="1434927D">
            <w:pPr>
              <w:spacing w:after="0" w:line="240" w:lineRule="auto"/>
            </w:pPr>
            <w:r>
              <w:rPr>
                <w:rFonts w:ascii="Arial" w:hAnsi="Arial"/>
                <w:b w:val="0"/>
                <w:sz w:val="16"/>
              </w:rPr>
              <w:t>Persist token hash/JTI for audit and revocation.</w:t>
            </w:r>
          </w:p>
        </w:tc>
      </w:tr>
      <w:tr w14:paraId="36322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37EE960A">
            <w:pPr>
              <w:spacing w:after="0" w:line="240" w:lineRule="auto"/>
            </w:pPr>
            <w:r>
              <w:rPr>
                <w:rFonts w:ascii="Arial" w:hAnsi="Arial"/>
                <w:b w:val="0"/>
                <w:sz w:val="16"/>
              </w:rPr>
              <w:t>AuditService</w:t>
            </w:r>
          </w:p>
        </w:tc>
        <w:tc>
          <w:tcPr>
            <w:tcW w:w="3168" w:type="dxa"/>
            <w:vAlign w:val="top"/>
          </w:tcPr>
          <w:p w14:paraId="5C1E243D">
            <w:pPr>
              <w:spacing w:after="0" w:line="240" w:lineRule="auto"/>
            </w:pPr>
            <w:r>
              <w:rPr>
                <w:rFonts w:ascii="Arial" w:hAnsi="Arial"/>
                <w:b w:val="0"/>
                <w:sz w:val="16"/>
              </w:rPr>
              <w:t>recordSignature(), recordApi()</w:t>
            </w:r>
          </w:p>
        </w:tc>
        <w:tc>
          <w:tcPr>
            <w:tcW w:w="4320" w:type="dxa"/>
            <w:vAlign w:val="top"/>
          </w:tcPr>
          <w:p w14:paraId="7331940C">
            <w:pPr>
              <w:spacing w:after="0" w:line="240" w:lineRule="auto"/>
            </w:pPr>
            <w:r>
              <w:rPr>
                <w:rFonts w:ascii="Arial" w:hAnsi="Arial"/>
                <w:b w:val="0"/>
                <w:sz w:val="16"/>
              </w:rPr>
              <w:t>Persist request/response audit and failure reason.</w:t>
            </w:r>
          </w:p>
        </w:tc>
      </w:tr>
      <w:tr w14:paraId="46DFC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12B3D97A">
            <w:pPr>
              <w:spacing w:after="0" w:line="240" w:lineRule="auto"/>
            </w:pPr>
            <w:r>
              <w:rPr>
                <w:rFonts w:ascii="Arial" w:hAnsi="Arial"/>
                <w:b w:val="0"/>
                <w:sz w:val="16"/>
              </w:rPr>
              <w:t>SnapResponseMapper</w:t>
            </w:r>
          </w:p>
        </w:tc>
        <w:tc>
          <w:tcPr>
            <w:tcW w:w="3168" w:type="dxa"/>
            <w:vAlign w:val="top"/>
          </w:tcPr>
          <w:p w14:paraId="103A58F8">
            <w:pPr>
              <w:spacing w:after="0" w:line="240" w:lineRule="auto"/>
            </w:pPr>
            <w:r>
              <w:rPr>
                <w:rFonts w:ascii="Arial" w:hAnsi="Arial"/>
                <w:b w:val="0"/>
                <w:sz w:val="16"/>
              </w:rPr>
              <w:t>success(), error(exception)</w:t>
            </w:r>
          </w:p>
        </w:tc>
        <w:tc>
          <w:tcPr>
            <w:tcW w:w="4320" w:type="dxa"/>
            <w:vAlign w:val="top"/>
          </w:tcPr>
          <w:p w14:paraId="24E92B70">
            <w:pPr>
              <w:spacing w:after="0" w:line="240" w:lineRule="auto"/>
            </w:pPr>
            <w:r>
              <w:rPr>
                <w:rFonts w:ascii="Arial" w:hAnsi="Arial"/>
                <w:b w:val="0"/>
                <w:sz w:val="16"/>
              </w:rPr>
              <w:t>Map exception to responseCode/responseMessage.</w:t>
            </w:r>
          </w:p>
        </w:tc>
      </w:tr>
      <w:tr w14:paraId="7E5F6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394DCB56">
            <w:pPr>
              <w:spacing w:after="0" w:line="240" w:lineRule="auto"/>
            </w:pPr>
            <w:r>
              <w:rPr>
                <w:rFonts w:ascii="Arial" w:hAnsi="Arial"/>
                <w:b w:val="0"/>
                <w:sz w:val="16"/>
              </w:rPr>
              <w:t>GlobalExceptionHandler</w:t>
            </w:r>
          </w:p>
        </w:tc>
        <w:tc>
          <w:tcPr>
            <w:tcW w:w="3168" w:type="dxa"/>
            <w:vAlign w:val="top"/>
          </w:tcPr>
          <w:p w14:paraId="358DAEC8">
            <w:pPr>
              <w:spacing w:after="0" w:line="240" w:lineRule="auto"/>
            </w:pPr>
            <w:r>
              <w:rPr>
                <w:rFonts w:ascii="Arial" w:hAnsi="Arial"/>
                <w:b w:val="0"/>
                <w:sz w:val="16"/>
              </w:rPr>
              <w:t>handle(Exception)</w:t>
            </w:r>
          </w:p>
        </w:tc>
        <w:tc>
          <w:tcPr>
            <w:tcW w:w="4320" w:type="dxa"/>
            <w:vAlign w:val="top"/>
          </w:tcPr>
          <w:p w14:paraId="7B6ED5C6">
            <w:pPr>
              <w:spacing w:after="0" w:line="240" w:lineRule="auto"/>
            </w:pPr>
            <w:r>
              <w:rPr>
                <w:rFonts w:ascii="Arial" w:hAnsi="Arial"/>
                <w:b w:val="0"/>
                <w:sz w:val="16"/>
              </w:rPr>
              <w:t>Ensure all failures return standard SNAP response envelope.</w:t>
            </w:r>
          </w:p>
        </w:tc>
      </w:tr>
    </w:tbl>
    <w:p w14:paraId="02B0DD91"/>
    <w:p w14:paraId="11986013">
      <w:pPr>
        <w:pStyle w:val="3"/>
      </w:pPr>
      <w:r>
        <w:t>10.3 DTO Design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98"/>
        <w:gridCol w:w="7286"/>
      </w:tblGrid>
      <w:tr w14:paraId="46434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1F4E79"/>
            <w:vAlign w:val="top"/>
          </w:tcPr>
          <w:p w14:paraId="0FA5968F">
            <w:pPr>
              <w:spacing w:after="0" w:line="240" w:lineRule="auto"/>
            </w:pPr>
            <w:r>
              <w:rPr>
                <w:rFonts w:ascii="Arial" w:hAnsi="Arial"/>
                <w:b/>
                <w:color w:val="FFFFFF"/>
                <w:sz w:val="18"/>
              </w:rPr>
              <w:t>DTO</w:t>
            </w:r>
          </w:p>
        </w:tc>
        <w:tc>
          <w:tcPr>
            <w:tcW w:w="7344" w:type="dxa"/>
            <w:shd w:val="clear" w:color="auto" w:fill="1F4E79"/>
            <w:vAlign w:val="top"/>
          </w:tcPr>
          <w:p w14:paraId="66C6363D">
            <w:pPr>
              <w:spacing w:after="0" w:line="240" w:lineRule="auto"/>
            </w:pPr>
            <w:r>
              <w:rPr>
                <w:rFonts w:ascii="Arial" w:hAnsi="Arial"/>
                <w:b/>
                <w:color w:val="FFFFFF"/>
                <w:sz w:val="18"/>
              </w:rPr>
              <w:t>Fields</w:t>
            </w:r>
          </w:p>
        </w:tc>
      </w:tr>
      <w:tr w14:paraId="70B94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top"/>
          </w:tcPr>
          <w:p w14:paraId="5E061096">
            <w:pPr>
              <w:spacing w:after="0" w:line="240" w:lineRule="auto"/>
            </w:pPr>
            <w:r>
              <w:rPr>
                <w:rFonts w:ascii="Arial" w:hAnsi="Arial"/>
                <w:b w:val="0"/>
                <w:sz w:val="16"/>
              </w:rPr>
              <w:t>AccessTokenB2BRequest</w:t>
            </w:r>
          </w:p>
        </w:tc>
        <w:tc>
          <w:tcPr>
            <w:tcW w:w="7344" w:type="dxa"/>
            <w:vAlign w:val="top"/>
          </w:tcPr>
          <w:p w14:paraId="2D1EB973">
            <w:pPr>
              <w:spacing w:after="0" w:line="240" w:lineRule="auto"/>
            </w:pPr>
            <w:r>
              <w:rPr>
                <w:rFonts w:ascii="Arial" w:hAnsi="Arial"/>
                <w:b w:val="0"/>
                <w:sz w:val="16"/>
              </w:rPr>
              <w:t>grantType:String, additionalInfo:Map&lt;String,Object&gt;</w:t>
            </w:r>
          </w:p>
        </w:tc>
      </w:tr>
      <w:tr w14:paraId="47C77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top"/>
          </w:tcPr>
          <w:p w14:paraId="760AE8F3">
            <w:pPr>
              <w:spacing w:after="0" w:line="240" w:lineRule="auto"/>
            </w:pPr>
            <w:r>
              <w:rPr>
                <w:rFonts w:ascii="Arial" w:hAnsi="Arial"/>
                <w:b w:val="0"/>
                <w:sz w:val="16"/>
              </w:rPr>
              <w:t>AccessTokenB2BResponse</w:t>
            </w:r>
          </w:p>
        </w:tc>
        <w:tc>
          <w:tcPr>
            <w:tcW w:w="7344" w:type="dxa"/>
            <w:vAlign w:val="top"/>
          </w:tcPr>
          <w:p w14:paraId="01BC2D79">
            <w:pPr>
              <w:spacing w:after="0" w:line="240" w:lineRule="auto"/>
            </w:pPr>
            <w:r>
              <w:rPr>
                <w:rFonts w:ascii="Arial" w:hAnsi="Arial"/>
                <w:b w:val="0"/>
                <w:sz w:val="16"/>
              </w:rPr>
              <w:t>responseCode:String, responseMessage:String, accessToken:String, tokenType:String, expiresIn:String, additionalInfo:Map</w:t>
            </w:r>
          </w:p>
        </w:tc>
      </w:tr>
      <w:tr w14:paraId="71916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top"/>
          </w:tcPr>
          <w:p w14:paraId="660530B5">
            <w:pPr>
              <w:spacing w:after="0" w:line="240" w:lineRule="auto"/>
            </w:pPr>
            <w:r>
              <w:rPr>
                <w:rFonts w:ascii="Arial" w:hAnsi="Arial"/>
                <w:b w:val="0"/>
                <w:sz w:val="16"/>
              </w:rPr>
              <w:t>TokenCommand</w:t>
            </w:r>
          </w:p>
        </w:tc>
        <w:tc>
          <w:tcPr>
            <w:tcW w:w="7344" w:type="dxa"/>
            <w:vAlign w:val="top"/>
          </w:tcPr>
          <w:p w14:paraId="1DD76721">
            <w:pPr>
              <w:spacing w:after="0" w:line="240" w:lineRule="auto"/>
            </w:pPr>
            <w:r>
              <w:rPr>
                <w:rFonts w:ascii="Arial" w:hAnsi="Arial"/>
                <w:b w:val="0"/>
                <w:sz w:val="16"/>
              </w:rPr>
              <w:t>clientId, timestamp, signature, grantType, remoteIp, userAgent, requestId</w:t>
            </w:r>
          </w:p>
        </w:tc>
      </w:tr>
      <w:tr w14:paraId="45865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top"/>
          </w:tcPr>
          <w:p w14:paraId="5D22793E">
            <w:pPr>
              <w:spacing w:after="0" w:line="240" w:lineRule="auto"/>
            </w:pPr>
            <w:r>
              <w:rPr>
                <w:rFonts w:ascii="Arial" w:hAnsi="Arial"/>
                <w:b w:val="0"/>
                <w:sz w:val="16"/>
              </w:rPr>
              <w:t>ClientCredential</w:t>
            </w:r>
          </w:p>
        </w:tc>
        <w:tc>
          <w:tcPr>
            <w:tcW w:w="7344" w:type="dxa"/>
            <w:vAlign w:val="top"/>
          </w:tcPr>
          <w:p w14:paraId="7D9CCF87">
            <w:pPr>
              <w:spacing w:after="0" w:line="240" w:lineRule="auto"/>
            </w:pPr>
            <w:r>
              <w:rPr>
                <w:rFonts w:ascii="Arial" w:hAnsi="Arial"/>
                <w:b w:val="0"/>
                <w:sz w:val="16"/>
              </w:rPr>
              <w:t>id, clientId, merchantCode, channelId, status, tokenTtlSeconds, scopes, publicKeys</w:t>
            </w:r>
          </w:p>
        </w:tc>
      </w:tr>
      <w:tr w14:paraId="49191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top"/>
          </w:tcPr>
          <w:p w14:paraId="38236524">
            <w:pPr>
              <w:spacing w:after="0" w:line="240" w:lineRule="auto"/>
            </w:pPr>
            <w:r>
              <w:rPr>
                <w:rFonts w:ascii="Arial" w:hAnsi="Arial"/>
                <w:b w:val="0"/>
                <w:sz w:val="16"/>
              </w:rPr>
              <w:t>TokenMetadata</w:t>
            </w:r>
          </w:p>
        </w:tc>
        <w:tc>
          <w:tcPr>
            <w:tcW w:w="7344" w:type="dxa"/>
            <w:vAlign w:val="top"/>
          </w:tcPr>
          <w:p w14:paraId="7B715217">
            <w:pPr>
              <w:spacing w:after="0" w:line="240" w:lineRule="auto"/>
            </w:pPr>
            <w:r>
              <w:rPr>
                <w:rFonts w:ascii="Arial" w:hAnsi="Arial"/>
                <w:b w:val="0"/>
                <w:sz w:val="16"/>
              </w:rPr>
              <w:t>tokenJti, tokenHash, apiClientId, scopes, issuedAt, expiresAt, revokedAt</w:t>
            </w:r>
          </w:p>
        </w:tc>
      </w:tr>
      <w:tr w14:paraId="3C9EC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top"/>
          </w:tcPr>
          <w:p w14:paraId="3FAD0194">
            <w:pPr>
              <w:spacing w:after="0" w:line="240" w:lineRule="auto"/>
            </w:pPr>
            <w:r>
              <w:rPr>
                <w:rFonts w:ascii="Arial" w:hAnsi="Arial"/>
                <w:b w:val="0"/>
                <w:sz w:val="16"/>
              </w:rPr>
              <w:t>SnapErrorResponse</w:t>
            </w:r>
          </w:p>
        </w:tc>
        <w:tc>
          <w:tcPr>
            <w:tcW w:w="7344" w:type="dxa"/>
            <w:vAlign w:val="top"/>
          </w:tcPr>
          <w:p w14:paraId="58AF10B1">
            <w:pPr>
              <w:spacing w:after="0" w:line="240" w:lineRule="auto"/>
            </w:pPr>
            <w:r>
              <w:rPr>
                <w:rFonts w:ascii="Arial" w:hAnsi="Arial"/>
                <w:b w:val="0"/>
                <w:sz w:val="16"/>
              </w:rPr>
              <w:t>responseCode, responseMessage, additionalInfo</w:t>
            </w:r>
          </w:p>
        </w:tc>
      </w:tr>
    </w:tbl>
    <w:p w14:paraId="17D47E92"/>
    <w:p w14:paraId="3476ED09">
      <w:pPr>
        <w:pStyle w:val="3"/>
      </w:pPr>
      <w:r>
        <w:t>10.4 Pseudocode TokenApplicationService</w:t>
      </w:r>
    </w:p>
    <w:p w14:paraId="04F986CE">
      <w:r>
        <w:rPr>
          <w:rFonts w:ascii="Courier New" w:hAnsi="Courier New"/>
          <w:sz w:val="16"/>
        </w:rPr>
        <w:t>public AccessTokenB2BResponse issueB2BToken(TokenCommand cmd) {</w:t>
      </w:r>
      <w:r>
        <w:rPr>
          <w:rFonts w:ascii="Courier New" w:hAnsi="Courier New"/>
          <w:sz w:val="16"/>
        </w:rPr>
        <w:br w:type="textWrapping"/>
      </w:r>
      <w:r>
        <w:rPr>
          <w:rFonts w:ascii="Courier New" w:hAnsi="Courier New"/>
          <w:sz w:val="16"/>
        </w:rPr>
        <w:t xml:space="preserve">  validator.validateMandatoryFields(cmd);</w:t>
      </w:r>
      <w:r>
        <w:rPr>
          <w:rFonts w:ascii="Courier New" w:hAnsi="Courier New"/>
          <w:sz w:val="16"/>
        </w:rPr>
        <w:br w:type="textWrapping"/>
      </w:r>
      <w:r>
        <w:rPr>
          <w:rFonts w:ascii="Courier New" w:hAnsi="Courier New"/>
          <w:sz w:val="16"/>
        </w:rPr>
        <w:t xml:space="preserve">  validator.validateTimestamp(cmd.timestamp(), maxClockSkew);</w:t>
      </w:r>
      <w:r>
        <w:rPr>
          <w:rFonts w:ascii="Courier New" w:hAnsi="Courier New"/>
          <w:sz w:val="16"/>
        </w:rPr>
        <w:br w:type="textWrapping"/>
      </w:r>
      <w:r>
        <w:rPr>
          <w:rFonts w:ascii="Courier New" w:hAnsi="Courier New"/>
          <w:sz w:val="16"/>
        </w:rPr>
        <w:br w:type="textWrapping"/>
      </w:r>
      <w:r>
        <w:rPr>
          <w:rFonts w:ascii="Courier New" w:hAnsi="Courier New"/>
          <w:sz w:val="16"/>
        </w:rPr>
        <w:t xml:space="preserve">  ClientCredential client = clientCredentialService.loadActiveClient(cmd.clientId(), cmd.remoteIp());</w:t>
      </w:r>
      <w:r>
        <w:rPr>
          <w:rFonts w:ascii="Courier New" w:hAnsi="Courier New"/>
          <w:sz w:val="16"/>
        </w:rPr>
        <w:br w:type="textWrapping"/>
      </w:r>
      <w:r>
        <w:rPr>
          <w:rFonts w:ascii="Courier New" w:hAnsi="Courier New"/>
          <w:sz w:val="16"/>
        </w:rPr>
        <w:t xml:space="preserve">  String stringToSign = cmd.clientId() + "|" + cmd.timestamp();</w:t>
      </w:r>
      <w:r>
        <w:rPr>
          <w:rFonts w:ascii="Courier New" w:hAnsi="Courier New"/>
          <w:sz w:val="16"/>
        </w:rPr>
        <w:br w:type="textWrapping"/>
      </w:r>
      <w:r>
        <w:rPr>
          <w:rFonts w:ascii="Courier New" w:hAnsi="Courier New"/>
          <w:sz w:val="16"/>
        </w:rPr>
        <w:br w:type="textWrapping"/>
      </w:r>
      <w:r>
        <w:rPr>
          <w:rFonts w:ascii="Courier New" w:hAnsi="Courier New"/>
          <w:sz w:val="16"/>
        </w:rPr>
        <w:t xml:space="preserve">  signatureVerifier.verifySha256WithRsa(</w:t>
      </w:r>
      <w:r>
        <w:rPr>
          <w:rFonts w:ascii="Courier New" w:hAnsi="Courier New"/>
          <w:sz w:val="16"/>
        </w:rPr>
        <w:br w:type="textWrapping"/>
      </w:r>
      <w:r>
        <w:rPr>
          <w:rFonts w:ascii="Courier New" w:hAnsi="Courier New"/>
          <w:sz w:val="16"/>
        </w:rPr>
        <w:t xml:space="preserve">      stringToSign,</w:t>
      </w:r>
      <w:r>
        <w:rPr>
          <w:rFonts w:ascii="Courier New" w:hAnsi="Courier New"/>
          <w:sz w:val="16"/>
        </w:rPr>
        <w:br w:type="textWrapping"/>
      </w:r>
      <w:r>
        <w:rPr>
          <w:rFonts w:ascii="Courier New" w:hAnsi="Courier New"/>
          <w:sz w:val="16"/>
        </w:rPr>
        <w:t xml:space="preserve">      cmd.signature(),</w:t>
      </w:r>
      <w:r>
        <w:rPr>
          <w:rFonts w:ascii="Courier New" w:hAnsi="Courier New"/>
          <w:sz w:val="16"/>
        </w:rPr>
        <w:br w:type="textWrapping"/>
      </w:r>
      <w:r>
        <w:rPr>
          <w:rFonts w:ascii="Courier New" w:hAnsi="Courier New"/>
          <w:sz w:val="16"/>
        </w:rPr>
        <w:t xml:space="preserve">      client.activePublicKeyPem()</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br w:type="textWrapping"/>
      </w:r>
      <w:r>
        <w:rPr>
          <w:rFonts w:ascii="Courier New" w:hAnsi="Courier New"/>
          <w:sz w:val="16"/>
        </w:rPr>
        <w:t xml:space="preserve">  JwtToken token = jwtTokenService.issueAccessToken(client, client.scopes());</w:t>
      </w:r>
      <w:r>
        <w:rPr>
          <w:rFonts w:ascii="Courier New" w:hAnsi="Courier New"/>
          <w:sz w:val="16"/>
        </w:rPr>
        <w:br w:type="textWrapping"/>
      </w:r>
      <w:r>
        <w:rPr>
          <w:rFonts w:ascii="Courier New" w:hAnsi="Courier New"/>
          <w:sz w:val="16"/>
        </w:rPr>
        <w:t xml:space="preserve">  tokenMetadataRepository.save(token.toMetadata(client.id()));</w:t>
      </w:r>
      <w:r>
        <w:rPr>
          <w:rFonts w:ascii="Courier New" w:hAnsi="Courier New"/>
          <w:sz w:val="16"/>
        </w:rPr>
        <w:br w:type="textWrapping"/>
      </w:r>
      <w:r>
        <w:rPr>
          <w:rFonts w:ascii="Courier New" w:hAnsi="Courier New"/>
          <w:sz w:val="16"/>
        </w:rPr>
        <w:br w:type="textWrapping"/>
      </w:r>
      <w:r>
        <w:rPr>
          <w:rFonts w:ascii="Courier New" w:hAnsi="Courier New"/>
          <w:sz w:val="16"/>
        </w:rPr>
        <w:t xml:space="preserve">  auditService.recordSuccess(cmd.requestId(), client.id(), "2007300");</w:t>
      </w:r>
      <w:r>
        <w:rPr>
          <w:rFonts w:ascii="Courier New" w:hAnsi="Courier New"/>
          <w:sz w:val="16"/>
        </w:rPr>
        <w:br w:type="textWrapping"/>
      </w:r>
      <w:r>
        <w:rPr>
          <w:rFonts w:ascii="Courier New" w:hAnsi="Courier New"/>
          <w:sz w:val="16"/>
        </w:rPr>
        <w:t xml:space="preserve">  return SnapResponse.successB2BToken(token.value(), token.expiresIn());</w:t>
      </w:r>
      <w:r>
        <w:rPr>
          <w:rFonts w:ascii="Courier New" w:hAnsi="Courier New"/>
          <w:sz w:val="16"/>
        </w:rPr>
        <w:br w:type="textWrapping"/>
      </w:r>
      <w:r>
        <w:rPr>
          <w:rFonts w:ascii="Courier New" w:hAnsi="Courier New"/>
          <w:sz w:val="16"/>
        </w:rPr>
        <w:t>}</w:t>
      </w:r>
    </w:p>
    <w:p w14:paraId="098D2CB5">
      <w:pPr>
        <w:pStyle w:val="3"/>
      </w:pPr>
      <w:r>
        <w:t>10.5 Sequence Detail per Failure Path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5"/>
        <w:gridCol w:w="3151"/>
        <w:gridCol w:w="4578"/>
      </w:tblGrid>
      <w:tr w14:paraId="1E651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4E79"/>
            <w:vAlign w:val="top"/>
          </w:tcPr>
          <w:p w14:paraId="44BCA3B7">
            <w:pPr>
              <w:spacing w:after="0" w:line="240" w:lineRule="auto"/>
            </w:pPr>
            <w:r>
              <w:rPr>
                <w:rFonts w:ascii="Arial" w:hAnsi="Arial"/>
                <w:b/>
                <w:color w:val="FFFFFF"/>
                <w:sz w:val="18"/>
              </w:rPr>
              <w:t>Failure</w:t>
            </w:r>
          </w:p>
        </w:tc>
        <w:tc>
          <w:tcPr>
            <w:tcW w:w="3168" w:type="dxa"/>
            <w:shd w:val="clear" w:color="auto" w:fill="1F4E79"/>
            <w:vAlign w:val="top"/>
          </w:tcPr>
          <w:p w14:paraId="6B482E4A">
            <w:pPr>
              <w:spacing w:after="0" w:line="240" w:lineRule="auto"/>
            </w:pPr>
            <w:r>
              <w:rPr>
                <w:rFonts w:ascii="Arial" w:hAnsi="Arial"/>
                <w:b/>
                <w:color w:val="FFFFFF"/>
                <w:sz w:val="18"/>
              </w:rPr>
              <w:t>Detected By</w:t>
            </w:r>
          </w:p>
        </w:tc>
        <w:tc>
          <w:tcPr>
            <w:tcW w:w="4608" w:type="dxa"/>
            <w:shd w:val="clear" w:color="auto" w:fill="1F4E79"/>
            <w:vAlign w:val="top"/>
          </w:tcPr>
          <w:p w14:paraId="247FEA24">
            <w:pPr>
              <w:spacing w:after="0" w:line="240" w:lineRule="auto"/>
            </w:pPr>
            <w:r>
              <w:rPr>
                <w:rFonts w:ascii="Arial" w:hAnsi="Arial"/>
                <w:b/>
                <w:color w:val="FFFFFF"/>
                <w:sz w:val="18"/>
              </w:rPr>
              <w:t>Handling</w:t>
            </w:r>
          </w:p>
        </w:tc>
      </w:tr>
      <w:tr w14:paraId="5E4A1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46332F35">
            <w:pPr>
              <w:spacing w:after="0" w:line="240" w:lineRule="auto"/>
            </w:pPr>
            <w:r>
              <w:rPr>
                <w:rFonts w:ascii="Arial" w:hAnsi="Arial"/>
                <w:b w:val="0"/>
                <w:sz w:val="16"/>
              </w:rPr>
              <w:t>Missing header/body</w:t>
            </w:r>
          </w:p>
        </w:tc>
        <w:tc>
          <w:tcPr>
            <w:tcW w:w="3168" w:type="dxa"/>
            <w:vAlign w:val="top"/>
          </w:tcPr>
          <w:p w14:paraId="03371405">
            <w:pPr>
              <w:spacing w:after="0" w:line="240" w:lineRule="auto"/>
            </w:pPr>
            <w:r>
              <w:rPr>
                <w:rFonts w:ascii="Arial" w:hAnsi="Arial"/>
                <w:b w:val="0"/>
                <w:sz w:val="16"/>
              </w:rPr>
              <w:t>SnapRequestValidator</w:t>
            </w:r>
          </w:p>
        </w:tc>
        <w:tc>
          <w:tcPr>
            <w:tcW w:w="4608" w:type="dxa"/>
            <w:vAlign w:val="top"/>
          </w:tcPr>
          <w:p w14:paraId="74D464BC">
            <w:pPr>
              <w:spacing w:after="0" w:line="240" w:lineRule="auto"/>
            </w:pPr>
            <w:r>
              <w:rPr>
                <w:rFonts w:ascii="Arial" w:hAnsi="Arial"/>
                <w:b w:val="0"/>
                <w:sz w:val="16"/>
              </w:rPr>
              <w:t>Throw SnapValidationException -&gt; 4007302</w:t>
            </w:r>
          </w:p>
        </w:tc>
      </w:tr>
      <w:tr w14:paraId="75BD6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0AA25FCF">
            <w:pPr>
              <w:spacing w:after="0" w:line="240" w:lineRule="auto"/>
            </w:pPr>
            <w:r>
              <w:rPr>
                <w:rFonts w:ascii="Arial" w:hAnsi="Arial"/>
                <w:b w:val="0"/>
                <w:sz w:val="16"/>
              </w:rPr>
              <w:t>Timestamp expired</w:t>
            </w:r>
          </w:p>
        </w:tc>
        <w:tc>
          <w:tcPr>
            <w:tcW w:w="3168" w:type="dxa"/>
            <w:vAlign w:val="top"/>
          </w:tcPr>
          <w:p w14:paraId="4322DD1F">
            <w:pPr>
              <w:spacing w:after="0" w:line="240" w:lineRule="auto"/>
            </w:pPr>
            <w:r>
              <w:rPr>
                <w:rFonts w:ascii="Arial" w:hAnsi="Arial"/>
                <w:b w:val="0"/>
                <w:sz w:val="16"/>
              </w:rPr>
              <w:t>SnapRequestValidator</w:t>
            </w:r>
          </w:p>
        </w:tc>
        <w:tc>
          <w:tcPr>
            <w:tcW w:w="4608" w:type="dxa"/>
            <w:vAlign w:val="top"/>
          </w:tcPr>
          <w:p w14:paraId="7C38B1C7">
            <w:pPr>
              <w:spacing w:after="0" w:line="240" w:lineRule="auto"/>
            </w:pPr>
            <w:r>
              <w:rPr>
                <w:rFonts w:ascii="Arial" w:hAnsi="Arial"/>
                <w:b w:val="0"/>
                <w:sz w:val="16"/>
              </w:rPr>
              <w:t>Throw SnapUnauthorizedException or validation exception based on implementation decision -&gt; audit failure</w:t>
            </w:r>
          </w:p>
        </w:tc>
      </w:tr>
      <w:tr w14:paraId="4C15C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34F9B6C3">
            <w:pPr>
              <w:spacing w:after="0" w:line="240" w:lineRule="auto"/>
            </w:pPr>
            <w:r>
              <w:rPr>
                <w:rFonts w:ascii="Arial" w:hAnsi="Arial"/>
                <w:b w:val="0"/>
                <w:sz w:val="16"/>
              </w:rPr>
              <w:t>Unknown client</w:t>
            </w:r>
          </w:p>
        </w:tc>
        <w:tc>
          <w:tcPr>
            <w:tcW w:w="3168" w:type="dxa"/>
            <w:vAlign w:val="top"/>
          </w:tcPr>
          <w:p w14:paraId="1C67BBCF">
            <w:pPr>
              <w:spacing w:after="0" w:line="240" w:lineRule="auto"/>
            </w:pPr>
            <w:r>
              <w:rPr>
                <w:rFonts w:ascii="Arial" w:hAnsi="Arial"/>
                <w:b w:val="0"/>
                <w:sz w:val="16"/>
              </w:rPr>
              <w:t>ClientCredentialService</w:t>
            </w:r>
          </w:p>
        </w:tc>
        <w:tc>
          <w:tcPr>
            <w:tcW w:w="4608" w:type="dxa"/>
            <w:vAlign w:val="top"/>
          </w:tcPr>
          <w:p w14:paraId="1A921BEA">
            <w:pPr>
              <w:spacing w:after="0" w:line="240" w:lineRule="auto"/>
            </w:pPr>
            <w:r>
              <w:rPr>
                <w:rFonts w:ascii="Arial" w:hAnsi="Arial"/>
                <w:b w:val="0"/>
                <w:sz w:val="16"/>
              </w:rPr>
              <w:t>Do not reveal whether client exists; return 4017300</w:t>
            </w:r>
          </w:p>
        </w:tc>
      </w:tr>
      <w:tr w14:paraId="4FED0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4EA3853D">
            <w:pPr>
              <w:spacing w:after="0" w:line="240" w:lineRule="auto"/>
            </w:pPr>
            <w:r>
              <w:rPr>
                <w:rFonts w:ascii="Arial" w:hAnsi="Arial"/>
                <w:b w:val="0"/>
                <w:sz w:val="16"/>
              </w:rPr>
              <w:t>Inactive key</w:t>
            </w:r>
          </w:p>
        </w:tc>
        <w:tc>
          <w:tcPr>
            <w:tcW w:w="3168" w:type="dxa"/>
            <w:vAlign w:val="top"/>
          </w:tcPr>
          <w:p w14:paraId="2E65D839">
            <w:pPr>
              <w:spacing w:after="0" w:line="240" w:lineRule="auto"/>
            </w:pPr>
            <w:r>
              <w:rPr>
                <w:rFonts w:ascii="Arial" w:hAnsi="Arial"/>
                <w:b w:val="0"/>
                <w:sz w:val="16"/>
              </w:rPr>
              <w:t>ClientCredentialService</w:t>
            </w:r>
          </w:p>
        </w:tc>
        <w:tc>
          <w:tcPr>
            <w:tcW w:w="4608" w:type="dxa"/>
            <w:vAlign w:val="top"/>
          </w:tcPr>
          <w:p w14:paraId="4182B6EA">
            <w:pPr>
              <w:spacing w:after="0" w:line="240" w:lineRule="auto"/>
            </w:pPr>
            <w:r>
              <w:rPr>
                <w:rFonts w:ascii="Arial" w:hAnsi="Arial"/>
                <w:b w:val="0"/>
                <w:sz w:val="16"/>
              </w:rPr>
              <w:t>Return 4017300 and audit failure_reason=KEY_INACTIVE</w:t>
            </w:r>
          </w:p>
        </w:tc>
      </w:tr>
      <w:tr w14:paraId="01CDC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6650ECE2">
            <w:pPr>
              <w:spacing w:after="0" w:line="240" w:lineRule="auto"/>
            </w:pPr>
            <w:r>
              <w:rPr>
                <w:rFonts w:ascii="Arial" w:hAnsi="Arial"/>
                <w:b w:val="0"/>
                <w:sz w:val="16"/>
              </w:rPr>
              <w:t>Invalid signature</w:t>
            </w:r>
          </w:p>
        </w:tc>
        <w:tc>
          <w:tcPr>
            <w:tcW w:w="3168" w:type="dxa"/>
            <w:vAlign w:val="top"/>
          </w:tcPr>
          <w:p w14:paraId="7768DEAC">
            <w:pPr>
              <w:spacing w:after="0" w:line="240" w:lineRule="auto"/>
            </w:pPr>
            <w:r>
              <w:rPr>
                <w:rFonts w:ascii="Arial" w:hAnsi="Arial"/>
                <w:b w:val="0"/>
                <w:sz w:val="16"/>
              </w:rPr>
              <w:t>SignatureVerifier</w:t>
            </w:r>
          </w:p>
        </w:tc>
        <w:tc>
          <w:tcPr>
            <w:tcW w:w="4608" w:type="dxa"/>
            <w:vAlign w:val="top"/>
          </w:tcPr>
          <w:p w14:paraId="113FE409">
            <w:pPr>
              <w:spacing w:after="0" w:line="240" w:lineRule="auto"/>
            </w:pPr>
            <w:r>
              <w:rPr>
                <w:rFonts w:ascii="Arial" w:hAnsi="Arial"/>
                <w:b w:val="0"/>
                <w:sz w:val="16"/>
              </w:rPr>
              <w:t>Return 4017300 and store string_to_sign_hash only</w:t>
            </w:r>
          </w:p>
        </w:tc>
      </w:tr>
      <w:tr w14:paraId="582B1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34741F87">
            <w:pPr>
              <w:spacing w:after="0" w:line="240" w:lineRule="auto"/>
            </w:pPr>
            <w:r>
              <w:rPr>
                <w:rFonts w:ascii="Arial" w:hAnsi="Arial"/>
                <w:b w:val="0"/>
                <w:sz w:val="16"/>
              </w:rPr>
              <w:t>JWT signing failed</w:t>
            </w:r>
          </w:p>
        </w:tc>
        <w:tc>
          <w:tcPr>
            <w:tcW w:w="3168" w:type="dxa"/>
            <w:vAlign w:val="top"/>
          </w:tcPr>
          <w:p w14:paraId="0FC182CA">
            <w:pPr>
              <w:spacing w:after="0" w:line="240" w:lineRule="auto"/>
            </w:pPr>
            <w:r>
              <w:rPr>
                <w:rFonts w:ascii="Arial" w:hAnsi="Arial"/>
                <w:b w:val="0"/>
                <w:sz w:val="16"/>
              </w:rPr>
              <w:t>JwtTokenService</w:t>
            </w:r>
          </w:p>
        </w:tc>
        <w:tc>
          <w:tcPr>
            <w:tcW w:w="4608" w:type="dxa"/>
            <w:vAlign w:val="top"/>
          </w:tcPr>
          <w:p w14:paraId="7DB54622">
            <w:pPr>
              <w:spacing w:after="0" w:line="240" w:lineRule="auto"/>
            </w:pPr>
            <w:r>
              <w:rPr>
                <w:rFonts w:ascii="Arial" w:hAnsi="Arial"/>
                <w:b w:val="0"/>
                <w:sz w:val="16"/>
              </w:rPr>
              <w:t>Return 5007300; alert ops</w:t>
            </w:r>
          </w:p>
        </w:tc>
      </w:tr>
      <w:tr w14:paraId="310EA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48E07D10">
            <w:pPr>
              <w:spacing w:after="0" w:line="240" w:lineRule="auto"/>
            </w:pPr>
            <w:r>
              <w:rPr>
                <w:rFonts w:ascii="Arial" w:hAnsi="Arial"/>
                <w:b w:val="0"/>
                <w:sz w:val="16"/>
              </w:rPr>
              <w:t>DB insert audit failed</w:t>
            </w:r>
          </w:p>
        </w:tc>
        <w:tc>
          <w:tcPr>
            <w:tcW w:w="3168" w:type="dxa"/>
            <w:vAlign w:val="top"/>
          </w:tcPr>
          <w:p w14:paraId="4DD1796A">
            <w:pPr>
              <w:spacing w:after="0" w:line="240" w:lineRule="auto"/>
            </w:pPr>
            <w:r>
              <w:rPr>
                <w:rFonts w:ascii="Arial" w:hAnsi="Arial"/>
                <w:b w:val="0"/>
                <w:sz w:val="16"/>
              </w:rPr>
              <w:t>AuditService/Repository</w:t>
            </w:r>
          </w:p>
        </w:tc>
        <w:tc>
          <w:tcPr>
            <w:tcW w:w="4608" w:type="dxa"/>
            <w:vAlign w:val="top"/>
          </w:tcPr>
          <w:p w14:paraId="07041B19">
            <w:pPr>
              <w:spacing w:after="0" w:line="240" w:lineRule="auto"/>
            </w:pPr>
            <w:r>
              <w:rPr>
                <w:rFonts w:ascii="Arial" w:hAnsi="Arial"/>
                <w:b w:val="0"/>
                <w:sz w:val="16"/>
              </w:rPr>
              <w:t>For token metadata failure return 5007300; for non-critical audit failure use async retry if available</w:t>
            </w:r>
          </w:p>
        </w:tc>
      </w:tr>
    </w:tbl>
    <w:p w14:paraId="68A25450"/>
    <w:p w14:paraId="00C105B7">
      <w:pPr>
        <w:pStyle w:val="2"/>
      </w:pPr>
      <w:r>
        <w:t>11. Response Code Strategy</w:t>
      </w:r>
    </w:p>
    <w:p w14:paraId="6BE32BC6">
      <w:r>
        <w:t>Format response code mengikuti pola: HTTP status code + service code + case code. Untuk Access Token B2B, service code adalah 73.</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26"/>
        <w:gridCol w:w="861"/>
        <w:gridCol w:w="1289"/>
        <w:gridCol w:w="1145"/>
        <w:gridCol w:w="1576"/>
        <w:gridCol w:w="2287"/>
      </w:tblGrid>
      <w:tr w14:paraId="34B47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1F4E79"/>
            <w:vAlign w:val="top"/>
          </w:tcPr>
          <w:p w14:paraId="1FFCAAC3">
            <w:pPr>
              <w:spacing w:after="0" w:line="240" w:lineRule="auto"/>
            </w:pPr>
            <w:r>
              <w:rPr>
                <w:rFonts w:ascii="Arial" w:hAnsi="Arial"/>
                <w:b/>
                <w:color w:val="FFFFFF"/>
                <w:sz w:val="18"/>
              </w:rPr>
              <w:t>Scenario</w:t>
            </w:r>
          </w:p>
        </w:tc>
        <w:tc>
          <w:tcPr>
            <w:tcW w:w="864" w:type="dxa"/>
            <w:shd w:val="clear" w:color="auto" w:fill="1F4E79"/>
            <w:vAlign w:val="top"/>
          </w:tcPr>
          <w:p w14:paraId="7D3DB444">
            <w:pPr>
              <w:spacing w:after="0" w:line="240" w:lineRule="auto"/>
            </w:pPr>
            <w:r>
              <w:rPr>
                <w:rFonts w:ascii="Arial" w:hAnsi="Arial"/>
                <w:b/>
                <w:color w:val="FFFFFF"/>
                <w:sz w:val="18"/>
              </w:rPr>
              <w:t>HTTP</w:t>
            </w:r>
          </w:p>
        </w:tc>
        <w:tc>
          <w:tcPr>
            <w:tcW w:w="1296" w:type="dxa"/>
            <w:shd w:val="clear" w:color="auto" w:fill="1F4E79"/>
            <w:vAlign w:val="top"/>
          </w:tcPr>
          <w:p w14:paraId="19EDEDCB">
            <w:pPr>
              <w:spacing w:after="0" w:line="240" w:lineRule="auto"/>
            </w:pPr>
            <w:r>
              <w:rPr>
                <w:rFonts w:ascii="Arial" w:hAnsi="Arial"/>
                <w:b/>
                <w:color w:val="FFFFFF"/>
                <w:sz w:val="18"/>
              </w:rPr>
              <w:t>Service Code</w:t>
            </w:r>
          </w:p>
        </w:tc>
        <w:tc>
          <w:tcPr>
            <w:tcW w:w="1152" w:type="dxa"/>
            <w:shd w:val="clear" w:color="auto" w:fill="1F4E79"/>
            <w:vAlign w:val="top"/>
          </w:tcPr>
          <w:p w14:paraId="27E8CAE5">
            <w:pPr>
              <w:spacing w:after="0" w:line="240" w:lineRule="auto"/>
            </w:pPr>
            <w:r>
              <w:rPr>
                <w:rFonts w:ascii="Arial" w:hAnsi="Arial"/>
                <w:b/>
                <w:color w:val="FFFFFF"/>
                <w:sz w:val="18"/>
              </w:rPr>
              <w:t>Case Code</w:t>
            </w:r>
          </w:p>
        </w:tc>
        <w:tc>
          <w:tcPr>
            <w:tcW w:w="1584" w:type="dxa"/>
            <w:shd w:val="clear" w:color="auto" w:fill="1F4E79"/>
            <w:vAlign w:val="top"/>
          </w:tcPr>
          <w:p w14:paraId="4B0C8C16">
            <w:pPr>
              <w:spacing w:after="0" w:line="240" w:lineRule="auto"/>
            </w:pPr>
            <w:r>
              <w:rPr>
                <w:rFonts w:ascii="Arial" w:hAnsi="Arial"/>
                <w:b/>
                <w:color w:val="FFFFFF"/>
                <w:sz w:val="18"/>
              </w:rPr>
              <w:t>Response Code</w:t>
            </w:r>
          </w:p>
        </w:tc>
        <w:tc>
          <w:tcPr>
            <w:tcW w:w="2304" w:type="dxa"/>
            <w:shd w:val="clear" w:color="auto" w:fill="1F4E79"/>
            <w:vAlign w:val="top"/>
          </w:tcPr>
          <w:p w14:paraId="7B589375">
            <w:pPr>
              <w:spacing w:after="0" w:line="240" w:lineRule="auto"/>
            </w:pPr>
            <w:r>
              <w:rPr>
                <w:rFonts w:ascii="Arial" w:hAnsi="Arial"/>
                <w:b/>
                <w:color w:val="FFFFFF"/>
                <w:sz w:val="18"/>
              </w:rPr>
              <w:t>Message</w:t>
            </w:r>
          </w:p>
        </w:tc>
      </w:tr>
      <w:tr w14:paraId="04ABB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top"/>
          </w:tcPr>
          <w:p w14:paraId="7A3E82F3">
            <w:pPr>
              <w:spacing w:after="0" w:line="240" w:lineRule="auto"/>
            </w:pPr>
            <w:r>
              <w:rPr>
                <w:rFonts w:ascii="Arial" w:hAnsi="Arial"/>
                <w:b w:val="0"/>
                <w:sz w:val="16"/>
              </w:rPr>
              <w:t>Success issue token</w:t>
            </w:r>
          </w:p>
        </w:tc>
        <w:tc>
          <w:tcPr>
            <w:tcW w:w="864" w:type="dxa"/>
            <w:vAlign w:val="top"/>
          </w:tcPr>
          <w:p w14:paraId="7BB67955">
            <w:pPr>
              <w:spacing w:after="0" w:line="240" w:lineRule="auto"/>
            </w:pPr>
            <w:r>
              <w:rPr>
                <w:rFonts w:ascii="Arial" w:hAnsi="Arial"/>
                <w:b w:val="0"/>
                <w:sz w:val="16"/>
              </w:rPr>
              <w:t>200</w:t>
            </w:r>
          </w:p>
        </w:tc>
        <w:tc>
          <w:tcPr>
            <w:tcW w:w="1296" w:type="dxa"/>
            <w:vAlign w:val="top"/>
          </w:tcPr>
          <w:p w14:paraId="54565004">
            <w:pPr>
              <w:spacing w:after="0" w:line="240" w:lineRule="auto"/>
            </w:pPr>
            <w:r>
              <w:rPr>
                <w:rFonts w:ascii="Arial" w:hAnsi="Arial"/>
                <w:b w:val="0"/>
                <w:sz w:val="16"/>
              </w:rPr>
              <w:t>73</w:t>
            </w:r>
          </w:p>
        </w:tc>
        <w:tc>
          <w:tcPr>
            <w:tcW w:w="1152" w:type="dxa"/>
            <w:vAlign w:val="top"/>
          </w:tcPr>
          <w:p w14:paraId="55A89EFA">
            <w:pPr>
              <w:spacing w:after="0" w:line="240" w:lineRule="auto"/>
            </w:pPr>
            <w:r>
              <w:rPr>
                <w:rFonts w:ascii="Arial" w:hAnsi="Arial"/>
                <w:b w:val="0"/>
                <w:sz w:val="16"/>
              </w:rPr>
              <w:t>00</w:t>
            </w:r>
          </w:p>
        </w:tc>
        <w:tc>
          <w:tcPr>
            <w:tcW w:w="1584" w:type="dxa"/>
            <w:vAlign w:val="top"/>
          </w:tcPr>
          <w:p w14:paraId="43AA76B9">
            <w:pPr>
              <w:spacing w:after="0" w:line="240" w:lineRule="auto"/>
            </w:pPr>
            <w:r>
              <w:rPr>
                <w:rFonts w:ascii="Arial" w:hAnsi="Arial"/>
                <w:b w:val="0"/>
                <w:sz w:val="16"/>
              </w:rPr>
              <w:t>2007300</w:t>
            </w:r>
          </w:p>
        </w:tc>
        <w:tc>
          <w:tcPr>
            <w:tcW w:w="2304" w:type="dxa"/>
            <w:vAlign w:val="top"/>
          </w:tcPr>
          <w:p w14:paraId="34A06767">
            <w:pPr>
              <w:spacing w:after="0" w:line="240" w:lineRule="auto"/>
            </w:pPr>
            <w:r>
              <w:rPr>
                <w:rFonts w:ascii="Arial" w:hAnsi="Arial"/>
                <w:b w:val="0"/>
                <w:sz w:val="16"/>
              </w:rPr>
              <w:t>Successful</w:t>
            </w:r>
          </w:p>
        </w:tc>
      </w:tr>
      <w:tr w14:paraId="48510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top"/>
          </w:tcPr>
          <w:p w14:paraId="14E019BD">
            <w:pPr>
              <w:spacing w:after="0" w:line="240" w:lineRule="auto"/>
            </w:pPr>
            <w:r>
              <w:rPr>
                <w:rFonts w:ascii="Arial" w:hAnsi="Arial"/>
                <w:b w:val="0"/>
                <w:sz w:val="16"/>
              </w:rPr>
              <w:t>Malformed JSON / invalid mandatory field</w:t>
            </w:r>
          </w:p>
        </w:tc>
        <w:tc>
          <w:tcPr>
            <w:tcW w:w="864" w:type="dxa"/>
            <w:vAlign w:val="top"/>
          </w:tcPr>
          <w:p w14:paraId="1BADE909">
            <w:pPr>
              <w:spacing w:after="0" w:line="240" w:lineRule="auto"/>
            </w:pPr>
            <w:r>
              <w:rPr>
                <w:rFonts w:ascii="Arial" w:hAnsi="Arial"/>
                <w:b w:val="0"/>
                <w:sz w:val="16"/>
              </w:rPr>
              <w:t>400</w:t>
            </w:r>
          </w:p>
        </w:tc>
        <w:tc>
          <w:tcPr>
            <w:tcW w:w="1296" w:type="dxa"/>
            <w:vAlign w:val="top"/>
          </w:tcPr>
          <w:p w14:paraId="34E79E17">
            <w:pPr>
              <w:spacing w:after="0" w:line="240" w:lineRule="auto"/>
            </w:pPr>
            <w:r>
              <w:rPr>
                <w:rFonts w:ascii="Arial" w:hAnsi="Arial"/>
                <w:b w:val="0"/>
                <w:sz w:val="16"/>
              </w:rPr>
              <w:t>73</w:t>
            </w:r>
          </w:p>
        </w:tc>
        <w:tc>
          <w:tcPr>
            <w:tcW w:w="1152" w:type="dxa"/>
            <w:vAlign w:val="top"/>
          </w:tcPr>
          <w:p w14:paraId="19DE0E19">
            <w:pPr>
              <w:spacing w:after="0" w:line="240" w:lineRule="auto"/>
            </w:pPr>
            <w:r>
              <w:rPr>
                <w:rFonts w:ascii="Arial" w:hAnsi="Arial"/>
                <w:b w:val="0"/>
                <w:sz w:val="16"/>
              </w:rPr>
              <w:t>02</w:t>
            </w:r>
          </w:p>
        </w:tc>
        <w:tc>
          <w:tcPr>
            <w:tcW w:w="1584" w:type="dxa"/>
            <w:vAlign w:val="top"/>
          </w:tcPr>
          <w:p w14:paraId="701A58A9">
            <w:pPr>
              <w:spacing w:after="0" w:line="240" w:lineRule="auto"/>
            </w:pPr>
            <w:r>
              <w:rPr>
                <w:rFonts w:ascii="Arial" w:hAnsi="Arial"/>
                <w:b w:val="0"/>
                <w:sz w:val="16"/>
              </w:rPr>
              <w:t>4007302</w:t>
            </w:r>
          </w:p>
        </w:tc>
        <w:tc>
          <w:tcPr>
            <w:tcW w:w="2304" w:type="dxa"/>
            <w:vAlign w:val="top"/>
          </w:tcPr>
          <w:p w14:paraId="6C658015">
            <w:pPr>
              <w:spacing w:after="0" w:line="240" w:lineRule="auto"/>
            </w:pPr>
            <w:r>
              <w:rPr>
                <w:rFonts w:ascii="Arial" w:hAnsi="Arial"/>
                <w:b w:val="0"/>
                <w:sz w:val="16"/>
              </w:rPr>
              <w:t>Invalid Mandatory Field</w:t>
            </w:r>
          </w:p>
        </w:tc>
      </w:tr>
      <w:tr w14:paraId="0AE83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top"/>
          </w:tcPr>
          <w:p w14:paraId="0998D935">
            <w:pPr>
              <w:spacing w:after="0" w:line="240" w:lineRule="auto"/>
            </w:pPr>
            <w:r>
              <w:rPr>
                <w:rFonts w:ascii="Arial" w:hAnsi="Arial"/>
                <w:b w:val="0"/>
                <w:sz w:val="16"/>
              </w:rPr>
              <w:t>Invalid client/signature/IP policy</w:t>
            </w:r>
          </w:p>
        </w:tc>
        <w:tc>
          <w:tcPr>
            <w:tcW w:w="864" w:type="dxa"/>
            <w:vAlign w:val="top"/>
          </w:tcPr>
          <w:p w14:paraId="5B907378">
            <w:pPr>
              <w:spacing w:after="0" w:line="240" w:lineRule="auto"/>
            </w:pPr>
            <w:r>
              <w:rPr>
                <w:rFonts w:ascii="Arial" w:hAnsi="Arial"/>
                <w:b w:val="0"/>
                <w:sz w:val="16"/>
              </w:rPr>
              <w:t>401</w:t>
            </w:r>
          </w:p>
        </w:tc>
        <w:tc>
          <w:tcPr>
            <w:tcW w:w="1296" w:type="dxa"/>
            <w:vAlign w:val="top"/>
          </w:tcPr>
          <w:p w14:paraId="6514FADF">
            <w:pPr>
              <w:spacing w:after="0" w:line="240" w:lineRule="auto"/>
            </w:pPr>
            <w:r>
              <w:rPr>
                <w:rFonts w:ascii="Arial" w:hAnsi="Arial"/>
                <w:b w:val="0"/>
                <w:sz w:val="16"/>
              </w:rPr>
              <w:t>73</w:t>
            </w:r>
          </w:p>
        </w:tc>
        <w:tc>
          <w:tcPr>
            <w:tcW w:w="1152" w:type="dxa"/>
            <w:vAlign w:val="top"/>
          </w:tcPr>
          <w:p w14:paraId="77AEF32F">
            <w:pPr>
              <w:spacing w:after="0" w:line="240" w:lineRule="auto"/>
            </w:pPr>
            <w:r>
              <w:rPr>
                <w:rFonts w:ascii="Arial" w:hAnsi="Arial"/>
                <w:b w:val="0"/>
                <w:sz w:val="16"/>
              </w:rPr>
              <w:t>00</w:t>
            </w:r>
          </w:p>
        </w:tc>
        <w:tc>
          <w:tcPr>
            <w:tcW w:w="1584" w:type="dxa"/>
            <w:vAlign w:val="top"/>
          </w:tcPr>
          <w:p w14:paraId="1EC42B3C">
            <w:pPr>
              <w:spacing w:after="0" w:line="240" w:lineRule="auto"/>
            </w:pPr>
            <w:r>
              <w:rPr>
                <w:rFonts w:ascii="Arial" w:hAnsi="Arial"/>
                <w:b w:val="0"/>
                <w:sz w:val="16"/>
              </w:rPr>
              <w:t>4017300</w:t>
            </w:r>
          </w:p>
        </w:tc>
        <w:tc>
          <w:tcPr>
            <w:tcW w:w="2304" w:type="dxa"/>
            <w:vAlign w:val="top"/>
          </w:tcPr>
          <w:p w14:paraId="7C00E7DB">
            <w:pPr>
              <w:spacing w:after="0" w:line="240" w:lineRule="auto"/>
            </w:pPr>
            <w:r>
              <w:rPr>
                <w:rFonts w:ascii="Arial" w:hAnsi="Arial"/>
                <w:b w:val="0"/>
                <w:sz w:val="16"/>
              </w:rPr>
              <w:t>Unauthorized</w:t>
            </w:r>
          </w:p>
        </w:tc>
      </w:tr>
      <w:tr w14:paraId="45692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top"/>
          </w:tcPr>
          <w:p w14:paraId="7BB7CDBA">
            <w:pPr>
              <w:spacing w:after="0" w:line="240" w:lineRule="auto"/>
            </w:pPr>
            <w:r>
              <w:rPr>
                <w:rFonts w:ascii="Arial" w:hAnsi="Arial"/>
                <w:b w:val="0"/>
                <w:sz w:val="16"/>
              </w:rPr>
              <w:t>Token expired/invalid on internal protected endpoint</w:t>
            </w:r>
          </w:p>
        </w:tc>
        <w:tc>
          <w:tcPr>
            <w:tcW w:w="864" w:type="dxa"/>
            <w:vAlign w:val="top"/>
          </w:tcPr>
          <w:p w14:paraId="6DDC89ED">
            <w:pPr>
              <w:spacing w:after="0" w:line="240" w:lineRule="auto"/>
            </w:pPr>
            <w:r>
              <w:rPr>
                <w:rFonts w:ascii="Arial" w:hAnsi="Arial"/>
                <w:b w:val="0"/>
                <w:sz w:val="16"/>
              </w:rPr>
              <w:t>401</w:t>
            </w:r>
          </w:p>
        </w:tc>
        <w:tc>
          <w:tcPr>
            <w:tcW w:w="1296" w:type="dxa"/>
            <w:vAlign w:val="top"/>
          </w:tcPr>
          <w:p w14:paraId="0A9097CC">
            <w:pPr>
              <w:spacing w:after="0" w:line="240" w:lineRule="auto"/>
            </w:pPr>
            <w:r>
              <w:rPr>
                <w:rFonts w:ascii="Arial" w:hAnsi="Arial"/>
                <w:b w:val="0"/>
                <w:sz w:val="16"/>
              </w:rPr>
              <w:t>73</w:t>
            </w:r>
          </w:p>
        </w:tc>
        <w:tc>
          <w:tcPr>
            <w:tcW w:w="1152" w:type="dxa"/>
            <w:vAlign w:val="top"/>
          </w:tcPr>
          <w:p w14:paraId="711CA57E">
            <w:pPr>
              <w:spacing w:after="0" w:line="240" w:lineRule="auto"/>
            </w:pPr>
            <w:r>
              <w:rPr>
                <w:rFonts w:ascii="Arial" w:hAnsi="Arial"/>
                <w:b w:val="0"/>
                <w:sz w:val="16"/>
              </w:rPr>
              <w:t>01</w:t>
            </w:r>
          </w:p>
        </w:tc>
        <w:tc>
          <w:tcPr>
            <w:tcW w:w="1584" w:type="dxa"/>
            <w:vAlign w:val="top"/>
          </w:tcPr>
          <w:p w14:paraId="0EF18540">
            <w:pPr>
              <w:spacing w:after="0" w:line="240" w:lineRule="auto"/>
            </w:pPr>
            <w:r>
              <w:rPr>
                <w:rFonts w:ascii="Arial" w:hAnsi="Arial"/>
                <w:b w:val="0"/>
                <w:sz w:val="16"/>
              </w:rPr>
              <w:t>4017301</w:t>
            </w:r>
          </w:p>
        </w:tc>
        <w:tc>
          <w:tcPr>
            <w:tcW w:w="2304" w:type="dxa"/>
            <w:vAlign w:val="top"/>
          </w:tcPr>
          <w:p w14:paraId="5615EA1A">
            <w:pPr>
              <w:spacing w:after="0" w:line="240" w:lineRule="auto"/>
            </w:pPr>
            <w:r>
              <w:rPr>
                <w:rFonts w:ascii="Arial" w:hAnsi="Arial"/>
                <w:b w:val="0"/>
                <w:sz w:val="16"/>
              </w:rPr>
              <w:t>Invalid Token</w:t>
            </w:r>
          </w:p>
        </w:tc>
      </w:tr>
      <w:tr w14:paraId="7D853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top"/>
          </w:tcPr>
          <w:p w14:paraId="45A1BF2F">
            <w:pPr>
              <w:spacing w:after="0" w:line="240" w:lineRule="auto"/>
            </w:pPr>
            <w:r>
              <w:rPr>
                <w:rFonts w:ascii="Arial" w:hAnsi="Arial"/>
                <w:b w:val="0"/>
                <w:sz w:val="16"/>
              </w:rPr>
              <w:t>Forbidden scope</w:t>
            </w:r>
          </w:p>
        </w:tc>
        <w:tc>
          <w:tcPr>
            <w:tcW w:w="864" w:type="dxa"/>
            <w:vAlign w:val="top"/>
          </w:tcPr>
          <w:p w14:paraId="4D124D5B">
            <w:pPr>
              <w:spacing w:after="0" w:line="240" w:lineRule="auto"/>
            </w:pPr>
            <w:r>
              <w:rPr>
                <w:rFonts w:ascii="Arial" w:hAnsi="Arial"/>
                <w:b w:val="0"/>
                <w:sz w:val="16"/>
              </w:rPr>
              <w:t>403</w:t>
            </w:r>
          </w:p>
        </w:tc>
        <w:tc>
          <w:tcPr>
            <w:tcW w:w="1296" w:type="dxa"/>
            <w:vAlign w:val="top"/>
          </w:tcPr>
          <w:p w14:paraId="03FD213E">
            <w:pPr>
              <w:spacing w:after="0" w:line="240" w:lineRule="auto"/>
            </w:pPr>
            <w:r>
              <w:rPr>
                <w:rFonts w:ascii="Arial" w:hAnsi="Arial"/>
                <w:b w:val="0"/>
                <w:sz w:val="16"/>
              </w:rPr>
              <w:t>73</w:t>
            </w:r>
          </w:p>
        </w:tc>
        <w:tc>
          <w:tcPr>
            <w:tcW w:w="1152" w:type="dxa"/>
            <w:vAlign w:val="top"/>
          </w:tcPr>
          <w:p w14:paraId="6B8AA218">
            <w:pPr>
              <w:spacing w:after="0" w:line="240" w:lineRule="auto"/>
            </w:pPr>
            <w:r>
              <w:rPr>
                <w:rFonts w:ascii="Arial" w:hAnsi="Arial"/>
                <w:b w:val="0"/>
                <w:sz w:val="16"/>
              </w:rPr>
              <w:t>00</w:t>
            </w:r>
          </w:p>
        </w:tc>
        <w:tc>
          <w:tcPr>
            <w:tcW w:w="1584" w:type="dxa"/>
            <w:vAlign w:val="top"/>
          </w:tcPr>
          <w:p w14:paraId="5CCAE722">
            <w:pPr>
              <w:spacing w:after="0" w:line="240" w:lineRule="auto"/>
            </w:pPr>
            <w:r>
              <w:rPr>
                <w:rFonts w:ascii="Arial" w:hAnsi="Arial"/>
                <w:b w:val="0"/>
                <w:sz w:val="16"/>
              </w:rPr>
              <w:t>4037300</w:t>
            </w:r>
          </w:p>
        </w:tc>
        <w:tc>
          <w:tcPr>
            <w:tcW w:w="2304" w:type="dxa"/>
            <w:vAlign w:val="top"/>
          </w:tcPr>
          <w:p w14:paraId="19A2B9FD">
            <w:pPr>
              <w:spacing w:after="0" w:line="240" w:lineRule="auto"/>
            </w:pPr>
            <w:r>
              <w:rPr>
                <w:rFonts w:ascii="Arial" w:hAnsi="Arial"/>
                <w:b w:val="0"/>
                <w:sz w:val="16"/>
              </w:rPr>
              <w:t>Forbidden</w:t>
            </w:r>
          </w:p>
        </w:tc>
      </w:tr>
      <w:tr w14:paraId="12B89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top"/>
          </w:tcPr>
          <w:p w14:paraId="386BCD96">
            <w:pPr>
              <w:spacing w:after="0" w:line="240" w:lineRule="auto"/>
            </w:pPr>
            <w:r>
              <w:rPr>
                <w:rFonts w:ascii="Arial" w:hAnsi="Arial"/>
                <w:b w:val="0"/>
                <w:sz w:val="16"/>
              </w:rPr>
              <w:t>Duplicate/replay request</w:t>
            </w:r>
          </w:p>
        </w:tc>
        <w:tc>
          <w:tcPr>
            <w:tcW w:w="864" w:type="dxa"/>
            <w:vAlign w:val="top"/>
          </w:tcPr>
          <w:p w14:paraId="1C0908FC">
            <w:pPr>
              <w:spacing w:after="0" w:line="240" w:lineRule="auto"/>
            </w:pPr>
            <w:r>
              <w:rPr>
                <w:rFonts w:ascii="Arial" w:hAnsi="Arial"/>
                <w:b w:val="0"/>
                <w:sz w:val="16"/>
              </w:rPr>
              <w:t>409</w:t>
            </w:r>
          </w:p>
        </w:tc>
        <w:tc>
          <w:tcPr>
            <w:tcW w:w="1296" w:type="dxa"/>
            <w:vAlign w:val="top"/>
          </w:tcPr>
          <w:p w14:paraId="356D2F2B">
            <w:pPr>
              <w:spacing w:after="0" w:line="240" w:lineRule="auto"/>
            </w:pPr>
            <w:r>
              <w:rPr>
                <w:rFonts w:ascii="Arial" w:hAnsi="Arial"/>
                <w:b w:val="0"/>
                <w:sz w:val="16"/>
              </w:rPr>
              <w:t>73</w:t>
            </w:r>
          </w:p>
        </w:tc>
        <w:tc>
          <w:tcPr>
            <w:tcW w:w="1152" w:type="dxa"/>
            <w:vAlign w:val="top"/>
          </w:tcPr>
          <w:p w14:paraId="2D4488C4">
            <w:pPr>
              <w:spacing w:after="0" w:line="240" w:lineRule="auto"/>
            </w:pPr>
            <w:r>
              <w:rPr>
                <w:rFonts w:ascii="Arial" w:hAnsi="Arial"/>
                <w:b w:val="0"/>
                <w:sz w:val="16"/>
              </w:rPr>
              <w:t>00</w:t>
            </w:r>
          </w:p>
        </w:tc>
        <w:tc>
          <w:tcPr>
            <w:tcW w:w="1584" w:type="dxa"/>
            <w:vAlign w:val="top"/>
          </w:tcPr>
          <w:p w14:paraId="3541D7A6">
            <w:pPr>
              <w:spacing w:after="0" w:line="240" w:lineRule="auto"/>
            </w:pPr>
            <w:r>
              <w:rPr>
                <w:rFonts w:ascii="Arial" w:hAnsi="Arial"/>
                <w:b w:val="0"/>
                <w:sz w:val="16"/>
              </w:rPr>
              <w:t>4097300</w:t>
            </w:r>
          </w:p>
        </w:tc>
        <w:tc>
          <w:tcPr>
            <w:tcW w:w="2304" w:type="dxa"/>
            <w:vAlign w:val="top"/>
          </w:tcPr>
          <w:p w14:paraId="0F960A93">
            <w:pPr>
              <w:spacing w:after="0" w:line="240" w:lineRule="auto"/>
            </w:pPr>
            <w:r>
              <w:rPr>
                <w:rFonts w:ascii="Arial" w:hAnsi="Arial"/>
                <w:b w:val="0"/>
                <w:sz w:val="16"/>
              </w:rPr>
              <w:t>Conflict</w:t>
            </w:r>
          </w:p>
        </w:tc>
      </w:tr>
      <w:tr w14:paraId="39F13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top"/>
          </w:tcPr>
          <w:p w14:paraId="579638CA">
            <w:pPr>
              <w:spacing w:after="0" w:line="240" w:lineRule="auto"/>
            </w:pPr>
            <w:r>
              <w:rPr>
                <w:rFonts w:ascii="Arial" w:hAnsi="Arial"/>
                <w:b w:val="0"/>
                <w:sz w:val="16"/>
              </w:rPr>
              <w:t>Unexpected server error</w:t>
            </w:r>
          </w:p>
        </w:tc>
        <w:tc>
          <w:tcPr>
            <w:tcW w:w="864" w:type="dxa"/>
            <w:vAlign w:val="top"/>
          </w:tcPr>
          <w:p w14:paraId="52B32FD0">
            <w:pPr>
              <w:spacing w:after="0" w:line="240" w:lineRule="auto"/>
            </w:pPr>
            <w:r>
              <w:rPr>
                <w:rFonts w:ascii="Arial" w:hAnsi="Arial"/>
                <w:b w:val="0"/>
                <w:sz w:val="16"/>
              </w:rPr>
              <w:t>500</w:t>
            </w:r>
          </w:p>
        </w:tc>
        <w:tc>
          <w:tcPr>
            <w:tcW w:w="1296" w:type="dxa"/>
            <w:vAlign w:val="top"/>
          </w:tcPr>
          <w:p w14:paraId="693089E4">
            <w:pPr>
              <w:spacing w:after="0" w:line="240" w:lineRule="auto"/>
            </w:pPr>
            <w:r>
              <w:rPr>
                <w:rFonts w:ascii="Arial" w:hAnsi="Arial"/>
                <w:b w:val="0"/>
                <w:sz w:val="16"/>
              </w:rPr>
              <w:t>73</w:t>
            </w:r>
          </w:p>
        </w:tc>
        <w:tc>
          <w:tcPr>
            <w:tcW w:w="1152" w:type="dxa"/>
            <w:vAlign w:val="top"/>
          </w:tcPr>
          <w:p w14:paraId="083C9083">
            <w:pPr>
              <w:spacing w:after="0" w:line="240" w:lineRule="auto"/>
            </w:pPr>
            <w:r>
              <w:rPr>
                <w:rFonts w:ascii="Arial" w:hAnsi="Arial"/>
                <w:b w:val="0"/>
                <w:sz w:val="16"/>
              </w:rPr>
              <w:t>00</w:t>
            </w:r>
          </w:p>
        </w:tc>
        <w:tc>
          <w:tcPr>
            <w:tcW w:w="1584" w:type="dxa"/>
            <w:vAlign w:val="top"/>
          </w:tcPr>
          <w:p w14:paraId="5D04080F">
            <w:pPr>
              <w:spacing w:after="0" w:line="240" w:lineRule="auto"/>
            </w:pPr>
            <w:r>
              <w:rPr>
                <w:rFonts w:ascii="Arial" w:hAnsi="Arial"/>
                <w:b w:val="0"/>
                <w:sz w:val="16"/>
              </w:rPr>
              <w:t>5007300</w:t>
            </w:r>
          </w:p>
        </w:tc>
        <w:tc>
          <w:tcPr>
            <w:tcW w:w="2304" w:type="dxa"/>
            <w:vAlign w:val="top"/>
          </w:tcPr>
          <w:p w14:paraId="15DDFA20">
            <w:pPr>
              <w:spacing w:after="0" w:line="240" w:lineRule="auto"/>
            </w:pPr>
            <w:r>
              <w:rPr>
                <w:rFonts w:ascii="Arial" w:hAnsi="Arial"/>
                <w:b w:val="0"/>
                <w:sz w:val="16"/>
              </w:rPr>
              <w:t>General Error</w:t>
            </w:r>
          </w:p>
        </w:tc>
      </w:tr>
    </w:tbl>
    <w:p w14:paraId="61076B5B"/>
    <w:p w14:paraId="24896BF4">
      <w:pPr>
        <w:pStyle w:val="2"/>
      </w:pPr>
      <w:r>
        <w:t>12. Test Case</w:t>
      </w:r>
    </w:p>
    <w:p w14:paraId="4A896D34">
      <w:pPr>
        <w:pStyle w:val="3"/>
      </w:pPr>
      <w:r>
        <w:t>12.1 Positive Test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5"/>
        <w:gridCol w:w="2860"/>
        <w:gridCol w:w="3290"/>
        <w:gridCol w:w="3289"/>
      </w:tblGrid>
      <w:tr w14:paraId="3A073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1F4E79"/>
            <w:vAlign w:val="top"/>
          </w:tcPr>
          <w:p w14:paraId="58227A26">
            <w:pPr>
              <w:spacing w:after="0" w:line="240" w:lineRule="auto"/>
            </w:pPr>
            <w:r>
              <w:rPr>
                <w:rFonts w:ascii="Arial" w:hAnsi="Arial"/>
                <w:b/>
                <w:color w:val="FFFFFF"/>
                <w:sz w:val="18"/>
              </w:rPr>
              <w:t>ID</w:t>
            </w:r>
          </w:p>
        </w:tc>
        <w:tc>
          <w:tcPr>
            <w:tcW w:w="2880" w:type="dxa"/>
            <w:shd w:val="clear" w:color="auto" w:fill="1F4E79"/>
            <w:vAlign w:val="top"/>
          </w:tcPr>
          <w:p w14:paraId="69E12D28">
            <w:pPr>
              <w:spacing w:after="0" w:line="240" w:lineRule="auto"/>
            </w:pPr>
            <w:r>
              <w:rPr>
                <w:rFonts w:ascii="Arial" w:hAnsi="Arial"/>
                <w:b/>
                <w:color w:val="FFFFFF"/>
                <w:sz w:val="18"/>
              </w:rPr>
              <w:t>Case</w:t>
            </w:r>
          </w:p>
        </w:tc>
        <w:tc>
          <w:tcPr>
            <w:tcW w:w="3312" w:type="dxa"/>
            <w:shd w:val="clear" w:color="auto" w:fill="1F4E79"/>
            <w:vAlign w:val="top"/>
          </w:tcPr>
          <w:p w14:paraId="008E432C">
            <w:pPr>
              <w:spacing w:after="0" w:line="240" w:lineRule="auto"/>
            </w:pPr>
            <w:r>
              <w:rPr>
                <w:rFonts w:ascii="Arial" w:hAnsi="Arial"/>
                <w:b/>
                <w:color w:val="FFFFFF"/>
                <w:sz w:val="18"/>
              </w:rPr>
              <w:t>Input</w:t>
            </w:r>
          </w:p>
        </w:tc>
        <w:tc>
          <w:tcPr>
            <w:tcW w:w="3312" w:type="dxa"/>
            <w:shd w:val="clear" w:color="auto" w:fill="1F4E79"/>
            <w:vAlign w:val="top"/>
          </w:tcPr>
          <w:p w14:paraId="53EA7157">
            <w:pPr>
              <w:spacing w:after="0" w:line="240" w:lineRule="auto"/>
            </w:pPr>
            <w:r>
              <w:rPr>
                <w:rFonts w:ascii="Arial" w:hAnsi="Arial"/>
                <w:b/>
                <w:color w:val="FFFFFF"/>
                <w:sz w:val="18"/>
              </w:rPr>
              <w:t>Expected</w:t>
            </w:r>
          </w:p>
        </w:tc>
      </w:tr>
      <w:tr w14:paraId="58438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604801A0">
            <w:pPr>
              <w:spacing w:after="0" w:line="240" w:lineRule="auto"/>
            </w:pPr>
            <w:r>
              <w:rPr>
                <w:rFonts w:ascii="Arial" w:hAnsi="Arial"/>
                <w:b w:val="0"/>
                <w:sz w:val="16"/>
              </w:rPr>
              <w:t>TC-P01</w:t>
            </w:r>
          </w:p>
        </w:tc>
        <w:tc>
          <w:tcPr>
            <w:tcW w:w="2880" w:type="dxa"/>
            <w:vAlign w:val="top"/>
          </w:tcPr>
          <w:p w14:paraId="58BBB8CC">
            <w:pPr>
              <w:spacing w:after="0" w:line="240" w:lineRule="auto"/>
            </w:pPr>
            <w:r>
              <w:rPr>
                <w:rFonts w:ascii="Arial" w:hAnsi="Arial"/>
                <w:b w:val="0"/>
                <w:sz w:val="16"/>
              </w:rPr>
              <w:t>Valid Access Token B2B</w:t>
            </w:r>
          </w:p>
        </w:tc>
        <w:tc>
          <w:tcPr>
            <w:tcW w:w="3312" w:type="dxa"/>
            <w:vAlign w:val="top"/>
          </w:tcPr>
          <w:p w14:paraId="0E8EE562">
            <w:pPr>
              <w:spacing w:after="0" w:line="240" w:lineRule="auto"/>
            </w:pPr>
            <w:r>
              <w:rPr>
                <w:rFonts w:ascii="Arial" w:hAnsi="Arial"/>
                <w:b w:val="0"/>
                <w:sz w:val="16"/>
              </w:rPr>
              <w:t>Header lengkap, client aktif, signature valid</w:t>
            </w:r>
          </w:p>
        </w:tc>
        <w:tc>
          <w:tcPr>
            <w:tcW w:w="3312" w:type="dxa"/>
            <w:vAlign w:val="top"/>
          </w:tcPr>
          <w:p w14:paraId="7D74A2A6">
            <w:pPr>
              <w:spacing w:after="0" w:line="240" w:lineRule="auto"/>
            </w:pPr>
            <w:r>
              <w:rPr>
                <w:rFonts w:ascii="Arial" w:hAnsi="Arial"/>
                <w:b w:val="0"/>
                <w:sz w:val="16"/>
              </w:rPr>
              <w:t>HTTP 200, responseCode 2007300, accessToken terisi</w:t>
            </w:r>
          </w:p>
        </w:tc>
      </w:tr>
      <w:tr w14:paraId="09909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45BD083">
            <w:pPr>
              <w:spacing w:after="0" w:line="240" w:lineRule="auto"/>
            </w:pPr>
            <w:r>
              <w:rPr>
                <w:rFonts w:ascii="Arial" w:hAnsi="Arial"/>
                <w:b w:val="0"/>
                <w:sz w:val="16"/>
              </w:rPr>
              <w:t>TC-P02</w:t>
            </w:r>
          </w:p>
        </w:tc>
        <w:tc>
          <w:tcPr>
            <w:tcW w:w="2880" w:type="dxa"/>
            <w:vAlign w:val="top"/>
          </w:tcPr>
          <w:p w14:paraId="4E0D44F0">
            <w:pPr>
              <w:spacing w:after="0" w:line="240" w:lineRule="auto"/>
            </w:pPr>
            <w:r>
              <w:rPr>
                <w:rFonts w:ascii="Arial" w:hAnsi="Arial"/>
                <w:b w:val="0"/>
                <w:sz w:val="16"/>
              </w:rPr>
              <w:t>Public key valid range</w:t>
            </w:r>
          </w:p>
        </w:tc>
        <w:tc>
          <w:tcPr>
            <w:tcW w:w="3312" w:type="dxa"/>
            <w:vAlign w:val="top"/>
          </w:tcPr>
          <w:p w14:paraId="21AA6C4F">
            <w:pPr>
              <w:spacing w:after="0" w:line="240" w:lineRule="auto"/>
            </w:pPr>
            <w:r>
              <w:rPr>
                <w:rFonts w:ascii="Arial" w:hAnsi="Arial"/>
                <w:b w:val="0"/>
                <w:sz w:val="16"/>
              </w:rPr>
              <w:t>valid_from &lt;= now &lt;= valid_to</w:t>
            </w:r>
          </w:p>
        </w:tc>
        <w:tc>
          <w:tcPr>
            <w:tcW w:w="3312" w:type="dxa"/>
            <w:vAlign w:val="top"/>
          </w:tcPr>
          <w:p w14:paraId="436B3EF8">
            <w:pPr>
              <w:spacing w:after="0" w:line="240" w:lineRule="auto"/>
            </w:pPr>
            <w:r>
              <w:rPr>
                <w:rFonts w:ascii="Arial" w:hAnsi="Arial"/>
                <w:b w:val="0"/>
                <w:sz w:val="16"/>
              </w:rPr>
              <w:t>Token issued</w:t>
            </w:r>
          </w:p>
        </w:tc>
      </w:tr>
      <w:tr w14:paraId="61790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0FECA7C6">
            <w:pPr>
              <w:spacing w:after="0" w:line="240" w:lineRule="auto"/>
            </w:pPr>
            <w:r>
              <w:rPr>
                <w:rFonts w:ascii="Arial" w:hAnsi="Arial"/>
                <w:b w:val="0"/>
                <w:sz w:val="16"/>
              </w:rPr>
              <w:t>TC-P03</w:t>
            </w:r>
          </w:p>
        </w:tc>
        <w:tc>
          <w:tcPr>
            <w:tcW w:w="2880" w:type="dxa"/>
            <w:vAlign w:val="top"/>
          </w:tcPr>
          <w:p w14:paraId="1A7EC1B0">
            <w:pPr>
              <w:spacing w:after="0" w:line="240" w:lineRule="auto"/>
            </w:pPr>
            <w:r>
              <w:rPr>
                <w:rFonts w:ascii="Arial" w:hAnsi="Arial"/>
                <w:b w:val="0"/>
                <w:sz w:val="16"/>
              </w:rPr>
              <w:t>Multiple scopes</w:t>
            </w:r>
          </w:p>
        </w:tc>
        <w:tc>
          <w:tcPr>
            <w:tcW w:w="3312" w:type="dxa"/>
            <w:vAlign w:val="top"/>
          </w:tcPr>
          <w:p w14:paraId="1915CC87">
            <w:pPr>
              <w:spacing w:after="0" w:line="240" w:lineRule="auto"/>
            </w:pPr>
            <w:r>
              <w:rPr>
                <w:rFonts w:ascii="Arial" w:hAnsi="Arial"/>
                <w:b w:val="0"/>
                <w:sz w:val="16"/>
              </w:rPr>
              <w:t>client punya lebih dari satu scope</w:t>
            </w:r>
          </w:p>
        </w:tc>
        <w:tc>
          <w:tcPr>
            <w:tcW w:w="3312" w:type="dxa"/>
            <w:vAlign w:val="top"/>
          </w:tcPr>
          <w:p w14:paraId="4DD0DEF1">
            <w:pPr>
              <w:spacing w:after="0" w:line="240" w:lineRule="auto"/>
            </w:pPr>
            <w:r>
              <w:rPr>
                <w:rFonts w:ascii="Arial" w:hAnsi="Arial"/>
                <w:b w:val="0"/>
                <w:sz w:val="16"/>
              </w:rPr>
              <w:t>JWT claim scope berisi semua scope aktif</w:t>
            </w:r>
          </w:p>
        </w:tc>
      </w:tr>
      <w:tr w14:paraId="5ED94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5A334AA">
            <w:pPr>
              <w:spacing w:after="0" w:line="240" w:lineRule="auto"/>
            </w:pPr>
            <w:r>
              <w:rPr>
                <w:rFonts w:ascii="Arial" w:hAnsi="Arial"/>
                <w:b w:val="0"/>
                <w:sz w:val="16"/>
              </w:rPr>
              <w:t>TC-P04</w:t>
            </w:r>
          </w:p>
        </w:tc>
        <w:tc>
          <w:tcPr>
            <w:tcW w:w="2880" w:type="dxa"/>
            <w:vAlign w:val="top"/>
          </w:tcPr>
          <w:p w14:paraId="5FA93C9A">
            <w:pPr>
              <w:spacing w:after="0" w:line="240" w:lineRule="auto"/>
            </w:pPr>
            <w:r>
              <w:rPr>
                <w:rFonts w:ascii="Arial" w:hAnsi="Arial"/>
                <w:b w:val="0"/>
                <w:sz w:val="16"/>
              </w:rPr>
              <w:t>Token introspection active</w:t>
            </w:r>
          </w:p>
        </w:tc>
        <w:tc>
          <w:tcPr>
            <w:tcW w:w="3312" w:type="dxa"/>
            <w:vAlign w:val="top"/>
          </w:tcPr>
          <w:p w14:paraId="254874F4">
            <w:pPr>
              <w:spacing w:after="0" w:line="240" w:lineRule="auto"/>
            </w:pPr>
            <w:r>
              <w:rPr>
                <w:rFonts w:ascii="Arial" w:hAnsi="Arial"/>
                <w:b w:val="0"/>
                <w:sz w:val="16"/>
              </w:rPr>
              <w:t>Token belum expired/revoked</w:t>
            </w:r>
          </w:p>
        </w:tc>
        <w:tc>
          <w:tcPr>
            <w:tcW w:w="3312" w:type="dxa"/>
            <w:vAlign w:val="top"/>
          </w:tcPr>
          <w:p w14:paraId="0FD26DBD">
            <w:pPr>
              <w:spacing w:after="0" w:line="240" w:lineRule="auto"/>
            </w:pPr>
            <w:r>
              <w:rPr>
                <w:rFonts w:ascii="Arial" w:hAnsi="Arial"/>
                <w:b w:val="0"/>
                <w:sz w:val="16"/>
              </w:rPr>
              <w:t>active=true</w:t>
            </w:r>
          </w:p>
        </w:tc>
      </w:tr>
      <w:tr w14:paraId="46CAB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52848008">
            <w:pPr>
              <w:spacing w:after="0" w:line="240" w:lineRule="auto"/>
            </w:pPr>
            <w:r>
              <w:rPr>
                <w:rFonts w:ascii="Arial" w:hAnsi="Arial"/>
                <w:b w:val="0"/>
                <w:sz w:val="16"/>
              </w:rPr>
              <w:t>TC-P05</w:t>
            </w:r>
          </w:p>
        </w:tc>
        <w:tc>
          <w:tcPr>
            <w:tcW w:w="2880" w:type="dxa"/>
            <w:vAlign w:val="top"/>
          </w:tcPr>
          <w:p w14:paraId="58B7BADA">
            <w:pPr>
              <w:spacing w:after="0" w:line="240" w:lineRule="auto"/>
            </w:pPr>
            <w:r>
              <w:rPr>
                <w:rFonts w:ascii="Arial" w:hAnsi="Arial"/>
                <w:b w:val="0"/>
                <w:sz w:val="16"/>
              </w:rPr>
              <w:t>Health check</w:t>
            </w:r>
          </w:p>
        </w:tc>
        <w:tc>
          <w:tcPr>
            <w:tcW w:w="3312" w:type="dxa"/>
            <w:vAlign w:val="top"/>
          </w:tcPr>
          <w:p w14:paraId="53DB72E9">
            <w:pPr>
              <w:spacing w:after="0" w:line="240" w:lineRule="auto"/>
            </w:pPr>
            <w:r>
              <w:rPr>
                <w:rFonts w:ascii="Arial" w:hAnsi="Arial"/>
                <w:b w:val="0"/>
                <w:sz w:val="16"/>
              </w:rPr>
              <w:t>DB up</w:t>
            </w:r>
          </w:p>
        </w:tc>
        <w:tc>
          <w:tcPr>
            <w:tcW w:w="3312" w:type="dxa"/>
            <w:vAlign w:val="top"/>
          </w:tcPr>
          <w:p w14:paraId="119A27D1">
            <w:pPr>
              <w:spacing w:after="0" w:line="240" w:lineRule="auto"/>
            </w:pPr>
            <w:r>
              <w:rPr>
                <w:rFonts w:ascii="Arial" w:hAnsi="Arial"/>
                <w:b w:val="0"/>
                <w:sz w:val="16"/>
              </w:rPr>
              <w:t>/actuator/health UP</w:t>
            </w:r>
          </w:p>
        </w:tc>
      </w:tr>
    </w:tbl>
    <w:p w14:paraId="65BA12AA"/>
    <w:p w14:paraId="2C565E07">
      <w:pPr>
        <w:pStyle w:val="3"/>
      </w:pPr>
      <w:r>
        <w:t>12.2 Negative Test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4"/>
        <w:gridCol w:w="2859"/>
        <w:gridCol w:w="3290"/>
        <w:gridCol w:w="3291"/>
      </w:tblGrid>
      <w:tr w14:paraId="283C4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1F4E79"/>
            <w:vAlign w:val="top"/>
          </w:tcPr>
          <w:p w14:paraId="0C92F3B2">
            <w:pPr>
              <w:spacing w:after="0" w:line="240" w:lineRule="auto"/>
            </w:pPr>
            <w:r>
              <w:rPr>
                <w:rFonts w:ascii="Arial" w:hAnsi="Arial"/>
                <w:b/>
                <w:color w:val="FFFFFF"/>
                <w:sz w:val="18"/>
              </w:rPr>
              <w:t>ID</w:t>
            </w:r>
          </w:p>
        </w:tc>
        <w:tc>
          <w:tcPr>
            <w:tcW w:w="2880" w:type="dxa"/>
            <w:shd w:val="clear" w:color="auto" w:fill="1F4E79"/>
            <w:vAlign w:val="top"/>
          </w:tcPr>
          <w:p w14:paraId="19DC5018">
            <w:pPr>
              <w:spacing w:after="0" w:line="240" w:lineRule="auto"/>
            </w:pPr>
            <w:r>
              <w:rPr>
                <w:rFonts w:ascii="Arial" w:hAnsi="Arial"/>
                <w:b/>
                <w:color w:val="FFFFFF"/>
                <w:sz w:val="18"/>
              </w:rPr>
              <w:t>Case</w:t>
            </w:r>
          </w:p>
        </w:tc>
        <w:tc>
          <w:tcPr>
            <w:tcW w:w="3312" w:type="dxa"/>
            <w:shd w:val="clear" w:color="auto" w:fill="1F4E79"/>
            <w:vAlign w:val="top"/>
          </w:tcPr>
          <w:p w14:paraId="5D10D986">
            <w:pPr>
              <w:spacing w:after="0" w:line="240" w:lineRule="auto"/>
            </w:pPr>
            <w:r>
              <w:rPr>
                <w:rFonts w:ascii="Arial" w:hAnsi="Arial"/>
                <w:b/>
                <w:color w:val="FFFFFF"/>
                <w:sz w:val="18"/>
              </w:rPr>
              <w:t>Input</w:t>
            </w:r>
          </w:p>
        </w:tc>
        <w:tc>
          <w:tcPr>
            <w:tcW w:w="3312" w:type="dxa"/>
            <w:shd w:val="clear" w:color="auto" w:fill="1F4E79"/>
            <w:vAlign w:val="top"/>
          </w:tcPr>
          <w:p w14:paraId="3E8BC2C4">
            <w:pPr>
              <w:spacing w:after="0" w:line="240" w:lineRule="auto"/>
            </w:pPr>
            <w:r>
              <w:rPr>
                <w:rFonts w:ascii="Arial" w:hAnsi="Arial"/>
                <w:b/>
                <w:color w:val="FFFFFF"/>
                <w:sz w:val="18"/>
              </w:rPr>
              <w:t>Expected</w:t>
            </w:r>
          </w:p>
        </w:tc>
      </w:tr>
      <w:tr w14:paraId="72D45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534625C">
            <w:pPr>
              <w:spacing w:after="0" w:line="240" w:lineRule="auto"/>
            </w:pPr>
            <w:r>
              <w:rPr>
                <w:rFonts w:ascii="Arial" w:hAnsi="Arial"/>
                <w:b w:val="0"/>
                <w:sz w:val="16"/>
              </w:rPr>
              <w:t>TC-N01</w:t>
            </w:r>
          </w:p>
        </w:tc>
        <w:tc>
          <w:tcPr>
            <w:tcW w:w="2880" w:type="dxa"/>
            <w:vAlign w:val="top"/>
          </w:tcPr>
          <w:p w14:paraId="4BA8F8B2">
            <w:pPr>
              <w:spacing w:after="0" w:line="240" w:lineRule="auto"/>
            </w:pPr>
            <w:r>
              <w:rPr>
                <w:rFonts w:ascii="Arial" w:hAnsi="Arial"/>
                <w:b w:val="0"/>
                <w:sz w:val="16"/>
              </w:rPr>
              <w:t>Missing X-SIGNATURE</w:t>
            </w:r>
          </w:p>
        </w:tc>
        <w:tc>
          <w:tcPr>
            <w:tcW w:w="3312" w:type="dxa"/>
            <w:vAlign w:val="top"/>
          </w:tcPr>
          <w:p w14:paraId="3381E188">
            <w:pPr>
              <w:spacing w:after="0" w:line="240" w:lineRule="auto"/>
            </w:pPr>
            <w:r>
              <w:rPr>
                <w:rFonts w:ascii="Arial" w:hAnsi="Arial"/>
                <w:b w:val="0"/>
                <w:sz w:val="16"/>
              </w:rPr>
              <w:t>Header signature kosong</w:t>
            </w:r>
          </w:p>
        </w:tc>
        <w:tc>
          <w:tcPr>
            <w:tcW w:w="3312" w:type="dxa"/>
            <w:vAlign w:val="top"/>
          </w:tcPr>
          <w:p w14:paraId="33FED681">
            <w:pPr>
              <w:spacing w:after="0" w:line="240" w:lineRule="auto"/>
            </w:pPr>
            <w:r>
              <w:rPr>
                <w:rFonts w:ascii="Arial" w:hAnsi="Arial"/>
                <w:b w:val="0"/>
                <w:sz w:val="16"/>
              </w:rPr>
              <w:t>4007302</w:t>
            </w:r>
          </w:p>
        </w:tc>
      </w:tr>
      <w:tr w14:paraId="0E6AA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6A73458B">
            <w:pPr>
              <w:spacing w:after="0" w:line="240" w:lineRule="auto"/>
            </w:pPr>
            <w:r>
              <w:rPr>
                <w:rFonts w:ascii="Arial" w:hAnsi="Arial"/>
                <w:b w:val="0"/>
                <w:sz w:val="16"/>
              </w:rPr>
              <w:t>TC-N02</w:t>
            </w:r>
          </w:p>
        </w:tc>
        <w:tc>
          <w:tcPr>
            <w:tcW w:w="2880" w:type="dxa"/>
            <w:vAlign w:val="top"/>
          </w:tcPr>
          <w:p w14:paraId="0205C13C">
            <w:pPr>
              <w:spacing w:after="0" w:line="240" w:lineRule="auto"/>
            </w:pPr>
            <w:r>
              <w:rPr>
                <w:rFonts w:ascii="Arial" w:hAnsi="Arial"/>
                <w:b w:val="0"/>
                <w:sz w:val="16"/>
              </w:rPr>
              <w:t>Invalid grantType</w:t>
            </w:r>
          </w:p>
        </w:tc>
        <w:tc>
          <w:tcPr>
            <w:tcW w:w="3312" w:type="dxa"/>
            <w:vAlign w:val="top"/>
          </w:tcPr>
          <w:p w14:paraId="2B3E3367">
            <w:pPr>
              <w:spacing w:after="0" w:line="240" w:lineRule="auto"/>
            </w:pPr>
            <w:r>
              <w:rPr>
                <w:rFonts w:ascii="Arial" w:hAnsi="Arial"/>
                <w:b w:val="0"/>
                <w:sz w:val="16"/>
              </w:rPr>
              <w:t>grantType selain client_credentials</w:t>
            </w:r>
          </w:p>
        </w:tc>
        <w:tc>
          <w:tcPr>
            <w:tcW w:w="3312" w:type="dxa"/>
            <w:vAlign w:val="top"/>
          </w:tcPr>
          <w:p w14:paraId="67BED456">
            <w:pPr>
              <w:spacing w:after="0" w:line="240" w:lineRule="auto"/>
            </w:pPr>
            <w:r>
              <w:rPr>
                <w:rFonts w:ascii="Arial" w:hAnsi="Arial"/>
                <w:b w:val="0"/>
                <w:sz w:val="16"/>
              </w:rPr>
              <w:t>4007302</w:t>
            </w:r>
          </w:p>
        </w:tc>
      </w:tr>
      <w:tr w14:paraId="1EB1F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62102BCD">
            <w:pPr>
              <w:spacing w:after="0" w:line="240" w:lineRule="auto"/>
            </w:pPr>
            <w:r>
              <w:rPr>
                <w:rFonts w:ascii="Arial" w:hAnsi="Arial"/>
                <w:b w:val="0"/>
                <w:sz w:val="16"/>
              </w:rPr>
              <w:t>TC-N03</w:t>
            </w:r>
          </w:p>
        </w:tc>
        <w:tc>
          <w:tcPr>
            <w:tcW w:w="2880" w:type="dxa"/>
            <w:vAlign w:val="top"/>
          </w:tcPr>
          <w:p w14:paraId="4E1B9851">
            <w:pPr>
              <w:spacing w:after="0" w:line="240" w:lineRule="auto"/>
            </w:pPr>
            <w:r>
              <w:rPr>
                <w:rFonts w:ascii="Arial" w:hAnsi="Arial"/>
                <w:b w:val="0"/>
                <w:sz w:val="16"/>
              </w:rPr>
              <w:t>Malformed JSON</w:t>
            </w:r>
          </w:p>
        </w:tc>
        <w:tc>
          <w:tcPr>
            <w:tcW w:w="3312" w:type="dxa"/>
            <w:vAlign w:val="top"/>
          </w:tcPr>
          <w:p w14:paraId="7CAEF3BE">
            <w:pPr>
              <w:spacing w:after="0" w:line="240" w:lineRule="auto"/>
            </w:pPr>
            <w:r>
              <w:rPr>
                <w:rFonts w:ascii="Arial" w:hAnsi="Arial"/>
                <w:b w:val="0"/>
                <w:sz w:val="16"/>
              </w:rPr>
              <w:t>Body tidak valid JSON</w:t>
            </w:r>
          </w:p>
        </w:tc>
        <w:tc>
          <w:tcPr>
            <w:tcW w:w="3312" w:type="dxa"/>
            <w:vAlign w:val="top"/>
          </w:tcPr>
          <w:p w14:paraId="4E9AA226">
            <w:pPr>
              <w:spacing w:after="0" w:line="240" w:lineRule="auto"/>
            </w:pPr>
            <w:r>
              <w:rPr>
                <w:rFonts w:ascii="Arial" w:hAnsi="Arial"/>
                <w:b w:val="0"/>
                <w:sz w:val="16"/>
              </w:rPr>
              <w:t>4007302</w:t>
            </w:r>
          </w:p>
        </w:tc>
      </w:tr>
      <w:tr w14:paraId="152B4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0359497D">
            <w:pPr>
              <w:spacing w:after="0" w:line="240" w:lineRule="auto"/>
            </w:pPr>
            <w:r>
              <w:rPr>
                <w:rFonts w:ascii="Arial" w:hAnsi="Arial"/>
                <w:b w:val="0"/>
                <w:sz w:val="16"/>
              </w:rPr>
              <w:t>TC-N04</w:t>
            </w:r>
          </w:p>
        </w:tc>
        <w:tc>
          <w:tcPr>
            <w:tcW w:w="2880" w:type="dxa"/>
            <w:vAlign w:val="top"/>
          </w:tcPr>
          <w:p w14:paraId="0F3A69BD">
            <w:pPr>
              <w:spacing w:after="0" w:line="240" w:lineRule="auto"/>
            </w:pPr>
            <w:r>
              <w:rPr>
                <w:rFonts w:ascii="Arial" w:hAnsi="Arial"/>
                <w:b w:val="0"/>
                <w:sz w:val="16"/>
              </w:rPr>
              <w:t>Timestamp expired</w:t>
            </w:r>
          </w:p>
        </w:tc>
        <w:tc>
          <w:tcPr>
            <w:tcW w:w="3312" w:type="dxa"/>
            <w:vAlign w:val="top"/>
          </w:tcPr>
          <w:p w14:paraId="1A28662B">
            <w:pPr>
              <w:spacing w:after="0" w:line="240" w:lineRule="auto"/>
            </w:pPr>
            <w:r>
              <w:rPr>
                <w:rFonts w:ascii="Arial" w:hAnsi="Arial"/>
                <w:b w:val="0"/>
                <w:sz w:val="16"/>
              </w:rPr>
              <w:t>X-TIMESTAMP di luar toleransi</w:t>
            </w:r>
          </w:p>
        </w:tc>
        <w:tc>
          <w:tcPr>
            <w:tcW w:w="3312" w:type="dxa"/>
            <w:vAlign w:val="top"/>
          </w:tcPr>
          <w:p w14:paraId="3978684A">
            <w:pPr>
              <w:spacing w:after="0" w:line="240" w:lineRule="auto"/>
            </w:pPr>
            <w:r>
              <w:rPr>
                <w:rFonts w:ascii="Arial" w:hAnsi="Arial"/>
                <w:b w:val="0"/>
                <w:sz w:val="16"/>
              </w:rPr>
              <w:t>4017300/4007302 sesuai mapper</w:t>
            </w:r>
          </w:p>
        </w:tc>
      </w:tr>
      <w:tr w14:paraId="7BF42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858D1BC">
            <w:pPr>
              <w:spacing w:after="0" w:line="240" w:lineRule="auto"/>
            </w:pPr>
            <w:r>
              <w:rPr>
                <w:rFonts w:ascii="Arial" w:hAnsi="Arial"/>
                <w:b w:val="0"/>
                <w:sz w:val="16"/>
              </w:rPr>
              <w:t>TC-N05</w:t>
            </w:r>
          </w:p>
        </w:tc>
        <w:tc>
          <w:tcPr>
            <w:tcW w:w="2880" w:type="dxa"/>
            <w:vAlign w:val="top"/>
          </w:tcPr>
          <w:p w14:paraId="485014D6">
            <w:pPr>
              <w:spacing w:after="0" w:line="240" w:lineRule="auto"/>
            </w:pPr>
            <w:r>
              <w:rPr>
                <w:rFonts w:ascii="Arial" w:hAnsi="Arial"/>
                <w:b w:val="0"/>
                <w:sz w:val="16"/>
              </w:rPr>
              <w:t>Unknown client</w:t>
            </w:r>
          </w:p>
        </w:tc>
        <w:tc>
          <w:tcPr>
            <w:tcW w:w="3312" w:type="dxa"/>
            <w:vAlign w:val="top"/>
          </w:tcPr>
          <w:p w14:paraId="4699C7E2">
            <w:pPr>
              <w:spacing w:after="0" w:line="240" w:lineRule="auto"/>
            </w:pPr>
            <w:r>
              <w:rPr>
                <w:rFonts w:ascii="Arial" w:hAnsi="Arial"/>
                <w:b w:val="0"/>
                <w:sz w:val="16"/>
              </w:rPr>
              <w:t>X-CLIENT-KEY tidak terdaftar</w:t>
            </w:r>
          </w:p>
        </w:tc>
        <w:tc>
          <w:tcPr>
            <w:tcW w:w="3312" w:type="dxa"/>
            <w:vAlign w:val="top"/>
          </w:tcPr>
          <w:p w14:paraId="2490521F">
            <w:pPr>
              <w:spacing w:after="0" w:line="240" w:lineRule="auto"/>
            </w:pPr>
            <w:r>
              <w:rPr>
                <w:rFonts w:ascii="Arial" w:hAnsi="Arial"/>
                <w:b w:val="0"/>
                <w:sz w:val="16"/>
              </w:rPr>
              <w:t>4017300</w:t>
            </w:r>
          </w:p>
        </w:tc>
      </w:tr>
      <w:tr w14:paraId="4B837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103C0340">
            <w:pPr>
              <w:spacing w:after="0" w:line="240" w:lineRule="auto"/>
            </w:pPr>
            <w:r>
              <w:rPr>
                <w:rFonts w:ascii="Arial" w:hAnsi="Arial"/>
                <w:b w:val="0"/>
                <w:sz w:val="16"/>
              </w:rPr>
              <w:t>TC-N06</w:t>
            </w:r>
          </w:p>
        </w:tc>
        <w:tc>
          <w:tcPr>
            <w:tcW w:w="2880" w:type="dxa"/>
            <w:vAlign w:val="top"/>
          </w:tcPr>
          <w:p w14:paraId="27B5EC5E">
            <w:pPr>
              <w:spacing w:after="0" w:line="240" w:lineRule="auto"/>
            </w:pPr>
            <w:r>
              <w:rPr>
                <w:rFonts w:ascii="Arial" w:hAnsi="Arial"/>
                <w:b w:val="0"/>
                <w:sz w:val="16"/>
              </w:rPr>
              <w:t>Inactive client</w:t>
            </w:r>
          </w:p>
        </w:tc>
        <w:tc>
          <w:tcPr>
            <w:tcW w:w="3312" w:type="dxa"/>
            <w:vAlign w:val="top"/>
          </w:tcPr>
          <w:p w14:paraId="3A6FAC38">
            <w:pPr>
              <w:spacing w:after="0" w:line="240" w:lineRule="auto"/>
            </w:pPr>
            <w:r>
              <w:rPr>
                <w:rFonts w:ascii="Arial" w:hAnsi="Arial"/>
                <w:b w:val="0"/>
                <w:sz w:val="16"/>
              </w:rPr>
              <w:t>status client INACTIVE</w:t>
            </w:r>
          </w:p>
        </w:tc>
        <w:tc>
          <w:tcPr>
            <w:tcW w:w="3312" w:type="dxa"/>
            <w:vAlign w:val="top"/>
          </w:tcPr>
          <w:p w14:paraId="2470B4EE">
            <w:pPr>
              <w:spacing w:after="0" w:line="240" w:lineRule="auto"/>
            </w:pPr>
            <w:r>
              <w:rPr>
                <w:rFonts w:ascii="Arial" w:hAnsi="Arial"/>
                <w:b w:val="0"/>
                <w:sz w:val="16"/>
              </w:rPr>
              <w:t>4017300</w:t>
            </w:r>
          </w:p>
        </w:tc>
      </w:tr>
      <w:tr w14:paraId="11363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EB79890">
            <w:pPr>
              <w:spacing w:after="0" w:line="240" w:lineRule="auto"/>
            </w:pPr>
            <w:r>
              <w:rPr>
                <w:rFonts w:ascii="Arial" w:hAnsi="Arial"/>
                <w:b w:val="0"/>
                <w:sz w:val="16"/>
              </w:rPr>
              <w:t>TC-N07</w:t>
            </w:r>
          </w:p>
        </w:tc>
        <w:tc>
          <w:tcPr>
            <w:tcW w:w="2880" w:type="dxa"/>
            <w:vAlign w:val="top"/>
          </w:tcPr>
          <w:p w14:paraId="126F5CC0">
            <w:pPr>
              <w:spacing w:after="0" w:line="240" w:lineRule="auto"/>
            </w:pPr>
            <w:r>
              <w:rPr>
                <w:rFonts w:ascii="Arial" w:hAnsi="Arial"/>
                <w:b w:val="0"/>
                <w:sz w:val="16"/>
              </w:rPr>
              <w:t>Invalid signature</w:t>
            </w:r>
          </w:p>
        </w:tc>
        <w:tc>
          <w:tcPr>
            <w:tcW w:w="3312" w:type="dxa"/>
            <w:vAlign w:val="top"/>
          </w:tcPr>
          <w:p w14:paraId="36E5A53B">
            <w:pPr>
              <w:spacing w:after="0" w:line="240" w:lineRule="auto"/>
            </w:pPr>
            <w:r>
              <w:rPr>
                <w:rFonts w:ascii="Arial" w:hAnsi="Arial"/>
                <w:b w:val="0"/>
                <w:sz w:val="16"/>
              </w:rPr>
              <w:t>Signature tidak match stringToSign</w:t>
            </w:r>
          </w:p>
        </w:tc>
        <w:tc>
          <w:tcPr>
            <w:tcW w:w="3312" w:type="dxa"/>
            <w:vAlign w:val="top"/>
          </w:tcPr>
          <w:p w14:paraId="55FEB4FC">
            <w:pPr>
              <w:spacing w:after="0" w:line="240" w:lineRule="auto"/>
            </w:pPr>
            <w:r>
              <w:rPr>
                <w:rFonts w:ascii="Arial" w:hAnsi="Arial"/>
                <w:b w:val="0"/>
                <w:sz w:val="16"/>
              </w:rPr>
              <w:t>4017300</w:t>
            </w:r>
          </w:p>
        </w:tc>
      </w:tr>
      <w:tr w14:paraId="3DDE5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66CA8C5">
            <w:pPr>
              <w:spacing w:after="0" w:line="240" w:lineRule="auto"/>
            </w:pPr>
            <w:r>
              <w:rPr>
                <w:rFonts w:ascii="Arial" w:hAnsi="Arial"/>
                <w:b w:val="0"/>
                <w:sz w:val="16"/>
              </w:rPr>
              <w:t>TC-N08</w:t>
            </w:r>
          </w:p>
        </w:tc>
        <w:tc>
          <w:tcPr>
            <w:tcW w:w="2880" w:type="dxa"/>
            <w:vAlign w:val="top"/>
          </w:tcPr>
          <w:p w14:paraId="24BF6F27">
            <w:pPr>
              <w:spacing w:after="0" w:line="240" w:lineRule="auto"/>
            </w:pPr>
            <w:r>
              <w:rPr>
                <w:rFonts w:ascii="Arial" w:hAnsi="Arial"/>
                <w:b w:val="0"/>
                <w:sz w:val="16"/>
              </w:rPr>
              <w:t>Expired public key</w:t>
            </w:r>
          </w:p>
        </w:tc>
        <w:tc>
          <w:tcPr>
            <w:tcW w:w="3312" w:type="dxa"/>
            <w:vAlign w:val="top"/>
          </w:tcPr>
          <w:p w14:paraId="08FC60ED">
            <w:pPr>
              <w:spacing w:after="0" w:line="240" w:lineRule="auto"/>
            </w:pPr>
            <w:r>
              <w:rPr>
                <w:rFonts w:ascii="Arial" w:hAnsi="Arial"/>
                <w:b w:val="0"/>
                <w:sz w:val="16"/>
              </w:rPr>
              <w:t>valid_to &lt; now</w:t>
            </w:r>
          </w:p>
        </w:tc>
        <w:tc>
          <w:tcPr>
            <w:tcW w:w="3312" w:type="dxa"/>
            <w:vAlign w:val="top"/>
          </w:tcPr>
          <w:p w14:paraId="145A83F6">
            <w:pPr>
              <w:spacing w:after="0" w:line="240" w:lineRule="auto"/>
            </w:pPr>
            <w:r>
              <w:rPr>
                <w:rFonts w:ascii="Arial" w:hAnsi="Arial"/>
                <w:b w:val="0"/>
                <w:sz w:val="16"/>
              </w:rPr>
              <w:t>4017300</w:t>
            </w:r>
          </w:p>
        </w:tc>
      </w:tr>
      <w:tr w14:paraId="6ACEE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11677550">
            <w:pPr>
              <w:spacing w:after="0" w:line="240" w:lineRule="auto"/>
            </w:pPr>
            <w:r>
              <w:rPr>
                <w:rFonts w:ascii="Arial" w:hAnsi="Arial"/>
                <w:b w:val="0"/>
                <w:sz w:val="16"/>
              </w:rPr>
              <w:t>TC-N09</w:t>
            </w:r>
          </w:p>
        </w:tc>
        <w:tc>
          <w:tcPr>
            <w:tcW w:w="2880" w:type="dxa"/>
            <w:vAlign w:val="top"/>
          </w:tcPr>
          <w:p w14:paraId="5527217D">
            <w:pPr>
              <w:spacing w:after="0" w:line="240" w:lineRule="auto"/>
            </w:pPr>
            <w:r>
              <w:rPr>
                <w:rFonts w:ascii="Arial" w:hAnsi="Arial"/>
                <w:b w:val="0"/>
                <w:sz w:val="16"/>
              </w:rPr>
              <w:t>IP not allowed</w:t>
            </w:r>
          </w:p>
        </w:tc>
        <w:tc>
          <w:tcPr>
            <w:tcW w:w="3312" w:type="dxa"/>
            <w:vAlign w:val="top"/>
          </w:tcPr>
          <w:p w14:paraId="431818EF">
            <w:pPr>
              <w:spacing w:after="0" w:line="240" w:lineRule="auto"/>
            </w:pPr>
            <w:r>
              <w:rPr>
                <w:rFonts w:ascii="Arial" w:hAnsi="Arial"/>
                <w:b w:val="0"/>
                <w:sz w:val="16"/>
              </w:rPr>
              <w:t>Remote IP di luar CIDR</w:t>
            </w:r>
          </w:p>
        </w:tc>
        <w:tc>
          <w:tcPr>
            <w:tcW w:w="3312" w:type="dxa"/>
            <w:vAlign w:val="top"/>
          </w:tcPr>
          <w:p w14:paraId="3DB944DF">
            <w:pPr>
              <w:spacing w:after="0" w:line="240" w:lineRule="auto"/>
            </w:pPr>
            <w:r>
              <w:rPr>
                <w:rFonts w:ascii="Arial" w:hAnsi="Arial"/>
                <w:b w:val="0"/>
                <w:sz w:val="16"/>
              </w:rPr>
              <w:t>4017300</w:t>
            </w:r>
          </w:p>
        </w:tc>
      </w:tr>
      <w:tr w14:paraId="56927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57BAE447">
            <w:pPr>
              <w:spacing w:after="0" w:line="240" w:lineRule="auto"/>
            </w:pPr>
            <w:r>
              <w:rPr>
                <w:rFonts w:ascii="Arial" w:hAnsi="Arial"/>
                <w:b w:val="0"/>
                <w:sz w:val="16"/>
              </w:rPr>
              <w:t>TC-N10</w:t>
            </w:r>
          </w:p>
        </w:tc>
        <w:tc>
          <w:tcPr>
            <w:tcW w:w="2880" w:type="dxa"/>
            <w:vAlign w:val="top"/>
          </w:tcPr>
          <w:p w14:paraId="25835A77">
            <w:pPr>
              <w:spacing w:after="0" w:line="240" w:lineRule="auto"/>
            </w:pPr>
            <w:r>
              <w:rPr>
                <w:rFonts w:ascii="Arial" w:hAnsi="Arial"/>
                <w:b w:val="0"/>
                <w:sz w:val="16"/>
              </w:rPr>
              <w:t>DB unavailable</w:t>
            </w:r>
          </w:p>
        </w:tc>
        <w:tc>
          <w:tcPr>
            <w:tcW w:w="3312" w:type="dxa"/>
            <w:vAlign w:val="top"/>
          </w:tcPr>
          <w:p w14:paraId="1754F304">
            <w:pPr>
              <w:spacing w:after="0" w:line="240" w:lineRule="auto"/>
            </w:pPr>
            <w:r>
              <w:rPr>
                <w:rFonts w:ascii="Arial" w:hAnsi="Arial"/>
                <w:b w:val="0"/>
                <w:sz w:val="16"/>
              </w:rPr>
              <w:t>auth_db down</w:t>
            </w:r>
          </w:p>
        </w:tc>
        <w:tc>
          <w:tcPr>
            <w:tcW w:w="3312" w:type="dxa"/>
            <w:vAlign w:val="top"/>
          </w:tcPr>
          <w:p w14:paraId="065C3F70">
            <w:pPr>
              <w:spacing w:after="0" w:line="240" w:lineRule="auto"/>
            </w:pPr>
            <w:r>
              <w:rPr>
                <w:rFonts w:ascii="Arial" w:hAnsi="Arial"/>
                <w:b w:val="0"/>
                <w:sz w:val="16"/>
              </w:rPr>
              <w:t>5007300</w:t>
            </w:r>
          </w:p>
        </w:tc>
      </w:tr>
      <w:tr w14:paraId="69172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1C5C2156">
            <w:pPr>
              <w:spacing w:after="0" w:line="240" w:lineRule="auto"/>
            </w:pPr>
            <w:r>
              <w:rPr>
                <w:rFonts w:ascii="Arial" w:hAnsi="Arial"/>
                <w:b w:val="0"/>
                <w:sz w:val="16"/>
              </w:rPr>
              <w:t>TC-N11</w:t>
            </w:r>
          </w:p>
        </w:tc>
        <w:tc>
          <w:tcPr>
            <w:tcW w:w="2880" w:type="dxa"/>
            <w:vAlign w:val="top"/>
          </w:tcPr>
          <w:p w14:paraId="69F590E7">
            <w:pPr>
              <w:spacing w:after="0" w:line="240" w:lineRule="auto"/>
            </w:pPr>
            <w:r>
              <w:rPr>
                <w:rFonts w:ascii="Arial" w:hAnsi="Arial"/>
                <w:b w:val="0"/>
                <w:sz w:val="16"/>
              </w:rPr>
              <w:t>Token expired</w:t>
            </w:r>
          </w:p>
        </w:tc>
        <w:tc>
          <w:tcPr>
            <w:tcW w:w="3312" w:type="dxa"/>
            <w:vAlign w:val="top"/>
          </w:tcPr>
          <w:p w14:paraId="74C8E84F">
            <w:pPr>
              <w:spacing w:after="0" w:line="240" w:lineRule="auto"/>
            </w:pPr>
            <w:r>
              <w:rPr>
                <w:rFonts w:ascii="Arial" w:hAnsi="Arial"/>
                <w:b w:val="0"/>
                <w:sz w:val="16"/>
              </w:rPr>
              <w:t>Introspection token expired</w:t>
            </w:r>
          </w:p>
        </w:tc>
        <w:tc>
          <w:tcPr>
            <w:tcW w:w="3312" w:type="dxa"/>
            <w:vAlign w:val="top"/>
          </w:tcPr>
          <w:p w14:paraId="060443D9">
            <w:pPr>
              <w:spacing w:after="0" w:line="240" w:lineRule="auto"/>
            </w:pPr>
            <w:r>
              <w:rPr>
                <w:rFonts w:ascii="Arial" w:hAnsi="Arial"/>
                <w:b w:val="0"/>
                <w:sz w:val="16"/>
              </w:rPr>
              <w:t>active=false / 4017301</w:t>
            </w:r>
          </w:p>
        </w:tc>
      </w:tr>
      <w:tr w14:paraId="18EAA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7B34C1D5">
            <w:pPr>
              <w:spacing w:after="0" w:line="240" w:lineRule="auto"/>
            </w:pPr>
            <w:r>
              <w:rPr>
                <w:rFonts w:ascii="Arial" w:hAnsi="Arial"/>
                <w:b w:val="0"/>
                <w:sz w:val="16"/>
              </w:rPr>
              <w:t>TC-N12</w:t>
            </w:r>
          </w:p>
        </w:tc>
        <w:tc>
          <w:tcPr>
            <w:tcW w:w="2880" w:type="dxa"/>
            <w:vAlign w:val="top"/>
          </w:tcPr>
          <w:p w14:paraId="2ECAB922">
            <w:pPr>
              <w:spacing w:after="0" w:line="240" w:lineRule="auto"/>
            </w:pPr>
            <w:r>
              <w:rPr>
                <w:rFonts w:ascii="Arial" w:hAnsi="Arial"/>
                <w:b w:val="0"/>
                <w:sz w:val="16"/>
              </w:rPr>
              <w:t>Forbidden scope</w:t>
            </w:r>
          </w:p>
        </w:tc>
        <w:tc>
          <w:tcPr>
            <w:tcW w:w="3312" w:type="dxa"/>
            <w:vAlign w:val="top"/>
          </w:tcPr>
          <w:p w14:paraId="0BD4087C">
            <w:pPr>
              <w:spacing w:after="0" w:line="240" w:lineRule="auto"/>
            </w:pPr>
            <w:r>
              <w:rPr>
                <w:rFonts w:ascii="Arial" w:hAnsi="Arial"/>
                <w:b w:val="0"/>
                <w:sz w:val="16"/>
              </w:rPr>
              <w:t>Token valid tapi scope tidak sesuai</w:t>
            </w:r>
          </w:p>
        </w:tc>
        <w:tc>
          <w:tcPr>
            <w:tcW w:w="3312" w:type="dxa"/>
            <w:vAlign w:val="top"/>
          </w:tcPr>
          <w:p w14:paraId="5E1C61DA">
            <w:pPr>
              <w:spacing w:after="0" w:line="240" w:lineRule="auto"/>
            </w:pPr>
            <w:r>
              <w:rPr>
                <w:rFonts w:ascii="Arial" w:hAnsi="Arial"/>
                <w:b w:val="0"/>
                <w:sz w:val="16"/>
              </w:rPr>
              <w:t>4037300</w:t>
            </w:r>
          </w:p>
        </w:tc>
      </w:tr>
    </w:tbl>
    <w:p w14:paraId="7D92ADD8"/>
    <w:p w14:paraId="15507B92">
      <w:pPr>
        <w:pStyle w:val="2"/>
      </w:pPr>
      <w:r>
        <w:t>13. Postman Collection</w:t>
      </w:r>
    </w:p>
    <w:p w14:paraId="42EA1272">
      <w:r>
        <w:t>File Postman Collection dan Environment disediakan terpisah. Collection mencakup: generate signature auth untuk dev, access token B2B positive, access token B2B invalid signature, token introspection, internal HMAC verification example, dan health check.</w:t>
      </w:r>
    </w:p>
    <w:p w14:paraId="13CC3C24">
      <w:r>
        <w:t>Catatan: Postman Sandbox tidak selalu praktis untuk RSA SHA256 signing tanpa library tambahan. Untuk local development, gunakan endpoint dev utility /api/v1/utilities/signature-auth, CLI helper, atau paste signature hasil generate ke variable x_signature_auth. Endpoint utility wajib disabled pada profile production.</w:t>
      </w:r>
    </w:p>
    <w:p w14:paraId="46410FB1">
      <w:pPr>
        <w:pStyle w:val="2"/>
      </w:pPr>
      <w:r>
        <w:t>14. Observability, Security, and Deployment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2"/>
        <w:gridCol w:w="8292"/>
      </w:tblGrid>
      <w:tr w14:paraId="383F8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1F4E79"/>
            <w:vAlign w:val="top"/>
          </w:tcPr>
          <w:p w14:paraId="01FC1105">
            <w:pPr>
              <w:spacing w:after="0" w:line="240" w:lineRule="auto"/>
            </w:pPr>
            <w:r>
              <w:rPr>
                <w:rFonts w:ascii="Arial" w:hAnsi="Arial"/>
                <w:b/>
                <w:color w:val="FFFFFF"/>
                <w:sz w:val="18"/>
              </w:rPr>
              <w:t>Area</w:t>
            </w:r>
          </w:p>
        </w:tc>
        <w:tc>
          <w:tcPr>
            <w:tcW w:w="8352" w:type="dxa"/>
            <w:shd w:val="clear" w:color="auto" w:fill="1F4E79"/>
            <w:vAlign w:val="top"/>
          </w:tcPr>
          <w:p w14:paraId="3547ADF1">
            <w:pPr>
              <w:spacing w:after="0" w:line="240" w:lineRule="auto"/>
            </w:pPr>
            <w:r>
              <w:rPr>
                <w:rFonts w:ascii="Arial" w:hAnsi="Arial"/>
                <w:b/>
                <w:color w:val="FFFFFF"/>
                <w:sz w:val="18"/>
              </w:rPr>
              <w:t>Recommendation</w:t>
            </w:r>
          </w:p>
        </w:tc>
      </w:tr>
      <w:tr w14:paraId="21A55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579139F6">
            <w:pPr>
              <w:spacing w:after="0" w:line="240" w:lineRule="auto"/>
            </w:pPr>
            <w:r>
              <w:rPr>
                <w:rFonts w:ascii="Arial" w:hAnsi="Arial"/>
                <w:b w:val="0"/>
                <w:sz w:val="16"/>
              </w:rPr>
              <w:t>Secrets</w:t>
            </w:r>
          </w:p>
        </w:tc>
        <w:tc>
          <w:tcPr>
            <w:tcW w:w="8352" w:type="dxa"/>
            <w:vAlign w:val="top"/>
          </w:tcPr>
          <w:p w14:paraId="4FE9BCC5">
            <w:pPr>
              <w:spacing w:after="0" w:line="240" w:lineRule="auto"/>
            </w:pPr>
            <w:r>
              <w:rPr>
                <w:rFonts w:ascii="Arial" w:hAnsi="Arial"/>
                <w:b w:val="0"/>
                <w:sz w:val="16"/>
              </w:rPr>
              <w:t>DB credential, JWT private key, client secret disediakan via env/secret manager; jangan commit ke repository.</w:t>
            </w:r>
          </w:p>
        </w:tc>
      </w:tr>
      <w:tr w14:paraId="0DCEA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29DEAD19">
            <w:pPr>
              <w:spacing w:after="0" w:line="240" w:lineRule="auto"/>
            </w:pPr>
            <w:r>
              <w:rPr>
                <w:rFonts w:ascii="Arial" w:hAnsi="Arial"/>
                <w:b w:val="0"/>
                <w:sz w:val="16"/>
              </w:rPr>
              <w:t>Logging</w:t>
            </w:r>
          </w:p>
        </w:tc>
        <w:tc>
          <w:tcPr>
            <w:tcW w:w="8352" w:type="dxa"/>
            <w:vAlign w:val="top"/>
          </w:tcPr>
          <w:p w14:paraId="534D4705">
            <w:pPr>
              <w:spacing w:after="0" w:line="240" w:lineRule="auto"/>
            </w:pPr>
            <w:r>
              <w:rPr>
                <w:rFonts w:ascii="Arial" w:hAnsi="Arial"/>
                <w:b w:val="0"/>
                <w:sz w:val="16"/>
              </w:rPr>
              <w:t>Gunakan correlation/request id. Jangan log raw token, raw secret, raw signature, private key, atau full Authorization header.</w:t>
            </w:r>
          </w:p>
        </w:tc>
      </w:tr>
      <w:tr w14:paraId="2F67F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40C52B51">
            <w:pPr>
              <w:spacing w:after="0" w:line="240" w:lineRule="auto"/>
            </w:pPr>
            <w:r>
              <w:rPr>
                <w:rFonts w:ascii="Arial" w:hAnsi="Arial"/>
                <w:b w:val="0"/>
                <w:sz w:val="16"/>
              </w:rPr>
              <w:t>Audit</w:t>
            </w:r>
          </w:p>
        </w:tc>
        <w:tc>
          <w:tcPr>
            <w:tcW w:w="8352" w:type="dxa"/>
            <w:vAlign w:val="top"/>
          </w:tcPr>
          <w:p w14:paraId="294B1832">
            <w:pPr>
              <w:spacing w:after="0" w:line="240" w:lineRule="auto"/>
            </w:pPr>
            <w:r>
              <w:rPr>
                <w:rFonts w:ascii="Arial" w:hAnsi="Arial"/>
                <w:b w:val="0"/>
                <w:sz w:val="16"/>
              </w:rPr>
              <w:t>Simpan hash stringToSign dan failure_reason untuk investigasi tanpa membocorkan payload sensitif.</w:t>
            </w:r>
          </w:p>
        </w:tc>
      </w:tr>
      <w:tr w14:paraId="563B3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1B187D32">
            <w:pPr>
              <w:spacing w:after="0" w:line="240" w:lineRule="auto"/>
            </w:pPr>
            <w:r>
              <w:rPr>
                <w:rFonts w:ascii="Arial" w:hAnsi="Arial"/>
                <w:b w:val="0"/>
                <w:sz w:val="16"/>
              </w:rPr>
              <w:t>Metrics</w:t>
            </w:r>
          </w:p>
        </w:tc>
        <w:tc>
          <w:tcPr>
            <w:tcW w:w="8352" w:type="dxa"/>
            <w:vAlign w:val="top"/>
          </w:tcPr>
          <w:p w14:paraId="58BD97C8">
            <w:pPr>
              <w:spacing w:after="0" w:line="240" w:lineRule="auto"/>
            </w:pPr>
            <w:r>
              <w:rPr>
                <w:rFonts w:ascii="Arial" w:hAnsi="Arial"/>
                <w:b w:val="0"/>
                <w:sz w:val="16"/>
              </w:rPr>
              <w:t>Expose count token success/failure, latency p95/p99, invalid signature count, unauthorized count, DB error count.</w:t>
            </w:r>
          </w:p>
        </w:tc>
      </w:tr>
      <w:tr w14:paraId="564B8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3C11D2E3">
            <w:pPr>
              <w:spacing w:after="0" w:line="240" w:lineRule="auto"/>
            </w:pPr>
            <w:r>
              <w:rPr>
                <w:rFonts w:ascii="Arial" w:hAnsi="Arial"/>
                <w:b w:val="0"/>
                <w:sz w:val="16"/>
              </w:rPr>
              <w:t>Deployment</w:t>
            </w:r>
          </w:p>
        </w:tc>
        <w:tc>
          <w:tcPr>
            <w:tcW w:w="8352" w:type="dxa"/>
            <w:vAlign w:val="top"/>
          </w:tcPr>
          <w:p w14:paraId="785F229E">
            <w:pPr>
              <w:spacing w:after="0" w:line="240" w:lineRule="auto"/>
            </w:pPr>
            <w:r>
              <w:rPr>
                <w:rFonts w:ascii="Arial" w:hAnsi="Arial"/>
                <w:b w:val="0"/>
                <w:sz w:val="16"/>
              </w:rPr>
              <w:t>Docker image non-root, readiness/liveness actuator, resource limit, profile-based config.</w:t>
            </w:r>
          </w:p>
        </w:tc>
      </w:tr>
      <w:tr w14:paraId="6F176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534D454F">
            <w:pPr>
              <w:spacing w:after="0" w:line="240" w:lineRule="auto"/>
            </w:pPr>
            <w:r>
              <w:rPr>
                <w:rFonts w:ascii="Arial" w:hAnsi="Arial"/>
                <w:b w:val="0"/>
                <w:sz w:val="16"/>
              </w:rPr>
              <w:t>Database</w:t>
            </w:r>
          </w:p>
        </w:tc>
        <w:tc>
          <w:tcPr>
            <w:tcW w:w="8352" w:type="dxa"/>
            <w:vAlign w:val="top"/>
          </w:tcPr>
          <w:p w14:paraId="5256BCCF">
            <w:pPr>
              <w:spacing w:after="0" w:line="240" w:lineRule="auto"/>
            </w:pPr>
            <w:r>
              <w:rPr>
                <w:rFonts w:ascii="Arial" w:hAnsi="Arial"/>
                <w:b w:val="0"/>
                <w:sz w:val="16"/>
              </w:rPr>
              <w:t>Gunakan Flyway migration, index pada client_id, token_jti, expires_at, request_id, api_client_id+created_at.</w:t>
            </w:r>
          </w:p>
        </w:tc>
      </w:tr>
      <w:tr w14:paraId="18F68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46B47A8B">
            <w:pPr>
              <w:spacing w:after="0" w:line="240" w:lineRule="auto"/>
            </w:pPr>
            <w:r>
              <w:rPr>
                <w:rFonts w:ascii="Arial" w:hAnsi="Arial"/>
                <w:b w:val="0"/>
                <w:sz w:val="16"/>
              </w:rPr>
              <w:t>Rate limit</w:t>
            </w:r>
          </w:p>
        </w:tc>
        <w:tc>
          <w:tcPr>
            <w:tcW w:w="8352" w:type="dxa"/>
            <w:vAlign w:val="top"/>
          </w:tcPr>
          <w:p w14:paraId="1F1B158F">
            <w:pPr>
              <w:spacing w:after="0" w:line="240" w:lineRule="auto"/>
            </w:pPr>
            <w:r>
              <w:rPr>
                <w:rFonts w:ascii="Arial" w:hAnsi="Arial"/>
                <w:b w:val="0"/>
                <w:sz w:val="16"/>
              </w:rPr>
              <w:t>Taruh basic rate limit di API Gateway; phase 2 tambahkan Redis/Bucket4j jika perlu distributed limiter.</w:t>
            </w:r>
          </w:p>
        </w:tc>
      </w:tr>
      <w:tr w14:paraId="22392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2F17D0C2">
            <w:pPr>
              <w:spacing w:after="0" w:line="240" w:lineRule="auto"/>
            </w:pPr>
            <w:r>
              <w:rPr>
                <w:rFonts w:ascii="Arial" w:hAnsi="Arial"/>
                <w:b w:val="0"/>
                <w:sz w:val="16"/>
              </w:rPr>
              <w:t>Key rotation</w:t>
            </w:r>
          </w:p>
        </w:tc>
        <w:tc>
          <w:tcPr>
            <w:tcW w:w="8352" w:type="dxa"/>
            <w:vAlign w:val="top"/>
          </w:tcPr>
          <w:p w14:paraId="4CE0FC7E">
            <w:pPr>
              <w:spacing w:after="0" w:line="240" w:lineRule="auto"/>
            </w:pPr>
            <w:r>
              <w:rPr>
                <w:rFonts w:ascii="Arial" w:hAnsi="Arial"/>
                <w:b w:val="0"/>
                <w:sz w:val="16"/>
              </w:rPr>
              <w:t>Support multiple public keys per client dengan key_id dan valid_from/valid_to.</w:t>
            </w:r>
          </w:p>
        </w:tc>
      </w:tr>
    </w:tbl>
    <w:p w14:paraId="70795AF5"/>
    <w:p w14:paraId="037ACF9B">
      <w:pPr>
        <w:pStyle w:val="2"/>
      </w:pPr>
      <w:r>
        <w:t>15. Implementation Roadmap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2"/>
        <w:gridCol w:w="5721"/>
        <w:gridCol w:w="2431"/>
      </w:tblGrid>
      <w:tr w14:paraId="38709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1F4E79"/>
            <w:vAlign w:val="top"/>
          </w:tcPr>
          <w:p w14:paraId="54AC765A">
            <w:pPr>
              <w:spacing w:after="0" w:line="240" w:lineRule="auto"/>
            </w:pPr>
            <w:r>
              <w:rPr>
                <w:rFonts w:ascii="Arial" w:hAnsi="Arial"/>
                <w:b/>
                <w:color w:val="FFFFFF"/>
                <w:sz w:val="18"/>
              </w:rPr>
              <w:t>Milestone</w:t>
            </w:r>
          </w:p>
        </w:tc>
        <w:tc>
          <w:tcPr>
            <w:tcW w:w="5760" w:type="dxa"/>
            <w:shd w:val="clear" w:color="auto" w:fill="1F4E79"/>
            <w:vAlign w:val="top"/>
          </w:tcPr>
          <w:p w14:paraId="1FAFF55A">
            <w:pPr>
              <w:spacing w:after="0" w:line="240" w:lineRule="auto"/>
            </w:pPr>
            <w:r>
              <w:rPr>
                <w:rFonts w:ascii="Arial" w:hAnsi="Arial"/>
                <w:b/>
                <w:color w:val="FFFFFF"/>
                <w:sz w:val="18"/>
              </w:rPr>
              <w:t>Scope</w:t>
            </w:r>
          </w:p>
        </w:tc>
        <w:tc>
          <w:tcPr>
            <w:tcW w:w="2448" w:type="dxa"/>
            <w:shd w:val="clear" w:color="auto" w:fill="1F4E79"/>
            <w:vAlign w:val="top"/>
          </w:tcPr>
          <w:p w14:paraId="54874CED">
            <w:pPr>
              <w:spacing w:after="0" w:line="240" w:lineRule="auto"/>
            </w:pPr>
            <w:r>
              <w:rPr>
                <w:rFonts w:ascii="Arial" w:hAnsi="Arial"/>
                <w:b/>
                <w:color w:val="FFFFFF"/>
                <w:sz w:val="18"/>
              </w:rPr>
              <w:t>Output</w:t>
            </w:r>
          </w:p>
        </w:tc>
      </w:tr>
      <w:tr w14:paraId="76048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2ED8AD0F">
            <w:pPr>
              <w:spacing w:after="0" w:line="240" w:lineRule="auto"/>
            </w:pPr>
            <w:r>
              <w:rPr>
                <w:rFonts w:ascii="Arial" w:hAnsi="Arial"/>
                <w:b w:val="0"/>
                <w:sz w:val="16"/>
              </w:rPr>
              <w:t>M1 - Project Bootstrap</w:t>
            </w:r>
          </w:p>
        </w:tc>
        <w:tc>
          <w:tcPr>
            <w:tcW w:w="5760" w:type="dxa"/>
            <w:vAlign w:val="top"/>
          </w:tcPr>
          <w:p w14:paraId="3A7FC4A7">
            <w:pPr>
              <w:spacing w:after="0" w:line="240" w:lineRule="auto"/>
            </w:pPr>
            <w:r>
              <w:rPr>
                <w:rFonts w:ascii="Arial" w:hAnsi="Arial"/>
                <w:b w:val="0"/>
                <w:sz w:val="16"/>
              </w:rPr>
              <w:t>Spring Boot, package structure, Docker Compose MySQL, Flyway baseline</w:t>
            </w:r>
          </w:p>
        </w:tc>
        <w:tc>
          <w:tcPr>
            <w:tcW w:w="2448" w:type="dxa"/>
            <w:vAlign w:val="top"/>
          </w:tcPr>
          <w:p w14:paraId="72841B61">
            <w:pPr>
              <w:spacing w:after="0" w:line="240" w:lineRule="auto"/>
            </w:pPr>
            <w:r>
              <w:rPr>
                <w:rFonts w:ascii="Arial" w:hAnsi="Arial"/>
                <w:b w:val="0"/>
                <w:sz w:val="16"/>
              </w:rPr>
              <w:t>Repo running local</w:t>
            </w:r>
          </w:p>
        </w:tc>
      </w:tr>
      <w:tr w14:paraId="41873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154865B8">
            <w:pPr>
              <w:spacing w:after="0" w:line="240" w:lineRule="auto"/>
            </w:pPr>
            <w:r>
              <w:rPr>
                <w:rFonts w:ascii="Arial" w:hAnsi="Arial"/>
                <w:b w:val="0"/>
                <w:sz w:val="16"/>
              </w:rPr>
              <w:t>M2 - Data Model</w:t>
            </w:r>
          </w:p>
        </w:tc>
        <w:tc>
          <w:tcPr>
            <w:tcW w:w="5760" w:type="dxa"/>
            <w:vAlign w:val="top"/>
          </w:tcPr>
          <w:p w14:paraId="65E3D0E1">
            <w:pPr>
              <w:spacing w:after="0" w:line="240" w:lineRule="auto"/>
            </w:pPr>
            <w:r>
              <w:rPr>
                <w:rFonts w:ascii="Arial" w:hAnsi="Arial"/>
                <w:b w:val="0"/>
                <w:sz w:val="16"/>
              </w:rPr>
              <w:t>Entity, repository, seed merchant/client/key/scope/response code</w:t>
            </w:r>
          </w:p>
        </w:tc>
        <w:tc>
          <w:tcPr>
            <w:tcW w:w="2448" w:type="dxa"/>
            <w:vAlign w:val="top"/>
          </w:tcPr>
          <w:p w14:paraId="2505BCE4">
            <w:pPr>
              <w:spacing w:after="0" w:line="240" w:lineRule="auto"/>
            </w:pPr>
            <w:r>
              <w:rPr>
                <w:rFonts w:ascii="Arial" w:hAnsi="Arial"/>
                <w:b w:val="0"/>
                <w:sz w:val="16"/>
              </w:rPr>
              <w:t>ERD implemented</w:t>
            </w:r>
          </w:p>
        </w:tc>
      </w:tr>
      <w:tr w14:paraId="6A1D7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047B2D71">
            <w:pPr>
              <w:spacing w:after="0" w:line="240" w:lineRule="auto"/>
            </w:pPr>
            <w:r>
              <w:rPr>
                <w:rFonts w:ascii="Arial" w:hAnsi="Arial"/>
                <w:b w:val="0"/>
                <w:sz w:val="16"/>
              </w:rPr>
              <w:t>M3 - Signature Auth</w:t>
            </w:r>
          </w:p>
        </w:tc>
        <w:tc>
          <w:tcPr>
            <w:tcW w:w="5760" w:type="dxa"/>
            <w:vAlign w:val="top"/>
          </w:tcPr>
          <w:p w14:paraId="66963F89">
            <w:pPr>
              <w:spacing w:after="0" w:line="240" w:lineRule="auto"/>
            </w:pPr>
            <w:r>
              <w:rPr>
                <w:rFonts w:ascii="Arial" w:hAnsi="Arial"/>
                <w:b w:val="0"/>
                <w:sz w:val="16"/>
              </w:rPr>
              <w:t>SHA256withRSA verifier, timestamp validator, unit tests</w:t>
            </w:r>
          </w:p>
        </w:tc>
        <w:tc>
          <w:tcPr>
            <w:tcW w:w="2448" w:type="dxa"/>
            <w:vAlign w:val="top"/>
          </w:tcPr>
          <w:p w14:paraId="274177F4">
            <w:pPr>
              <w:spacing w:after="0" w:line="240" w:lineRule="auto"/>
            </w:pPr>
            <w:r>
              <w:rPr>
                <w:rFonts w:ascii="Arial" w:hAnsi="Arial"/>
                <w:b w:val="0"/>
                <w:sz w:val="16"/>
              </w:rPr>
              <w:t>Signature tests pass</w:t>
            </w:r>
          </w:p>
        </w:tc>
      </w:tr>
      <w:tr w14:paraId="558D0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6B7D484C">
            <w:pPr>
              <w:spacing w:after="0" w:line="240" w:lineRule="auto"/>
            </w:pPr>
            <w:r>
              <w:rPr>
                <w:rFonts w:ascii="Arial" w:hAnsi="Arial"/>
                <w:b w:val="0"/>
                <w:sz w:val="16"/>
              </w:rPr>
              <w:t>M4 - Token Issuance</w:t>
            </w:r>
          </w:p>
        </w:tc>
        <w:tc>
          <w:tcPr>
            <w:tcW w:w="5760" w:type="dxa"/>
            <w:vAlign w:val="top"/>
          </w:tcPr>
          <w:p w14:paraId="0B308636">
            <w:pPr>
              <w:spacing w:after="0" w:line="240" w:lineRule="auto"/>
            </w:pPr>
            <w:r>
              <w:rPr>
                <w:rFonts w:ascii="Arial" w:hAnsi="Arial"/>
                <w:b w:val="0"/>
                <w:sz w:val="16"/>
              </w:rPr>
              <w:t>B2B endpoint, JWT service, token metadata</w:t>
            </w:r>
          </w:p>
        </w:tc>
        <w:tc>
          <w:tcPr>
            <w:tcW w:w="2448" w:type="dxa"/>
            <w:vAlign w:val="top"/>
          </w:tcPr>
          <w:p w14:paraId="1809733A">
            <w:pPr>
              <w:spacing w:after="0" w:line="240" w:lineRule="auto"/>
            </w:pPr>
            <w:r>
              <w:rPr>
                <w:rFonts w:ascii="Arial" w:hAnsi="Arial"/>
                <w:b w:val="0"/>
                <w:sz w:val="16"/>
              </w:rPr>
              <w:t>Postman positive works</w:t>
            </w:r>
          </w:p>
        </w:tc>
      </w:tr>
      <w:tr w14:paraId="54EFA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501FCB01">
            <w:pPr>
              <w:spacing w:after="0" w:line="240" w:lineRule="auto"/>
            </w:pPr>
            <w:r>
              <w:rPr>
                <w:rFonts w:ascii="Arial" w:hAnsi="Arial"/>
                <w:b w:val="0"/>
                <w:sz w:val="16"/>
              </w:rPr>
              <w:t>M5 - Error Mapping &amp; Audit</w:t>
            </w:r>
          </w:p>
        </w:tc>
        <w:tc>
          <w:tcPr>
            <w:tcW w:w="5760" w:type="dxa"/>
            <w:vAlign w:val="top"/>
          </w:tcPr>
          <w:p w14:paraId="3E6CD9E4">
            <w:pPr>
              <w:spacing w:after="0" w:line="240" w:lineRule="auto"/>
            </w:pPr>
            <w:r>
              <w:rPr>
                <w:rFonts w:ascii="Arial" w:hAnsi="Arial"/>
                <w:b w:val="0"/>
                <w:sz w:val="16"/>
              </w:rPr>
              <w:t>SNAP response mapper, audit log, global exception handler</w:t>
            </w:r>
          </w:p>
        </w:tc>
        <w:tc>
          <w:tcPr>
            <w:tcW w:w="2448" w:type="dxa"/>
            <w:vAlign w:val="top"/>
          </w:tcPr>
          <w:p w14:paraId="664A9417">
            <w:pPr>
              <w:spacing w:after="0" w:line="240" w:lineRule="auto"/>
            </w:pPr>
            <w:r>
              <w:rPr>
                <w:rFonts w:ascii="Arial" w:hAnsi="Arial"/>
                <w:b w:val="0"/>
                <w:sz w:val="16"/>
              </w:rPr>
              <w:t>Negative tests work</w:t>
            </w:r>
          </w:p>
        </w:tc>
      </w:tr>
      <w:tr w14:paraId="4130E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3FCAB373">
            <w:pPr>
              <w:spacing w:after="0" w:line="240" w:lineRule="auto"/>
            </w:pPr>
            <w:r>
              <w:rPr>
                <w:rFonts w:ascii="Arial" w:hAnsi="Arial"/>
                <w:b w:val="0"/>
                <w:sz w:val="16"/>
              </w:rPr>
              <w:t>M6 - Internal APIs</w:t>
            </w:r>
          </w:p>
        </w:tc>
        <w:tc>
          <w:tcPr>
            <w:tcW w:w="5760" w:type="dxa"/>
            <w:vAlign w:val="top"/>
          </w:tcPr>
          <w:p w14:paraId="345AF483">
            <w:pPr>
              <w:spacing w:after="0" w:line="240" w:lineRule="auto"/>
            </w:pPr>
            <w:r>
              <w:rPr>
                <w:rFonts w:ascii="Arial" w:hAnsi="Arial"/>
                <w:b w:val="0"/>
                <w:sz w:val="16"/>
              </w:rPr>
              <w:t>Introspection and signature verify internal</w:t>
            </w:r>
          </w:p>
        </w:tc>
        <w:tc>
          <w:tcPr>
            <w:tcW w:w="2448" w:type="dxa"/>
            <w:vAlign w:val="top"/>
          </w:tcPr>
          <w:p w14:paraId="6AEDC73A">
            <w:pPr>
              <w:spacing w:after="0" w:line="240" w:lineRule="auto"/>
            </w:pPr>
            <w:r>
              <w:rPr>
                <w:rFonts w:ascii="Arial" w:hAnsi="Arial"/>
                <w:b w:val="0"/>
                <w:sz w:val="16"/>
              </w:rPr>
              <w:t>Core service ready integration</w:t>
            </w:r>
          </w:p>
        </w:tc>
      </w:tr>
      <w:tr w14:paraId="39E2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73C5FA62">
            <w:pPr>
              <w:spacing w:after="0" w:line="240" w:lineRule="auto"/>
            </w:pPr>
            <w:r>
              <w:rPr>
                <w:rFonts w:ascii="Arial" w:hAnsi="Arial"/>
                <w:b w:val="0"/>
                <w:sz w:val="16"/>
              </w:rPr>
              <w:t>M7 - Observability</w:t>
            </w:r>
          </w:p>
        </w:tc>
        <w:tc>
          <w:tcPr>
            <w:tcW w:w="5760" w:type="dxa"/>
            <w:vAlign w:val="top"/>
          </w:tcPr>
          <w:p w14:paraId="496D1DD9">
            <w:pPr>
              <w:spacing w:after="0" w:line="240" w:lineRule="auto"/>
            </w:pPr>
            <w:r>
              <w:rPr>
                <w:rFonts w:ascii="Arial" w:hAnsi="Arial"/>
                <w:b w:val="0"/>
                <w:sz w:val="16"/>
              </w:rPr>
              <w:t>Actuator, Prometheus metrics, OpenAPI</w:t>
            </w:r>
          </w:p>
        </w:tc>
        <w:tc>
          <w:tcPr>
            <w:tcW w:w="2448" w:type="dxa"/>
            <w:vAlign w:val="top"/>
          </w:tcPr>
          <w:p w14:paraId="6E646C04">
            <w:pPr>
              <w:spacing w:after="0" w:line="240" w:lineRule="auto"/>
            </w:pPr>
            <w:r>
              <w:rPr>
                <w:rFonts w:ascii="Arial" w:hAnsi="Arial"/>
                <w:b w:val="0"/>
                <w:sz w:val="16"/>
              </w:rPr>
              <w:t>Production-like readiness</w:t>
            </w:r>
          </w:p>
        </w:tc>
      </w:tr>
      <w:tr w14:paraId="64CB3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4635288F">
            <w:pPr>
              <w:spacing w:after="0" w:line="240" w:lineRule="auto"/>
            </w:pPr>
            <w:r>
              <w:rPr>
                <w:rFonts w:ascii="Arial" w:hAnsi="Arial"/>
                <w:b w:val="0"/>
                <w:sz w:val="16"/>
              </w:rPr>
              <w:t>M8 - Documentation</w:t>
            </w:r>
          </w:p>
        </w:tc>
        <w:tc>
          <w:tcPr>
            <w:tcW w:w="5760" w:type="dxa"/>
            <w:vAlign w:val="top"/>
          </w:tcPr>
          <w:p w14:paraId="02F460D9">
            <w:pPr>
              <w:spacing w:after="0" w:line="240" w:lineRule="auto"/>
            </w:pPr>
            <w:r>
              <w:rPr>
                <w:rFonts w:ascii="Arial" w:hAnsi="Arial"/>
                <w:b w:val="0"/>
                <w:sz w:val="16"/>
              </w:rPr>
              <w:t>README, PRD, Postman, test report</w:t>
            </w:r>
          </w:p>
        </w:tc>
        <w:tc>
          <w:tcPr>
            <w:tcW w:w="2448" w:type="dxa"/>
            <w:vAlign w:val="top"/>
          </w:tcPr>
          <w:p w14:paraId="43BA5831">
            <w:pPr>
              <w:spacing w:after="0" w:line="240" w:lineRule="auto"/>
            </w:pPr>
            <w:r>
              <w:rPr>
                <w:rFonts w:ascii="Arial" w:hAnsi="Arial"/>
                <w:b w:val="0"/>
                <w:sz w:val="16"/>
              </w:rPr>
              <w:t>Portfolio-ready GitHub</w:t>
            </w:r>
          </w:p>
        </w:tc>
      </w:tr>
    </w:tbl>
    <w:p w14:paraId="4F5947DD"/>
    <w:p w14:paraId="12D224CD">
      <w:pPr>
        <w:pStyle w:val="2"/>
      </w:pPr>
      <w:r>
        <w:t>16. Acceptance Criteria</w:t>
      </w:r>
    </w:p>
    <w:p w14:paraId="28EA7D44">
      <w:pPr>
        <w:pStyle w:val="23"/>
        <w:spacing w:after="40"/>
      </w:pPr>
      <w:r>
        <w:t>Access Token B2B dengan signature valid menghasilkan responseCode 2007300.</w:t>
      </w:r>
    </w:p>
    <w:p w14:paraId="0F88A47C">
      <w:pPr>
        <w:pStyle w:val="23"/>
        <w:spacing w:after="40"/>
      </w:pPr>
      <w:r>
        <w:t>Signature invalid, unknown client, inactive key, dan timestamp invalid menghasilkan responseCode yang konsisten serta audit log tercatat.</w:t>
      </w:r>
    </w:p>
    <w:p w14:paraId="30FC3D8D">
      <w:pPr>
        <w:pStyle w:val="23"/>
        <w:spacing w:after="40"/>
      </w:pPr>
      <w:r>
        <w:t>Tidak ada raw token/secret/private key yang tersimpan di database atau log.</w:t>
      </w:r>
    </w:p>
    <w:p w14:paraId="0B39927A">
      <w:pPr>
        <w:pStyle w:val="23"/>
        <w:spacing w:after="40"/>
      </w:pPr>
      <w:r>
        <w:t>Schema dapat dibuat ulang menggunakan Flyway/SQL.</w:t>
      </w:r>
    </w:p>
    <w:p w14:paraId="43051441">
      <w:pPr>
        <w:pStyle w:val="23"/>
        <w:spacing w:after="40"/>
      </w:pPr>
      <w:r>
        <w:t>Postman Collection dapat digunakan untuk demo local.</w:t>
      </w:r>
    </w:p>
    <w:p w14:paraId="5425ABBF">
      <w:pPr>
        <w:pStyle w:val="23"/>
        <w:spacing w:after="40"/>
      </w:pPr>
      <w:r>
        <w:t>README menjelaskan cara run local, generate key pair, seed client, dan test flow.</w:t>
      </w:r>
    </w:p>
    <w:p w14:paraId="02BF7686">
      <w:pPr>
        <w:pStyle w:val="23"/>
        <w:spacing w:after="40"/>
      </w:pPr>
      <w:r>
        <w:t>Minimal unit test untuk SignatureVerifier, JwtTokenService, SnapResponseMapper, dan TokenApplicationService.</w:t>
      </w:r>
    </w:p>
    <w:p w14:paraId="74EBD089">
      <w:pPr>
        <w:pStyle w:val="2"/>
      </w:pPr>
      <w:r>
        <w:t>17. References</w:t>
      </w:r>
    </w:p>
    <w:p w14:paraId="256397CC">
      <w:pPr>
        <w:pStyle w:val="23"/>
        <w:spacing w:after="40"/>
      </w:pPr>
      <w:r>
        <w:t>Payment_Platform_Documentation.docx — dokumen dasar project portfolio.</w:t>
      </w:r>
    </w:p>
    <w:p w14:paraId="1F7C67CF">
      <w:pPr>
        <w:pStyle w:val="23"/>
        <w:spacing w:after="40"/>
      </w:pPr>
      <w:r>
        <w:t>ASPI API Dev Portal — SNAP Keamanan: https://apidevportal.aspi-indonesia.or.id/api-services/keamanan</w:t>
      </w:r>
    </w:p>
    <w:p w14:paraId="6BB697C0">
      <w:pPr>
        <w:pStyle w:val="23"/>
        <w:spacing w:after="40"/>
      </w:pPr>
      <w:r>
        <w:t>Spring Boot Reference — Spring Web MVC, Actuator, SQL Databases.</w:t>
      </w:r>
    </w:p>
    <w:p w14:paraId="32F6DB42">
      <w:pPr>
        <w:pStyle w:val="23"/>
        <w:spacing w:after="40"/>
      </w:pPr>
      <w:r>
        <w:t>Spring Security Reference — OAuth2 Resource Server JWT.</w:t>
      </w:r>
    </w:p>
    <w:p w14:paraId="46CADC13">
      <w:pPr>
        <w:pStyle w:val="23"/>
        <w:spacing w:after="40"/>
      </w:pPr>
      <w:r>
        <w:t>Spring Data JPA Reference — JPA repositories.</w:t>
      </w:r>
    </w:p>
    <w:sectPr>
      <w:footerReference r:id="rId5" w:type="default"/>
      <w:pgSz w:w="12240" w:h="15840"/>
      <w:pgMar w:top="936" w:right="936" w:bottom="936"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1202A5">
    <w:pPr>
      <w:pStyle w:val="18"/>
      <w:jc w:val="center"/>
    </w:pPr>
    <w:r>
      <w:rPr>
        <w:rFonts w:ascii="Arial" w:hAnsi="Arial"/>
        <w:sz w:val="16"/>
      </w:rPr>
      <w:t>Auth Service SNAP Keamanan — Portfolio Payment Platform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1D309C2"/>
    <w:rsid w:val="47F75DFD"/>
    <w:rsid w:val="5AB37B5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E5496"/>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4E79"/>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44"/>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673</Words>
  <Characters>4846</Characters>
  <Lines>0</Lines>
  <Paragraphs>0</Paragraphs>
  <TotalTime>0</TotalTime>
  <ScaleCrop>false</ScaleCrop>
  <LinksUpToDate>false</LinksUpToDate>
  <CharactersWithSpaces>5434</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0766_Tri Waliangga</cp:lastModifiedBy>
  <dcterms:modified xsi:type="dcterms:W3CDTF">2026-04-30T09:03:33Z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eyJoZGlkIjoiZjQ3NjdjZDA1YzU1Y2JhM2MxYmI3M2ZiNmE5MTEzMTQiLCJ1c2VySWQiOiI4ODEzODIwMDU0MzQzIn0=</vt:lpwstr>
  </property>
  <property fmtid="{D5CDD505-2E9C-101B-9397-08002B2CF9AE}" pid="3" name="KSOProductBuildVer">
    <vt:lpwstr>1033-12.1.0.25862</vt:lpwstr>
  </property>
  <property fmtid="{D5CDD505-2E9C-101B-9397-08002B2CF9AE}" pid="4" name="ICV">
    <vt:lpwstr>67690E09071743A69FE50DA5145C17AF_12</vt:lpwstr>
  </property>
</Properties>
</file>