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A11CA1">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A11CA1">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A11C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A11C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A11C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A11CA1">
      <w:pPr>
        <w:pStyle w:val="ThngthngWeb"/>
        <w:shd w:val="clear" w:color="auto" w:fill="FFFFFF"/>
        <w:spacing w:before="0" w:beforeAutospacing="0" w:line="322" w:lineRule="atLeast"/>
        <w:rPr>
          <w:rFonts w:asciiTheme="majorHAnsi" w:hAnsiTheme="majorHAnsi" w:cstheme="majorHAnsi"/>
          <w:color w:val="333333"/>
          <w:sz w:val="36"/>
          <w:szCs w:val="36"/>
        </w:rPr>
      </w:pP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A11CA1">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A11CA1">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CA7BA2" w:rsidRPr="00CC0277" w:rsidRDefault="00CA7BA2" w:rsidP="00A11CA1">
      <w:pPr>
        <w:rPr>
          <w:rFonts w:asciiTheme="majorHAnsi" w:hAnsiTheme="majorHAnsi" w:cstheme="majorHAnsi"/>
          <w:sz w:val="36"/>
          <w:szCs w:val="36"/>
          <w:lang w:val="en-US"/>
        </w:rPr>
      </w:pPr>
      <w:r w:rsidRPr="00CC0277">
        <w:rPr>
          <w:rFonts w:asciiTheme="majorHAnsi" w:hAnsiTheme="majorHAnsi" w:cstheme="majorHAnsi"/>
          <w:b/>
          <w:color w:val="333333"/>
          <w:sz w:val="36"/>
          <w:szCs w:val="36"/>
          <w:shd w:val="clear" w:color="auto" w:fill="FFFFFF"/>
          <w:lang w:val="en-US"/>
        </w:rPr>
        <w:t>1.2.</w:t>
      </w:r>
      <w:r w:rsidRPr="00CC0277">
        <w:rPr>
          <w:rFonts w:asciiTheme="majorHAnsi" w:hAnsiTheme="majorHAnsi" w:cstheme="majorHAnsi"/>
          <w:b/>
          <w:sz w:val="36"/>
          <w:szCs w:val="36"/>
          <w:lang w:val="en-US"/>
        </w:rPr>
        <w:t xml:space="preserve"> Ứng dụng công nghiệp 4.0 vào sản xuất nông nghiệp</w:t>
      </w:r>
      <w:r w:rsidRPr="00CC0277">
        <w:rPr>
          <w:rFonts w:asciiTheme="majorHAnsi" w:hAnsiTheme="majorHAnsi" w:cstheme="majorHAnsi"/>
          <w:sz w:val="36"/>
          <w:szCs w:val="36"/>
          <w:lang w:val="en-US"/>
        </w:rPr>
        <w:t>.</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Theo đó, sức ép cạnh tranh cũng lớn hơn. Tuy nhiên, để đáp ứng được nhu cầu của người tiêu dùng thì cần nghiên cứu, áp </w:t>
      </w:r>
      <w:r w:rsidRPr="00CC0277">
        <w:rPr>
          <w:rFonts w:asciiTheme="majorHAnsi" w:hAnsiTheme="majorHAnsi" w:cstheme="majorHAnsi"/>
          <w:color w:val="000000"/>
          <w:sz w:val="36"/>
          <w:szCs w:val="36"/>
        </w:rPr>
        <w:lastRenderedPageBreak/>
        <w:t>dụng những thành tựu 4.0 vào sản xuất như: ứng dụng cảm biến, IOT, CN đèn LED, drones, robot nông nghiệp và quản trị tài chính trang trại thông minh. </w:t>
      </w:r>
      <w:r w:rsidRPr="00CC0277">
        <w:rPr>
          <w:rFonts w:asciiTheme="majorHAnsi" w:hAnsiTheme="majorHAnsi" w:cstheme="majorHAnsi"/>
          <w:color w:val="000000"/>
          <w:sz w:val="36"/>
          <w:szCs w:val="36"/>
        </w:rPr>
        <w:br/>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8E344B0" wp14:editId="01CEDA86">
            <wp:extent cx="4762500" cy="3257550"/>
            <wp:effectExtent l="0" t="0" r="0" b="0"/>
            <wp:docPr id="4" name="Hình ảnh 4"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bnews.vn/MediaUpload/Content/2018/10/30/124737_095818-an-toan-thuc-pham-phat-trien-trong-rau-an-toan-theo-huong-vietgap-o-xa-trung-nghia-thanh-pho-hung-yen-cho-hieu-qua-kinh-te-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CA7BA2" w:rsidRDefault="00CA7BA2" w:rsidP="00A11CA1">
      <w:pPr>
        <w:pStyle w:val="ThngthngWeb"/>
        <w:shd w:val="clear" w:color="auto" w:fill="FFFFFF"/>
        <w:spacing w:before="0" w:beforeAutospacing="0" w:after="150" w:afterAutospacing="0"/>
        <w:outlineLvl w:val="2"/>
        <w:rPr>
          <w:rStyle w:val="Nhnmanh"/>
          <w:rFonts w:asciiTheme="majorHAnsi" w:hAnsiTheme="majorHAnsi" w:cstheme="majorHAnsi"/>
          <w:color w:val="000000"/>
          <w:sz w:val="36"/>
          <w:szCs w:val="36"/>
        </w:rPr>
      </w:pPr>
      <w:r w:rsidRPr="00CC0277">
        <w:rPr>
          <w:rStyle w:val="Nhnmanh"/>
          <w:rFonts w:asciiTheme="majorHAnsi" w:hAnsiTheme="majorHAnsi" w:cstheme="majorHAnsi"/>
          <w:color w:val="000000"/>
          <w:sz w:val="36"/>
          <w:szCs w:val="36"/>
        </w:rPr>
        <w:t xml:space="preserve">Tp.Hồ Chí Minh tiếp tục ưu tiên phát triển nông nghiệp công nghệ cao. Ảnh minh họa: Phạm Kiên </w:t>
      </w:r>
      <w:r w:rsidR="00A11CA1">
        <w:rPr>
          <w:rStyle w:val="Nhnmanh"/>
          <w:rFonts w:asciiTheme="majorHAnsi" w:hAnsiTheme="majorHAnsi" w:cstheme="majorHAnsi"/>
          <w:color w:val="000000"/>
          <w:sz w:val="36"/>
          <w:szCs w:val="36"/>
        </w:rPr>
        <w:t>–</w:t>
      </w:r>
      <w:r w:rsidRPr="00CC0277">
        <w:rPr>
          <w:rStyle w:val="Nhnmanh"/>
          <w:rFonts w:asciiTheme="majorHAnsi" w:hAnsiTheme="majorHAnsi" w:cstheme="majorHAnsi"/>
          <w:color w:val="000000"/>
          <w:sz w:val="36"/>
          <w:szCs w:val="36"/>
        </w:rPr>
        <w:t xml:space="preserve"> TTXVN</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lastRenderedPageBreak/>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930109" w:rsidRDefault="00A11CA1" w:rsidP="00A11CA1">
      <w:pPr>
        <w:pStyle w:val="ThngthngWeb"/>
        <w:shd w:val="clear" w:color="auto" w:fill="FFFFFF"/>
        <w:spacing w:before="0" w:beforeAutospacing="0" w:after="150" w:afterAutospacing="0"/>
        <w:outlineLvl w:val="2"/>
        <w:rPr>
          <w:rFonts w:asciiTheme="majorHAnsi" w:hAnsiTheme="majorHAnsi" w:cstheme="majorHAnsi"/>
          <w:color w:val="000000"/>
          <w:sz w:val="36"/>
          <w:szCs w:val="36"/>
        </w:rPr>
      </w:pPr>
      <w:r w:rsidRPr="00CC0277">
        <w:rPr>
          <w:rFonts w:asciiTheme="majorHAnsi" w:hAnsiTheme="majorHAnsi" w:cstheme="majorHAnsi"/>
          <w:color w:val="000000"/>
          <w:sz w:val="36"/>
          <w:szCs w:val="36"/>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w:t>
      </w:r>
      <w:r w:rsidRPr="00CC0277">
        <w:rPr>
          <w:rFonts w:asciiTheme="majorHAnsi" w:hAnsiTheme="majorHAnsi" w:cstheme="majorHAnsi"/>
          <w:color w:val="000000"/>
          <w:sz w:val="36"/>
          <w:szCs w:val="36"/>
        </w:rPr>
        <w:lastRenderedPageBreak/>
        <w:t>năng xuất, chất lượng hàng hoá thì chúng ta sẽ tụt hậu.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Tuy nhiên, “phải lựa chọn công nghệ phù hợp, sản phẩm phù hợp gắn với mỗi vùng miền và thị trường. Thực hiện ưu tiên phát triển nông nghiệp 4.0 ở các nơi các nơi có điều kiện nhưng không loại trừ các hình thái sản xuất nông nghiệp truyền thống. Đặc biệt, lấy doanh nghiệp làm trung tâm, ứng dụng và chuyển giao công nghệ tiên tiến, hình thành các chuỗi giá trị nông sản thực phẩm bền vững, an toàn, cạnh tranh.”, ông Phan Đức Hiếu nói.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w:t>
      </w:r>
      <w:r w:rsidRPr="00CC0277">
        <w:rPr>
          <w:rFonts w:asciiTheme="majorHAnsi" w:hAnsiTheme="majorHAnsi" w:cstheme="majorHAnsi"/>
          <w:color w:val="000000"/>
          <w:sz w:val="36"/>
          <w:szCs w:val="36"/>
        </w:rPr>
        <w:lastRenderedPageBreak/>
        <w:t>công nghệ thông tin trong việc kiểm tra truy xuất nguồn gốc sản phẩm.</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b/>
          <w:color w:val="333333"/>
          <w:sz w:val="36"/>
          <w:szCs w:val="36"/>
          <w:lang w:val="en-US"/>
        </w:rPr>
      </w:pPr>
      <w:r w:rsidRPr="00CC0277">
        <w:rPr>
          <w:rFonts w:asciiTheme="majorHAnsi" w:hAnsiTheme="majorHAnsi" w:cstheme="majorHAnsi"/>
          <w:b/>
          <w:color w:val="000000"/>
          <w:sz w:val="36"/>
          <w:szCs w:val="36"/>
          <w:lang w:val="en-US"/>
        </w:rPr>
        <w:t>1.</w:t>
      </w:r>
      <w:proofErr w:type="gramStart"/>
      <w:r w:rsidRPr="00CC0277">
        <w:rPr>
          <w:rFonts w:asciiTheme="majorHAnsi" w:hAnsiTheme="majorHAnsi" w:cstheme="majorHAnsi"/>
          <w:b/>
          <w:color w:val="000000"/>
          <w:sz w:val="36"/>
          <w:szCs w:val="36"/>
          <w:lang w:val="en-US"/>
        </w:rPr>
        <w:t>3.</w:t>
      </w:r>
      <w:r w:rsidRPr="00CC0277">
        <w:rPr>
          <w:rFonts w:asciiTheme="majorHAnsi" w:hAnsiTheme="majorHAnsi" w:cstheme="majorHAnsi"/>
          <w:b/>
          <w:color w:val="333333"/>
          <w:sz w:val="36"/>
          <w:szCs w:val="36"/>
        </w:rPr>
        <w:t>Ứng</w:t>
      </w:r>
      <w:proofErr w:type="gramEnd"/>
      <w:r w:rsidRPr="00CC0277">
        <w:rPr>
          <w:rFonts w:asciiTheme="majorHAnsi" w:hAnsiTheme="majorHAnsi" w:cstheme="majorHAnsi"/>
          <w:b/>
          <w:color w:val="333333"/>
          <w:sz w:val="36"/>
          <w:szCs w:val="36"/>
        </w:rPr>
        <w:t xml:space="preserve"> dụng công nghệ rô-bốt trong cách mạng công nghiệp 4.0</w:t>
      </w:r>
      <w:r w:rsidRPr="00CC0277">
        <w:rPr>
          <w:rFonts w:asciiTheme="majorHAnsi" w:hAnsiTheme="majorHAnsi" w:cstheme="majorHAnsi"/>
          <w:b/>
          <w:color w:val="333333"/>
          <w:sz w:val="36"/>
          <w:szCs w:val="36"/>
          <w:lang w:val="en-US"/>
        </w:rPr>
        <w:t>.</w:t>
      </w:r>
    </w:p>
    <w:p w:rsidR="00930109" w:rsidRPr="00CC0277" w:rsidRDefault="00930109" w:rsidP="00930109">
      <w:pPr>
        <w:shd w:val="clear" w:color="auto" w:fill="FFFFFF"/>
        <w:spacing w:after="150" w:line="240" w:lineRule="auto"/>
        <w:rPr>
          <w:rFonts w:asciiTheme="majorHAnsi" w:eastAsia="Times New Roman" w:hAnsiTheme="majorHAnsi" w:cstheme="majorHAnsi"/>
          <w:bCs/>
          <w:color w:val="333333"/>
          <w:sz w:val="36"/>
          <w:szCs w:val="36"/>
          <w:lang w:eastAsia="vi-VN"/>
        </w:rPr>
      </w:pPr>
      <w:r w:rsidRPr="00CC0277">
        <w:rPr>
          <w:rFonts w:asciiTheme="majorHAnsi" w:eastAsia="Times New Roman" w:hAnsiTheme="majorHAnsi" w:cstheme="majorHAnsi"/>
          <w:bCs/>
          <w:color w:val="333333"/>
          <w:sz w:val="36"/>
          <w:szCs w:val="36"/>
          <w:lang w:eastAsia="vi-VN"/>
        </w:rPr>
        <w:t>Công nghệ rô-bốt đang được ứng dụng vào mọi lĩnh vực đời sống, xã hội, mang lại nhiều thay đổi mạnh mẽ cho nền kinh tế. Để ứng dụng hiệu quả công nghệ rô-bốt, bắt nhịp được với cuộc cách mạng công nghiệp (CMCN) 4.0, các doanh nghiệp Việt Nam cần có chiến lược rõ ràng để mang lại hiệu quả trong sản xuất.</w:t>
      </w:r>
    </w:p>
    <w:p w:rsidR="00930109" w:rsidRPr="00CC0277" w:rsidRDefault="00930109" w:rsidP="00930109">
      <w:pPr>
        <w:shd w:val="clear" w:color="auto" w:fill="FFFFFF"/>
        <w:spacing w:after="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noProof/>
          <w:color w:val="333333"/>
          <w:sz w:val="36"/>
          <w:szCs w:val="36"/>
          <w:lang w:eastAsia="vi-VN"/>
        </w:rPr>
        <w:drawing>
          <wp:inline distT="0" distB="0" distL="0" distR="0" wp14:anchorId="4499165C" wp14:editId="3FFB9EA4">
            <wp:extent cx="5731510" cy="4227195"/>
            <wp:effectExtent l="0" t="0" r="2540" b="1905"/>
            <wp:docPr id="5" name="Hình ảnh 5" descr="Ứng dụng công nghệ rô-bốt trong cách mạng công nghiệ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Ứng dụng công nghệ rô-bốt trong cách mạng công nghiệp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7195"/>
                    </a:xfrm>
                    <a:prstGeom prst="rect">
                      <a:avLst/>
                    </a:prstGeom>
                    <a:noFill/>
                    <a:ln>
                      <a:noFill/>
                    </a:ln>
                  </pic:spPr>
                </pic:pic>
              </a:graphicData>
            </a:graphic>
          </wp:inline>
        </w:drawing>
      </w:r>
    </w:p>
    <w:p w:rsidR="00930109" w:rsidRPr="00CC0277" w:rsidRDefault="00930109" w:rsidP="00930109">
      <w:pPr>
        <w:shd w:val="clear" w:color="auto" w:fill="FFFFFF"/>
        <w:spacing w:after="0" w:line="240" w:lineRule="auto"/>
        <w:jc w:val="center"/>
        <w:rPr>
          <w:rFonts w:asciiTheme="majorHAnsi" w:eastAsia="Times New Roman" w:hAnsiTheme="majorHAnsi" w:cstheme="majorHAnsi"/>
          <w:i/>
          <w:iCs/>
          <w:color w:val="3F63EF"/>
          <w:sz w:val="36"/>
          <w:szCs w:val="36"/>
          <w:lang w:eastAsia="vi-VN"/>
        </w:rPr>
      </w:pPr>
      <w:r w:rsidRPr="00CC0277">
        <w:rPr>
          <w:rFonts w:asciiTheme="majorHAnsi" w:eastAsia="Times New Roman" w:hAnsiTheme="majorHAnsi" w:cstheme="majorHAnsi"/>
          <w:i/>
          <w:iCs/>
          <w:color w:val="3F63EF"/>
          <w:sz w:val="36"/>
          <w:szCs w:val="36"/>
          <w:lang w:eastAsia="vi-VN"/>
        </w:rPr>
        <w:t>Một sản phẩm rô-bốt được lập trình của Công ty cổ phần Misa. Ảnh: QUANG MINH</w:t>
      </w:r>
    </w:p>
    <w:p w:rsidR="000164D0" w:rsidRPr="00CC0277" w:rsidRDefault="00930109"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Trong CMCN 4.0 việc ứng dụng tự động hóa, trí tuệ nhân tạo vào sản xuất, kinh doanh là một xu hướng tất yếu nhằm tạo ra năng suất lao động cao. Trên thế giới đã có nhiều nhà máy sử dụng toàn bộ hệ thống dây chuyền sản xuất tự động hóa, đưa </w:t>
      </w:r>
      <w:r w:rsidRPr="00CC0277">
        <w:rPr>
          <w:rFonts w:asciiTheme="majorHAnsi" w:eastAsia="Times New Roman" w:hAnsiTheme="majorHAnsi" w:cstheme="majorHAnsi"/>
          <w:color w:val="333333"/>
          <w:sz w:val="36"/>
          <w:szCs w:val="36"/>
          <w:lang w:eastAsia="vi-VN"/>
        </w:rPr>
        <w:lastRenderedPageBreak/>
        <w:t>rô-bốt vào thay thế sức lao động của con người, tạo ra các sản phẩm tốt, độ chính xác cao. Trong khi đó, tại Việt Nam hầu hết dây chuyền sản xuất vẫn chưa được tự động hóa, sử dụng công nghệ cũ, chỉ đưa công nghệ thông tin và điều khiển, tự động hóa vào một số công đoạn ở mức độ đơn giản. Vì vậy sản phẩm của doanh nghiệp Việt Nam khó cạnh tranh được với thế giới do chất lượng kém hơn, không đồng bộ, giá thành cao và chỉ một số ít thay đổi mới nhận được những kết quả bước đầu. TS Hoàng Việt Hồng, Phó Tổng Giám đốc Công ty cổ phần Viện máy và dụng cụ công nghiệp cho biết, đơn vị đã nghiên cứu, thiết kế chế tạo thành công hệ thống máy đóng bao tự động cho Công ty Supe Phốt phát và Hóa chất Lâm</w:t>
      </w:r>
      <w:r w:rsidR="000164D0">
        <w:rPr>
          <w:rFonts w:asciiTheme="majorHAnsi" w:hAnsiTheme="majorHAnsi" w:cstheme="majorHAnsi"/>
          <w:color w:val="333333"/>
          <w:sz w:val="36"/>
          <w:szCs w:val="36"/>
          <w:lang w:val="en-US"/>
        </w:rPr>
        <w:t xml:space="preserve"> </w:t>
      </w:r>
      <w:r w:rsidR="000164D0" w:rsidRPr="00CC0277">
        <w:rPr>
          <w:rFonts w:asciiTheme="majorHAnsi" w:eastAsia="Times New Roman" w:hAnsiTheme="majorHAnsi" w:cstheme="majorHAnsi"/>
          <w:color w:val="333333"/>
          <w:sz w:val="36"/>
          <w:szCs w:val="36"/>
          <w:lang w:eastAsia="vi-VN"/>
        </w:rPr>
        <w:t>Thao, nhờ đó giúp giảm lượng nhân công đáng kể, và năng suất cao hơn nhiều lần. Công nghệ này đã thay thế cho hoạt động của các công nhân đóng bao bằng tay giúp tăng mỹ quan sản phẩm, giảm lượng bụi phát tán ra môi trường ở vị trí kẹp bao, gấp bao làm ảnh hưởng trực tiếp sức khỏe người lao động.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Mặc dù việc tự động hóa có thể giải phóng sức lao động, nhưng thực tế để ứng dụng rô-bốt tại Việt Nam, các doanh nghiệp vẫn còn nhiều khó khăn về nhân sự, vốn đầu tư hệ thống công nghệ, trình độ kỹ thuật... Theo báo cáo của Bộ Công thương, hiện nay, số lượng các doanh nghiệp Việt Nam quan tâm đầu tư, ứng dụng những công nghệ mới, công nghệ lõi vào quá trình sản xuất còn thấp. Với 97% các doanh nghiệp là vừa, nhỏ và siêu nhỏ, cho nên luôn gặp khó khăn về nguồn vốn, trình độ khoa học và công nghệ (KH và CN), nguồn nhân lực và năng lực đổi mới sáng tạo. Rất ít doanh nghiệp có mối liên kết với các tổ chức KH và CN, viện nghiên cứu, khiến họ gặp thách thức lớn khi muốn ứng dụng công nghệ rô-bốt vào quá trình sản xuất. Thứ trưởng Bộ Công thương Cao Quốc Hưng cho rằng, công nghệ rô-bốt là một trong những trụ cột của nền công nghiệp 4.0 với những nhà </w:t>
      </w:r>
      <w:r w:rsidRPr="00CC0277">
        <w:rPr>
          <w:rFonts w:asciiTheme="majorHAnsi" w:eastAsia="Times New Roman" w:hAnsiTheme="majorHAnsi" w:cstheme="majorHAnsi"/>
          <w:color w:val="333333"/>
          <w:sz w:val="36"/>
          <w:szCs w:val="36"/>
          <w:lang w:eastAsia="vi-VN"/>
        </w:rPr>
        <w:lastRenderedPageBreak/>
        <w:t>máy thông minh và doanh nghiệp được chuyển đổi số hóa toàn diện, đưa nhiều ứng dụng vào các lĩnh vực của đời sống. Doanh nghiệp cần có những giải pháp để bắt kịp xu thế, nhưng muốn triển khai thực hiện cần có đánh giá toàn diện, có những hướng đi cụ thể phù hợp để có thể đón nhận thành công những cơ hội mà công nghệ rô-bốt và CMCN 4.0 mang lại.</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Đáng chú ý, hiện nay vẫn còn nhiều doanh nghiệp Việt Nam khá mơ hồ, chưa biết ứng dụng rô-bốt vào làm gì trong hoạt động sản xuất của họ, liệu có nâng cao được năng suất, chất lượng và lợi nhuận hay không, trong khi đó lại phải đầu tư một khoản khá lớn. Nhiều doanh nghiệp còn chưa biết rô-bốt mềm, cứng là gì, ứng dụng công nghệ này như thế nào để phù hợp với từng loại dịch vụ như: nông nghiệp, y tế hay các ngành công nghiệp nặng… Nhất là Việt Nam vẫn chưa có các tổ chức trung gian chuyên nghiệp để có thể tư vấn cho các doanh nghiệp, giúp họ nhận thấy việc ứng dụng rô-bốt sẽ tăng hiệu quả sản xuất. PGS, TS Hồ Anh Văn, Viện khoa học và công nghệ tiên tiến Nhật Bản - Jaist (Nhật Bản) cho biết, ngoài ứng dụng sản xuất trong công nghiệp, các rô-bốt mềm có thể ứng dụng hái rau quả, chăm sóc cây trồng, hoặc trong y tế được dùng phẫu thuật để không gây hại các cơ quan nội tạng...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Vì vậy các doanh nghiệp nhỏ cần xây dựng hệ thống tự động quy mô nhỏ, nhưng trình độ cao để có thể sản xuất các sản phẩm cung cấp cho các doanh nghiệp lớn. Nhà nước cũng cần đầu tư cho hạ tầng và đào tạo nguồn nhân lực tạo nền tảng phát triển, ứng dụng công nghệ, sản phẩm của CMCN 4.0. Bên cạnh đó, sớm có những dự án cụ thể giữa các bộ, ngành, doanh nghiệp với đội ngũ trí thức, chuyên gia người Việt Nam trong nước và ngoài nước làm cơ sở hình thành mạng lưới liên kết trong lĩnh vực rô-bốt. Các viện nghiên cứu, trường đại học cần phối hợp, hỗ trợ doanh nghiệp trong quá trình đổi mới </w:t>
      </w:r>
      <w:r w:rsidRPr="00CC0277">
        <w:rPr>
          <w:rFonts w:asciiTheme="majorHAnsi" w:eastAsia="Times New Roman" w:hAnsiTheme="majorHAnsi" w:cstheme="majorHAnsi"/>
          <w:color w:val="333333"/>
          <w:sz w:val="36"/>
          <w:szCs w:val="36"/>
          <w:lang w:eastAsia="vi-VN"/>
        </w:rPr>
        <w:lastRenderedPageBreak/>
        <w:t>công nghệ sản xuất, sáng tạo và phát triển sản phẩm mới. Khi đã có nguồn nhân lực, trí tuệ và một hệ thống hạ tầng, các ngành công nghệ cao sẽ có thể phát triển ở Việt Nam, tạo đà thúc đẩy nền kinh tế thuận lợi bắt kịp con tàu CMCN 4.0.</w:t>
      </w:r>
    </w:p>
    <w:p w:rsidR="00F237CF" w:rsidRPr="00CC0277" w:rsidRDefault="00F237CF" w:rsidP="00F237CF">
      <w:pPr>
        <w:shd w:val="clear" w:color="auto" w:fill="FFFFFF"/>
        <w:spacing w:after="150" w:line="240" w:lineRule="auto"/>
        <w:rPr>
          <w:rFonts w:asciiTheme="majorHAnsi" w:hAnsiTheme="majorHAnsi" w:cstheme="majorHAnsi"/>
          <w:b/>
          <w:bCs/>
          <w:color w:val="000000"/>
          <w:sz w:val="36"/>
          <w:szCs w:val="36"/>
          <w:lang w:val="en-US"/>
        </w:rPr>
      </w:pPr>
      <w:r w:rsidRPr="00CC0277">
        <w:rPr>
          <w:rFonts w:asciiTheme="majorHAnsi" w:eastAsia="Times New Roman" w:hAnsiTheme="majorHAnsi" w:cstheme="majorHAnsi"/>
          <w:b/>
          <w:color w:val="333333"/>
          <w:sz w:val="36"/>
          <w:szCs w:val="36"/>
          <w:lang w:val="en-US" w:eastAsia="vi-VN"/>
        </w:rPr>
        <w:t>1.4.</w:t>
      </w:r>
      <w:r w:rsidRPr="00CC0277">
        <w:rPr>
          <w:rFonts w:asciiTheme="majorHAnsi" w:hAnsiTheme="majorHAnsi" w:cstheme="majorHAnsi"/>
          <w:b/>
          <w:bCs/>
          <w:color w:val="000000"/>
          <w:sz w:val="36"/>
          <w:szCs w:val="36"/>
        </w:rPr>
        <w:t xml:space="preserve"> Cách mạng công nghiệp 4.0 tác động như thế nào với ngành du lịch</w:t>
      </w:r>
      <w:r w:rsidRPr="00CC0277">
        <w:rPr>
          <w:rFonts w:asciiTheme="majorHAnsi" w:hAnsiTheme="majorHAnsi" w:cstheme="majorHAnsi"/>
          <w:b/>
          <w:bCs/>
          <w:color w:val="000000"/>
          <w:sz w:val="36"/>
          <w:szCs w:val="36"/>
          <w:lang w:val="en-US"/>
        </w:rPr>
        <w:t>.</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Style w:val="Manh"/>
          <w:rFonts w:asciiTheme="majorHAnsi" w:hAnsiTheme="majorHAnsi" w:cstheme="majorHAnsi"/>
          <w:color w:val="000000"/>
          <w:sz w:val="36"/>
          <w:szCs w:val="36"/>
        </w:rPr>
        <w:t>Vai trò của cách mạng 4.0 tới ngành du lịch</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Cuộc cách mạng công nghiệp 4.0 đang trong giai đoạn khởi phát và sẽ tác động đến mọi lĩnh vực kinh tế - xã hội, mở ra nhiều cơ hội phát triển cho Việt Nam vì nó không chỉ nhằm vào công nghiệp, nó nhằm vào công nghệ số, đem những thành tựu vượt bậc của công nghệ số tới mọi lĩnh vực, trong đó có Du lịch.</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Ngành du lịch được hình dung có rất nhiều khâu. Đối với du khách, đầu tiên phải tìm địa chỉ, seach trên mạng, tìm kiến hotel, tìm các chỗ đi lại và giá cả hợp lý nhất. Tiếp theo là mua vé máy bay rồi các chỉ dẫn đường đi. Trong mỗi khâu này, cách mạng công nghiệp 4.0 đều có tác dụng.</w:t>
      </w:r>
    </w:p>
    <w:p w:rsidR="00F237CF" w:rsidRPr="00CC0277" w:rsidRDefault="00F237CF" w:rsidP="00F237CF">
      <w:pPr>
        <w:pStyle w:val="body-image"/>
        <w:shd w:val="clear" w:color="auto" w:fill="FFFFFF"/>
        <w:spacing w:before="0" w:beforeAutospacing="0" w:after="225" w:afterAutospacing="0"/>
        <w:jc w:val="center"/>
        <w:rPr>
          <w:rFonts w:asciiTheme="majorHAnsi" w:hAnsiTheme="majorHAnsi" w:cstheme="majorHAnsi"/>
          <w:color w:val="000000"/>
          <w:sz w:val="36"/>
          <w:szCs w:val="36"/>
        </w:rPr>
      </w:pPr>
      <w:r w:rsidRPr="00CC0277">
        <w:rPr>
          <w:rFonts w:asciiTheme="majorHAnsi" w:hAnsiTheme="majorHAnsi" w:cstheme="majorHAnsi"/>
          <w:noProof/>
          <w:color w:val="222222"/>
          <w:sz w:val="36"/>
          <w:szCs w:val="36"/>
        </w:rPr>
        <w:lastRenderedPageBreak/>
        <w:drawing>
          <wp:inline distT="0" distB="0" distL="0" distR="0" wp14:anchorId="29A7A1D0" wp14:editId="1EF76542">
            <wp:extent cx="5731510" cy="4249420"/>
            <wp:effectExtent l="0" t="0" r="2540" b="0"/>
            <wp:docPr id="6" name="Hình ảnh 6" descr="https://photo-1-baomoi.zadn.vn/w700_r1/2017_07_29_252_22879443/9844bad05f91b6cfef8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oto-1-baomoi.zadn.vn/w700_r1/2017_07_29_252_22879443/9844bad05f91b6cfef8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9420"/>
                    </a:xfrm>
                    <a:prstGeom prst="rect">
                      <a:avLst/>
                    </a:prstGeom>
                    <a:noFill/>
                    <a:ln>
                      <a:noFill/>
                    </a:ln>
                  </pic:spPr>
                </pic:pic>
              </a:graphicData>
            </a:graphic>
          </wp:inline>
        </w:drawing>
      </w:r>
    </w:p>
    <w:p w:rsidR="00F237CF" w:rsidRPr="00CC0277" w:rsidRDefault="00F237CF" w:rsidP="00F237CF">
      <w:pPr>
        <w:pStyle w:val="body-text"/>
        <w:shd w:val="clear" w:color="auto" w:fill="FFFFFF"/>
        <w:spacing w:before="0" w:beforeAutospacing="0" w:after="225" w:afterAutospacing="0"/>
        <w:jc w:val="center"/>
        <w:rPr>
          <w:rFonts w:asciiTheme="majorHAnsi" w:hAnsiTheme="majorHAnsi" w:cstheme="majorHAnsi"/>
          <w:color w:val="000000"/>
          <w:sz w:val="36"/>
          <w:szCs w:val="36"/>
          <w:lang w:val="en-US"/>
        </w:rPr>
      </w:pPr>
      <w:r w:rsidRPr="00CC0277">
        <w:rPr>
          <w:rStyle w:val="Nhnmanh"/>
          <w:rFonts w:asciiTheme="majorHAnsi" w:hAnsiTheme="majorHAnsi" w:cstheme="majorHAnsi"/>
          <w:color w:val="000000"/>
          <w:sz w:val="36"/>
          <w:szCs w:val="36"/>
        </w:rPr>
        <w:t>Cuộc cách mạng 4.0 đóng một vai trò to lớn làm thay đổi bộ mặt ngành du lịch Việt Nam. Ảnh minh họa</w:t>
      </w:r>
      <w:r w:rsidRPr="00CC0277">
        <w:rPr>
          <w:rStyle w:val="Nhnmanh"/>
          <w:rFonts w:asciiTheme="majorHAnsi" w:hAnsiTheme="majorHAnsi" w:cstheme="majorHAnsi"/>
          <w:color w:val="000000"/>
          <w:sz w:val="36"/>
          <w:szCs w:val="36"/>
          <w:lang w:val="en-US"/>
        </w:rPr>
        <w:t xml:space="preserve"> nguồn  https://photo-1-baomoi.zadn.vn/w700_r1/2017_07_29_252_22879443/9844bad05f91b6cfef80.jpg</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Bên cạnh đó, với cạch mạng 4.0 đã phủ sống toàn cầu, việc sử dụng viber hay dùng các phần mềm khác như zalo… cho phép tương tác gần như tức thì, không có chậm trễ ngay cả khi ở nước ngoài. Nên khi đi du lịch ở nước ngoài vẫn có thể giữ được liên lạc thường xuyên với gia đình, người thân, giải quyết công việc.</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Đối với các đơn vị du lịch, đây cũng là một cơ hội để chúng ta có thể tuyên truyền, quảng bá những thông tin lên mạng, lên website. Đưa những hình ảnh tốt đẹp lên nhằm quảng bá điểm đến, đồng thời cũng nhận lại những cái báo xấu về tuyến điểm </w:t>
      </w:r>
      <w:r w:rsidRPr="00CC0277">
        <w:rPr>
          <w:rFonts w:asciiTheme="majorHAnsi" w:hAnsiTheme="majorHAnsi" w:cstheme="majorHAnsi"/>
          <w:color w:val="000000"/>
          <w:sz w:val="36"/>
          <w:szCs w:val="36"/>
        </w:rPr>
        <w:lastRenderedPageBreak/>
        <w:t>như có chỗ nào chặt chém, chèo kéo hay đeo bám du khách để mình làm giảm thiểu và đi đến giải quyết dứt điểm. Đây là biện pháp rất tốt để có thể tăng du lịch, giảm tình trạng người ta đến và không muốn quay lại nữa. Hiện nay, du lịch Việt Nam có số lượng khá đông và mang lại nguồn ngoại tệ cho đất nước. Tuy nhiên, du lịch vẫn chưa phát triển tương xứng với tiềm năng.</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Rõ ràng, du lịch trong cách mạng công nghiệp 4.0 cũng cần được phát triển một cách thông minh với hỗ trợ của công nghệ số. Sự thông minh thể hiện ở chỗ phải tính toán được lợi hại của các dịch vụ, tuyên truyền sâu rộng cho người dân thấy lợi ích của dịch vụ chất lượng cao cũng như thiệt hại của việc làm ăn “chụp giựt” khiến du khách không muốn quay trở lại, thậm chí có những bàn tán về các yếu kém của du lịch Việt Nam trên không gian mạng. Dùng được công nghệ số có thể tạo ra và cung cấp các dịch vụ tốt nhất cho khách du lịch, làm cho du khách thật hài lòng khi đến Việt Nam.</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b/>
          <w:color w:val="000000"/>
          <w:sz w:val="36"/>
          <w:szCs w:val="36"/>
          <w:lang w:val="en-US"/>
        </w:rPr>
      </w:pPr>
      <w:r w:rsidRPr="00CC0277">
        <w:rPr>
          <w:rStyle w:val="Manh"/>
          <w:rFonts w:asciiTheme="majorHAnsi" w:hAnsiTheme="majorHAnsi" w:cstheme="majorHAnsi"/>
          <w:color w:val="000000"/>
          <w:sz w:val="36"/>
          <w:szCs w:val="36"/>
        </w:rPr>
        <w:t>Làm thế nào để phát triển du lịch bền vững</w:t>
      </w:r>
      <w:r w:rsidRPr="00CC0277">
        <w:rPr>
          <w:rStyle w:val="Manh"/>
          <w:rFonts w:asciiTheme="majorHAnsi" w:hAnsiTheme="majorHAnsi" w:cstheme="majorHAnsi"/>
          <w:color w:val="000000"/>
          <w:sz w:val="36"/>
          <w:szCs w:val="36"/>
          <w:lang w:val="en-US"/>
        </w:rPr>
        <w:t>:</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Bộ trưởng du lịch - Thể thao và Văn hóa Nguyễn Ngọc Thiện nhận định, có thể thấy rằng, mục tiêu đóng góp 10% GDP, thu hút 20 triệu lượt khách quốc tế vào năm 2020 cho thấy du lịch là một ngành trụ cột của kinh tế Việt Nam và đang thay đổi mạnh nhờ cách mạng 4.0.</w:t>
      </w:r>
    </w:p>
    <w:p w:rsidR="00A11CA1" w:rsidRPr="00CC0277" w:rsidRDefault="00A11CA1" w:rsidP="00930109">
      <w:pPr>
        <w:pStyle w:val="ThngthngWeb"/>
        <w:shd w:val="clear" w:color="auto" w:fill="FFFFFF"/>
        <w:spacing w:before="0" w:beforeAutospacing="0" w:after="150" w:afterAutospacing="0"/>
        <w:outlineLvl w:val="2"/>
        <w:rPr>
          <w:rFonts w:asciiTheme="majorHAnsi" w:hAnsiTheme="majorHAnsi" w:cstheme="majorHAnsi"/>
          <w:i/>
          <w:iCs/>
          <w:color w:val="000000"/>
          <w:sz w:val="36"/>
          <w:szCs w:val="36"/>
        </w:rPr>
      </w:pPr>
      <w:bookmarkStart w:id="2" w:name="_GoBack"/>
      <w:bookmarkEnd w:id="2"/>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r>
    </w:p>
    <w:p w:rsidR="00EC2EFB" w:rsidRPr="00CC0277" w:rsidRDefault="00EC2EFB"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bookmarkEnd w:id="1"/>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rsidP="00A11CA1">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0164D0"/>
    <w:rsid w:val="00616B34"/>
    <w:rsid w:val="00701AA1"/>
    <w:rsid w:val="007C7276"/>
    <w:rsid w:val="00930109"/>
    <w:rsid w:val="00A11CA1"/>
    <w:rsid w:val="00CA7BA2"/>
    <w:rsid w:val="00DC281A"/>
    <w:rsid w:val="00E045BC"/>
    <w:rsid w:val="00EC2EFB"/>
    <w:rsid w:val="00F237CF"/>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 w:type="paragraph" w:styleId="utrang">
    <w:name w:val="header"/>
    <w:basedOn w:val="Binhthng"/>
    <w:link w:val="utrangChar"/>
    <w:uiPriority w:val="99"/>
    <w:unhideWhenUsed/>
    <w:rsid w:val="00A11CA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11CA1"/>
  </w:style>
  <w:style w:type="character" w:styleId="Manh">
    <w:name w:val="Strong"/>
    <w:basedOn w:val="Phngmcinhcuaoanvn"/>
    <w:uiPriority w:val="22"/>
    <w:qFormat/>
    <w:rsid w:val="00F237CF"/>
    <w:rPr>
      <w:b/>
      <w:bCs/>
    </w:rPr>
  </w:style>
  <w:style w:type="paragraph" w:customStyle="1" w:styleId="body-text">
    <w:name w:val="body-text"/>
    <w:basedOn w:val="Binhthng"/>
    <w:rsid w:val="00F237C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body-image">
    <w:name w:val="body-image"/>
    <w:basedOn w:val="Binhthng"/>
    <w:rsid w:val="00F237CF"/>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1-baomoi.zadn.vn/w1000_r1/2017_07_29_252_22879443/9844bad05f91b6cfef80.jpg"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16</Pages>
  <Words>3264</Words>
  <Characters>18607</Characters>
  <Application>Microsoft Office Word</Application>
  <DocSecurity>0</DocSecurity>
  <Lines>155</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11</cp:revision>
  <dcterms:created xsi:type="dcterms:W3CDTF">2019-05-29T02:06:00Z</dcterms:created>
  <dcterms:modified xsi:type="dcterms:W3CDTF">2019-05-29T07:43:00Z</dcterms:modified>
</cp:coreProperties>
</file>