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Calibri" w:hAnsi="Calibri"/>
          <w:b/>
          <w:color w:val="087570"/>
          <w:sz w:val="22"/>
        </w:rPr>
        <w:t>TEAM FEATURE GUIDE</w:t>
      </w:r>
    </w:p>
    <w:p>
      <w:pPr>
        <w:spacing w:after="160"/>
        <w:jc w:val="center"/>
      </w:pPr>
      <w:r>
        <w:rPr>
          <w:rFonts w:ascii="Calibri" w:hAnsi="Calibri"/>
          <w:b/>
          <w:color w:val="12303E"/>
          <w:sz w:val="58"/>
        </w:rPr>
        <w:t>Meridian Health AI</w:t>
        <w:br/>
        <w:t>Doctor Portal</w:t>
      </w:r>
    </w:p>
    <w:p>
      <w:pPr>
        <w:spacing w:after="440"/>
        <w:jc w:val="center"/>
      </w:pPr>
      <w:r>
        <w:rPr>
          <w:rFonts w:ascii="Calibri" w:hAnsi="Calibri"/>
          <w:color w:val="5D6C72"/>
          <w:sz w:val="30"/>
        </w:rPr>
        <w:t>Detailed feature coverage and user workflows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Purpose: </w:t>
      </w:r>
      <w:r>
        <w:rPr>
          <w:rFonts w:ascii="Calibri" w:hAnsi="Calibri"/>
          <w:color w:val="12303E"/>
          <w:sz w:val="21"/>
        </w:rPr>
        <w:t>A plain-language reference for product, clinical, operations, QA, and support teams. It explains what users can do and what they will see. It intentionally excludes system architecture and code-level implementation.</w:t>
      </w:r>
    </w:p>
    <w:p>
      <w:pPr>
        <w:spacing w:before="560"/>
        <w:jc w:val="center"/>
      </w:pPr>
      <w:r>
        <w:rPr>
          <w:rFonts w:ascii="Calibri" w:hAnsi="Calibri"/>
          <w:i/>
          <w:color w:val="5D6C72"/>
          <w:sz w:val="20"/>
        </w:rPr>
        <w:t>Coverage snapshot: current implemented system</w:t>
      </w:r>
    </w:p>
    <w:p>
      <w:r>
        <w:br w:type="page"/>
      </w:r>
    </w:p>
    <w:p>
      <w:pPr>
        <w:pStyle w:val="Heading1"/>
        <w:keepNext/>
      </w:pPr>
      <w:r>
        <w:t>How to Use This Guide</w:t>
      </w:r>
    </w:p>
    <w:p>
      <w:r>
        <w:rPr>
          <w:rFonts w:ascii="Calibri" w:hAnsi="Calibri"/>
          <w:color w:val="12303E"/>
          <w:sz w:val="22"/>
        </w:rPr>
        <w:t>Use this document during demonstrations, acceptance testing, onboarding, scope discussions, and support handoffs. Each section describes a user-visible feature and its expected behavior.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Available means the user flow is implemented and connected to the current system.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Permission-dependent means the control is available only to users whose role includes the required capability.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Processing means the user action has been accepted and background work is still running.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Placeholder means navigation or a screen exists, but the business workflow is not complete.</w:t>
      </w:r>
    </w:p>
    <w:p>
      <w:pPr>
        <w:pStyle w:val="Heading1"/>
        <w:keepNext/>
      </w:pPr>
      <w:r>
        <w:t>Coverage at a Glance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50"/>
        <w:gridCol w:w="1600"/>
        <w:gridCol w:w="5010"/>
      </w:tblGrid>
      <w:tr>
        <w:trPr>
          <w:tblHeader w:val="true"/>
        </w:trP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3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Feature area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3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Coverage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3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What is included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Secure clinical access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Available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Hospital-code login, invitation setup, token refresh, logout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Patient registry and chart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Available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Patient list, patient page, tabs, EMR timeline, details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Voice patient intake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Available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Record, upload, process, create patient and first EMR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Voice new encounter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Available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Record against existing patient and append structured EMR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Reports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Available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Upload, summarize, open securely, review and approve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Medications and orders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Available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Add medication, view active orders, View All tab navigation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Discharge summaries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Available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Record instructions, generate, review, listen, download PDF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Patient and bed details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Available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Edit identity, encounter, ward and bed fields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User and role management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Available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Invite, resend, change role, remove/deactivate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Hospital network management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Permission-dependent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Create and view child hospital workspaces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EHR Library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Placeholder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Screen exists; reusable content workflow is not defined</w:t>
            </w:r>
          </w:p>
        </w:tc>
      </w:tr>
      <w:tr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Analytics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19"/>
              </w:rPr>
              <w:t>Placeholder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19"/>
              </w:rPr>
              <w:t>Navigation indicator only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Clinical Login, Session and Invitation Setup</w:t>
      </w:r>
    </w:p>
    <w:p>
      <w:r>
        <w:rPr>
          <w:rFonts w:ascii="Calibri" w:hAnsi="Calibri"/>
          <w:color w:val="12303E"/>
          <w:sz w:val="22"/>
        </w:rPr>
        <w:t>Clinical users enter a hospital-specific workspace using their work email, password, and hospital code. Access is scoped to that hospital.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Sign in with email, password and hospital code.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Automatically return to the user’s workspace after successful authentication.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Use refresh-token rotation to keep an active session without repeatedly signing in.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Log out and clear the local clinical session.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Accept a secure invitation, create a password and receive the hospital code.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clear errors for invalid credentials, invalid hospital codes, expired invitations or missing invitation tokens.</w:t>
      </w:r>
    </w:p>
    <w:p>
      <w:pPr>
        <w:pStyle w:val="Heading2"/>
        <w:keepNext/>
      </w:pPr>
      <w:r>
        <w:t>Typical user flow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Open the invitation link and create a password, or open the standard login page.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Enter the hospital code supplied by the invitation or workspace administrator.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After authentication, open the assigned doctor workspace.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Team note: </w:t>
      </w:r>
      <w:r>
        <w:rPr>
          <w:rFonts w:ascii="Calibri" w:hAnsi="Calibri"/>
          <w:color w:val="12303E"/>
          <w:sz w:val="21"/>
        </w:rPr>
        <w:t>A user’s access is determined by the selected hospital and their assigned role. The same email may require the correct hospital code to enter the intended tenant.</w:t>
      </w:r>
    </w:p>
    <w:p>
      <w:pPr>
        <w:pStyle w:val="Heading1"/>
        <w:keepNext/>
      </w:pPr>
      <w:r>
        <w:t>2. Workspace Shell and Navigation</w:t>
      </w:r>
    </w:p>
    <w:p>
      <w:r>
        <w:rPr>
          <w:rFonts w:ascii="Calibri" w:hAnsi="Calibri"/>
          <w:color w:val="12303E"/>
          <w:sz w:val="22"/>
        </w:rPr>
        <w:t>The portal provides a consistent workspace shell for patient work, user administration, hospital-network management, clinical resources and organization details.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Responsive left navigation with collapse and mobile-open behavior.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Hospital identity and current-user identity displayed in the workspace.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Light/dark theme control on supported portal screens.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Dashboard, Users, My Network, EHR Library and Settings destinations.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Patient pages use a focused clinical navigation layout with Summary, Timeline, Clinical Details, Medications, Diagnoses, Reports and Documents tabs.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Team note: </w:t>
      </w:r>
      <w:r>
        <w:rPr>
          <w:rFonts w:ascii="Calibri" w:hAnsi="Calibri"/>
          <w:color w:val="12303E"/>
          <w:sz w:val="21"/>
        </w:rPr>
        <w:t>Search, notification, message and help icons may be visible in the patient-page header but do not yet provide complete search or inbox workflows.</w:t>
      </w:r>
    </w:p>
    <w:p>
      <w:pPr>
        <w:pStyle w:val="Heading1"/>
        <w:keepNext/>
      </w:pPr>
      <w:r>
        <w:t>3. Dashboard and Patient Registry</w:t>
      </w:r>
    </w:p>
    <w:p>
      <w:r>
        <w:rPr>
          <w:rFonts w:ascii="Calibri" w:hAnsi="Calibri"/>
          <w:color w:val="12303E"/>
          <w:sz w:val="22"/>
        </w:rPr>
        <w:t>The clinical dashboard is the main operational view for seeing registered patients and work that still needs review.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total patient count, pending-review count and approved count.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List each registered patient once with patient ID, age, subject/complaint and latest status.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Open a patient’s dedicated chart page.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provisional rows while voice intake is still registering a patient.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Refresh patient and worker status data.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Display processing or failure states for voice jobs that have not completed.</w:t>
      </w:r>
    </w:p>
    <w:p>
      <w:pPr>
        <w:pStyle w:val="Heading2"/>
        <w:keepNext/>
      </w:pPr>
      <w:r>
        <w:t>Visible states and outcomes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no_record: patient profile exists without an EMR record.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registering_patient / generating_emr: background voice workflow is still running.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pending_review: structured record is ready for clinician review.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approved: clinician has approved the record.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needs_attention / failed: processing did not complete and requires follow-up.</w:t>
      </w:r>
    </w:p>
    <w:p>
      <w:r>
        <w:br w:type="page"/>
      </w:r>
    </w:p>
    <w:p>
      <w:pPr>
        <w:pStyle w:val="Heading1"/>
        <w:keepNext/>
      </w:pPr>
      <w:r>
        <w:t>4. Voice Patient Intake</w:t>
      </w:r>
    </w:p>
    <w:p>
      <w:r>
        <w:rPr>
          <w:rFonts w:ascii="Calibri" w:hAnsi="Calibri"/>
          <w:color w:val="12303E"/>
          <w:sz w:val="22"/>
        </w:rPr>
        <w:t>Voice Patient Intake creates a patient and their first clinical record from a spoken dictation.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Request microphone permission and record audio in the browser.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Stop, restart and retain the captured recording for retry if upload fails.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Select dictation language or request automatic language detection.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Optionally enter a department override.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Upload the audio and show progress messages while processing begins.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Create or match the patient described in the dictation.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Create an encounter and an EMR record in pending-review state.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Store the original and translated transcript with the record when available.</w:t>
      </w:r>
    </w:p>
    <w:p>
      <w:pPr>
        <w:pStyle w:val="Heading2"/>
        <w:keepNext/>
      </w:pPr>
      <w:r>
        <w:t>Typical user flow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The clinician records patient identity and clinical details.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The recording is uploaded and queued.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The patient appears provisionally on the dashboard while processing.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When processing finishes, the patient and structured EMR appear in the registry.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 clinician reviews and approves the record.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Team note: </w:t>
      </w:r>
      <w:r>
        <w:rPr>
          <w:rFonts w:ascii="Calibri" w:hAnsi="Calibri"/>
          <w:color w:val="12303E"/>
          <w:sz w:val="21"/>
        </w:rPr>
        <w:t>The intake dictation should include patient identity because this workflow may create or match a patient.</w:t>
      </w:r>
    </w:p>
    <w:p>
      <w:pPr>
        <w:pStyle w:val="Heading1"/>
        <w:keepNext/>
      </w:pPr>
      <w:r>
        <w:t>5. Patient Page Overview</w:t>
      </w:r>
    </w:p>
    <w:p>
      <w:r>
        <w:rPr>
          <w:rFonts w:ascii="Calibri" w:hAnsi="Calibri"/>
          <w:color w:val="12303E"/>
          <w:sz w:val="22"/>
        </w:rPr>
        <w:t>The patient page is the central workspace for a single patient. It keeps identity, current encounter details, clinical summaries and actions together.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Display name, gender, age, patient reference, visit date, care provider, encounter number, ward number and bed number.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an approved indicator when the latest record is approved.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Use an Actions menu for approval, listening, editing, report upload, medication entry and discharge generation.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Provide a separate New Encounter control for voice recording.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chief complaint, primary diagnosis and current status as compact overview cards.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a full-width Treatment Plan grouped into medications/acute management, monitoring, lifestyle/rehabilitation, follow-up/investigations and other instructions.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Display clinical summary, extracted latest vitals, active diagnoses, allergies/risk-factor area, today’s orders, medication summary and recent reports.</w:t>
      </w:r>
    </w:p>
    <w:p>
      <w:pPr>
        <w:pStyle w:val="Heading1"/>
        <w:keepNext/>
      </w:pPr>
      <w:r>
        <w:t>6. Working Patient Tabs</w:t>
      </w:r>
    </w:p>
    <w:p>
      <w:r>
        <w:rPr>
          <w:rFonts w:ascii="Calibri" w:hAnsi="Calibri"/>
          <w:color w:val="12303E"/>
          <w:sz w:val="22"/>
        </w:rPr>
        <w:t>Patient tabs replace the content panel rather than scrolling through one long page. This keeps each task focused and reduces page length.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Summary: patient overview, grouped treatment plan, clinical summary, vitals, diagnoses and risk factors.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Timeline: encounters and consultations in date order, including record status and recording availability.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Clinical Details: structured EMR fields such as chief complaint, subjective, objective, assessment, plan, symptoms and diagnoses.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Medications: all entered and documented medications/orders with dose, frequency, duration and status.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Diagnoses: the complete diagnosis list.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Reports: uploaded reports, summaries, approval actions and secure open actions.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Documents: discharge-summary jobs, generated content, recordings and PDFs.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View All controls switch directly to the relevant tab instead of using page anchors.</w:t>
      </w:r>
    </w:p>
    <w:p>
      <w:pPr>
        <w:pStyle w:val="Heading1"/>
        <w:keepNext/>
      </w:pPr>
      <w:r>
        <w:t>7. New Encounter for an Existing Patient</w:t>
      </w:r>
    </w:p>
    <w:p>
      <w:r>
        <w:rPr>
          <w:rFonts w:ascii="Calibri" w:hAnsi="Calibri"/>
          <w:color w:val="12303E"/>
          <w:sz w:val="22"/>
        </w:rPr>
        <w:t>New Encounter records a fresh consultation for the currently open patient and appends it to that patient’s EMR history.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Open a patient-specific recording modal from New Encounter.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Record current complaint, findings, assessment, treatment, medications and follow-up plan.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Select language or automatic detection and optionally set department.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Upload the recording and show processing progress.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Create a new encounter for the existing patient without rematching or recreating the patient.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Generate a structured SOAP note and add the new EMR record in pending-review state.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Poll the worker status and refresh the Timeline when processing completes.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Allow later playback of the original recording through a temporary private link.</w:t>
      </w:r>
    </w:p>
    <w:p>
      <w:pPr>
        <w:pStyle w:val="Heading2"/>
        <w:keepNext/>
      </w:pPr>
      <w:r>
        <w:t>Typical user flow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Open patient page and choose New Encounter.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Record and submit clinical dictation.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The page switches to Timeline and shows the record after processing.</w:t>
      </w:r>
    </w:p>
    <w:p>
      <w:pPr>
        <w:pStyle w:val="ListNumber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Review the new clinical details and approve the record.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Team note: </w:t>
      </w:r>
      <w:r>
        <w:rPr>
          <w:rFonts w:ascii="Calibri" w:hAnsi="Calibri"/>
          <w:color w:val="12303E"/>
          <w:sz w:val="21"/>
        </w:rPr>
        <w:t>Unlike Voice Patient Intake, this workflow does not require the clinician to repeat patient identity. It is already bound to the current patient.</w:t>
      </w:r>
    </w:p>
    <w:p>
      <w:r>
        <w:br w:type="page"/>
      </w:r>
    </w:p>
    <w:p>
      <w:pPr>
        <w:pStyle w:val="Heading1"/>
        <w:keepNext/>
      </w:pPr>
      <w:r>
        <w:t>8. Manual Clinical Record Entry</w:t>
      </w:r>
    </w:p>
    <w:p>
      <w:r>
        <w:rPr>
          <w:rFonts w:ascii="Calibri" w:hAnsi="Calibri"/>
          <w:color w:val="12303E"/>
          <w:sz w:val="22"/>
        </w:rPr>
        <w:t>Clinicians can add a structured record without audio when information is already available as text.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Enter record title and optional department.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Enter Subjective, Objective, Assessment and Plan text.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Create a new encounter and pending-review EMR record.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Refresh the patient chart immediately after saving.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Team note: </w:t>
      </w:r>
      <w:r>
        <w:rPr>
          <w:rFonts w:ascii="Calibri" w:hAnsi="Calibri"/>
          <w:color w:val="12303E"/>
          <w:sz w:val="21"/>
        </w:rPr>
        <w:t>Manual record entry does not attach an audio recording.</w:t>
      </w:r>
    </w:p>
    <w:p>
      <w:pPr>
        <w:pStyle w:val="Heading1"/>
        <w:keepNext/>
      </w:pPr>
      <w:r>
        <w:t>9. EMR Review and Approval</w:t>
      </w:r>
    </w:p>
    <w:p>
      <w:r>
        <w:rPr>
          <w:rFonts w:ascii="Calibri" w:hAnsi="Calibri"/>
          <w:color w:val="12303E"/>
          <w:sz w:val="22"/>
        </w:rPr>
        <w:t>Approval is the clinician’s confirmation that a pending structured record is suitable for use as an approved clinical record.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Approve patient record only when the latest record is pending review.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Mark the record approved and show the approved indicator on the patient page.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Support review of structured SOAP content and coding suggestions in the record detail flow.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Restrict approval to users with the required review permission.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Reject approval attempts when the record is not in pending-review state.</w:t>
      </w:r>
    </w:p>
    <w:p>
      <w:pPr>
        <w:pStyle w:val="Heading2"/>
        <w:keepNext/>
      </w:pPr>
      <w:r>
        <w:t>Visible states and outcomes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draft: incomplete record state.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pending_review: ready for clinician confirmation.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approved: clinician-confirmed record.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synced_to_emr: approved record marked as synchronized in supported workflows.</w:t>
      </w:r>
    </w:p>
    <w:p>
      <w:pPr>
        <w:pStyle w:val="Heading1"/>
        <w:keepNext/>
      </w:pPr>
      <w:r>
        <w:t>10. Uploaded Clinical Reports</w:t>
      </w:r>
    </w:p>
    <w:p>
      <w:r>
        <w:rPr>
          <w:rFonts w:ascii="Calibri" w:hAnsi="Calibri"/>
          <w:color w:val="12303E"/>
          <w:sz w:val="22"/>
        </w:rPr>
        <w:t>Reports support clinical documents and images that are stored privately, summarized and reviewed in the patient chart.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Upload PDF, Word, JPEG, PNG and WEBP files.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Choose file upload or camera capture as the source.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Enter a report title before upload.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queued and processing states while the report is being read.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Display document type, generated summary, key findings, extracted details and quality feedback.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Flag unreadable images as needs re-upload and provide a clearer-image action.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Open the original uploaded report using a temporary secure link.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Approve a ready report summary after clinician review.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approved reports as eligible for future discharge summaries.</w:t>
      </w:r>
    </w:p>
    <w:p>
      <w:pPr>
        <w:pStyle w:val="Heading2"/>
        <w:keepNext/>
      </w:pPr>
      <w:r>
        <w:t>Visible states and outcomes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awaiting_upload: upload has been prepared but not confirmed.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queued / processing: report analysis is in progress.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needs_reupload: image or document quality is insufficient.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ready: summary is available but not yet approved.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approved: summary may be used in future discharge generation.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failed: report processing did not complete.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Team note: </w:t>
      </w:r>
      <w:r>
        <w:rPr>
          <w:rFonts w:ascii="Calibri" w:hAnsi="Calibri"/>
          <w:color w:val="12303E"/>
          <w:sz w:val="21"/>
        </w:rPr>
        <w:t>Only approved report summaries are included when a new discharge summary is generated. Existing discharge summaries are not retroactively rewritten.</w:t>
      </w:r>
    </w:p>
    <w:p>
      <w:pPr>
        <w:pStyle w:val="Heading1"/>
        <w:keepNext/>
      </w:pPr>
      <w:r>
        <w:t>11. Medications and Today’s Orders</w:t>
      </w:r>
    </w:p>
    <w:p>
      <w:r>
        <w:rPr>
          <w:rFonts w:ascii="Calibri" w:hAnsi="Calibri"/>
          <w:color w:val="12303E"/>
          <w:sz w:val="22"/>
        </w:rPr>
        <w:t>Medication entry and order views provide a concise picture of active and documented treatment.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Add medication name, dosage, frequency, route, duration and instructions.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active medication as Ordered and inactive medication as Stopped.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Combine clinician-entered medications with medications extracted from the structured EMR while avoiding duplicate names.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Display a Today’s Orders preview on the patient page.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Display a medication-category visual summary.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Use View All to switch to the complete Medications tab.</w:t>
      </w:r>
    </w:p>
    <w:p>
      <w:pPr>
        <w:pStyle w:val="Heading1"/>
        <w:keepNext/>
      </w:pPr>
      <w:r>
        <w:t>12. Patient Identity, Encounter and Location Editing</w:t>
      </w:r>
    </w:p>
    <w:p>
      <w:r>
        <w:rPr>
          <w:rFonts w:ascii="Calibri" w:hAnsi="Calibri"/>
          <w:color w:val="12303E"/>
          <w:sz w:val="22"/>
        </w:rPr>
        <w:t>Authorized clinicians can correct patient details and record the patient’s current encounter/location information.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Edit patient name, phone and gender.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Enter or update encounter number.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Enter or update ward number.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Enter or update bed number.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Display encounter, ward and bed information on the patient header.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Create a current encounter container if a patient has none when location details are saved.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Team note: </w:t>
      </w:r>
      <w:r>
        <w:rPr>
          <w:rFonts w:ascii="Calibri" w:hAnsi="Calibri"/>
          <w:color w:val="12303E"/>
          <w:sz w:val="21"/>
        </w:rPr>
        <w:t>The current edit screen covers operational identity and location fields. Broader demographic and administrative registration fields are not yet exposed in this form.</w:t>
      </w:r>
    </w:p>
    <w:p>
      <w:r>
        <w:br w:type="page"/>
      </w:r>
    </w:p>
    <w:p>
      <w:pPr>
        <w:pStyle w:val="Heading1"/>
        <w:keepNext/>
      </w:pPr>
      <w:r>
        <w:t>13. Discharge Summary Workflow</w:t>
      </w:r>
    </w:p>
    <w:p>
      <w:r>
        <w:rPr>
          <w:rFonts w:ascii="Calibri" w:hAnsi="Calibri"/>
          <w:color w:val="12303E"/>
          <w:sz w:val="22"/>
        </w:rPr>
        <w:t>The discharge workflow combines recorded instructions with the patient’s clinical record to produce a clinician-reviewable summary and PDF.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Record discharge instructions from the patient page.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Select language or automatic detection.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Upload the recording and show each processing stage.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Combine EMR records, medications, approved reports and translated instructions.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Generate sections for reason for admission, final diagnoses, hospital course, condition at discharge, follow-up, discharge instructions and warning signs.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the translated recorded instructions.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Play the original discharge-instruction recording using a private temporary link.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Download the generated discharge PDF using a secure temporary link.</w:t>
      </w:r>
    </w:p>
    <w:p>
      <w:pPr>
        <w:pStyle w:val="Heading2"/>
        <w:keepNext/>
      </w:pPr>
      <w:r>
        <w:t>Visible states and outcomes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awaiting_upload / queued: recording is being prepared or waiting for processing.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transcribing: recorded instructions are being converted and translated.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generating_summary: clinical information is being combined.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generating_pdf: discharge document is being rendered.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ready: summary and PDF are available.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failed: the workflow stopped and an error message is shown.</w:t>
      </w:r>
    </w:p>
    <w:p>
      <w:pPr>
        <w:pStyle w:val="Heading1"/>
        <w:keepNext/>
      </w:pPr>
      <w:r>
        <w:t>14. Audio Playback and Private File Access</w:t>
      </w:r>
    </w:p>
    <w:p>
      <w:r>
        <w:rPr>
          <w:rFonts w:ascii="Calibri" w:hAnsi="Calibri"/>
          <w:color w:val="12303E"/>
          <w:sz w:val="22"/>
        </w:rPr>
        <w:t>Clinical recordings and uploaded documents are accessed through temporary links rather than permanent public URLs.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Play an encounter recording when audio is attached to the EMR record.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Play discharge-instruction audio.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Open an uploaded report in a new browser tab.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Download a generated discharge PDF.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a clear unavailable message when no recording or document is attached.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Team note: </w:t>
      </w:r>
      <w:r>
        <w:rPr>
          <w:rFonts w:ascii="Calibri" w:hAnsi="Calibri"/>
          <w:color w:val="12303E"/>
          <w:sz w:val="21"/>
        </w:rPr>
        <w:t>Links expire. A user should request/open the file again from the portal if a previously opened link has expired.</w:t>
      </w:r>
    </w:p>
    <w:p>
      <w:pPr>
        <w:pStyle w:val="Heading1"/>
        <w:keepNext/>
      </w:pPr>
      <w:r>
        <w:t>15. User, Role and Invitation Management</w:t>
      </w:r>
    </w:p>
    <w:p>
      <w:r>
        <w:rPr>
          <w:rFonts w:ascii="Calibri" w:hAnsi="Calibri"/>
          <w:color w:val="12303E"/>
          <w:sz w:val="22"/>
        </w:rPr>
        <w:t>Workspace administrators can manage the people who can enter a hospital workspace and the role assigned to each person.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View active workspace members and their email addresses.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View available clinical roles and the number of permissions in each role.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Invite a new user by name, email and role.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Send or resend a secure invitation.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pending invitations that have not been accepted.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Change another user’s role.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active/inactive status.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Remove/deactivate another user from the workspace.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Protect the current user from removing themselves through the displayed control.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Team note: </w:t>
      </w:r>
      <w:r>
        <w:rPr>
          <w:rFonts w:ascii="Calibri" w:hAnsi="Calibri"/>
          <w:color w:val="12303E"/>
          <w:sz w:val="21"/>
        </w:rPr>
        <w:t>User-management actions require the users:manage permission.</w:t>
      </w:r>
    </w:p>
    <w:p>
      <w:pPr>
        <w:pStyle w:val="Heading1"/>
        <w:keepNext/>
      </w:pPr>
      <w:r>
        <w:t>16. Hospital Network Management</w:t>
      </w:r>
    </w:p>
    <w:p>
      <w:r>
        <w:rPr>
          <w:rFonts w:ascii="Calibri" w:hAnsi="Calibri"/>
          <w:color w:val="12303E"/>
          <w:sz w:val="22"/>
        </w:rPr>
        <w:t>Network administrators can view and create hospital workspaces under the same organization.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View existing hospitals with code, place, contact and active state.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Create a hospital with name, place, hospital email, contact person and contact email.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Create a separate workspace for the new hospital.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Generate the hospital code and owner invitation during creation.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Display an empty-state guide when no network hospitals exist.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Team note: </w:t>
      </w:r>
      <w:r>
        <w:rPr>
          <w:rFonts w:ascii="Calibri" w:hAnsi="Calibri"/>
          <w:color w:val="12303E"/>
          <w:sz w:val="21"/>
        </w:rPr>
        <w:t>Hospital-network actions require the network:manage permission.</w:t>
      </w:r>
    </w:p>
    <w:p>
      <w:pPr>
        <w:pStyle w:val="Heading1"/>
        <w:keepNext/>
      </w:pPr>
      <w:r>
        <w:t>17. Workspace Settings</w:t>
      </w:r>
    </w:p>
    <w:p>
      <w:r>
        <w:rPr>
          <w:rFonts w:ascii="Calibri" w:hAnsi="Calibri"/>
          <w:color w:val="12303E"/>
          <w:sz w:val="22"/>
        </w:rPr>
        <w:t>Settings gives users a read-only view of the organization information associated with the current workspace.</w:t>
      </w:r>
    </w:p>
    <w:p>
      <w:pPr>
        <w:pStyle w:val="Heading2"/>
        <w:keepNext/>
      </w:pPr>
      <w:r>
        <w:t>What the team can do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View organization/client name and code.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View organization email and GST number.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View contact person, contact email and contact mobile.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View headquarters location.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Show when optional information has not been provided.</w:t>
      </w:r>
    </w:p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Team note: </w:t>
      </w:r>
      <w:r>
        <w:rPr>
          <w:rFonts w:ascii="Calibri" w:hAnsi="Calibri"/>
          <w:color w:val="12303E"/>
          <w:sz w:val="21"/>
        </w:rPr>
        <w:t>This page is intentionally read-only in the doctor portal. Organization information is controlled outside this clinical workspace.</w:t>
      </w:r>
    </w:p>
    <w:p>
      <w:r>
        <w:br w:type="page"/>
      </w:r>
    </w:p>
    <w:p>
      <w:pPr>
        <w:pStyle w:val="Heading1"/>
        <w:keepNext/>
      </w:pPr>
      <w:r>
        <w:t>18. Permission-Dependent Behavior</w:t>
      </w:r>
    </w:p>
    <w:p>
      <w:r>
        <w:rPr>
          <w:rFonts w:ascii="Calibri" w:hAnsi="Calibri"/>
          <w:color w:val="12303E"/>
          <w:sz w:val="22"/>
        </w:rPr>
        <w:t>Controls and API actions are limited by the signed-in user’s role. The UI may hide or disable actions, and the server also validates permission before completing the request.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3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Permission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3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User-visible capability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emr:read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20"/>
              </w:rPr>
              <w:t>View patient registry, charts, reports, records and private file access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emr:create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20"/>
              </w:rPr>
              <w:t>Create voice jobs, encounters, reports, medications, manual records and patient edits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emr:review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20"/>
              </w:rPr>
              <w:t>Approve pending EMR records and ready report summaries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users:manage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20"/>
              </w:rPr>
              <w:t>List roles/users/invitations, invite users, resend, update roles and remove users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network:manage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20"/>
              </w:rPr>
              <w:t>View and create hospital workspaces in the organization network</w:t>
            </w:r>
          </w:p>
        </w:tc>
      </w:tr>
    </w:tbl>
    <w:p>
      <w:pPr>
        <w:pStyle w:val="Heading1"/>
        <w:keepNext/>
      </w:pPr>
      <w:r>
        <w:t>19. Present but Not Yet Complete</w:t>
      </w:r>
    </w:p>
    <w:p>
      <w:r>
        <w:rPr>
          <w:rFonts w:ascii="Calibri" w:hAnsi="Calibri"/>
          <w:color w:val="12303E"/>
          <w:sz w:val="22"/>
        </w:rPr>
        <w:t>The following items should not be presented to the team as finished workflows: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EHR Library: page and navigation exist, but template/protocol/resource creation and management are not implemented.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Analytics: navigation placeholder is visible, but no analytics dashboard or reporting workflow is available.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Global patient search: visual search field may appear, but complete search behavior is not connected.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Header notifications, messages and help: visual controls may appear without complete destination workflows.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Patient vitals: values are displayed when recognizable data can be extracted from the latest note; this is not a dedicated vitals-entry module.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Allergies: the current patient summary may show the default no-known-drug-allergies message; a dedicated allergy-edit workflow is not yet included.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Report approval: approval is available per report; bulk approval is not included.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Discharge approval/signature: generation and review are available, but a separate final sign/lock workflow is not currently exposed.</w:t>
      </w:r>
    </w:p>
    <w:p>
      <w:pPr>
        <w:pStyle w:val="Heading1"/>
        <w:keepNext/>
      </w:pPr>
      <w:r>
        <w:t>20. Team Acceptance Scenarios</w:t>
      </w:r>
    </w:p>
    <w:p>
      <w:r>
        <w:rPr>
          <w:rFonts w:ascii="Calibri" w:hAnsi="Calibri"/>
          <w:color w:val="12303E"/>
          <w:sz w:val="22"/>
        </w:rPr>
        <w:t>Use these scenarios for demonstrations and regression testing.</w:t>
      </w:r>
    </w:p>
    <w:p>
      <w:pPr>
        <w:pStyle w:val="Heading2"/>
        <w:keepNext/>
      </w:pPr>
      <w:r>
        <w:t>Clinical access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Accept an invitation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Set a password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Sign in using the hospital code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Log out and sign in again</w:t>
      </w:r>
    </w:p>
    <w:p>
      <w:pPr>
        <w:pStyle w:val="Heading2"/>
        <w:keepNext/>
      </w:pPr>
      <w:r>
        <w:t>Voice patient intake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Record a new patient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Observe processing status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Open the created patient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Review the pending EMR</w:t>
      </w:r>
    </w:p>
    <w:p>
      <w:pPr>
        <w:pStyle w:val="Heading2"/>
        <w:keepNext/>
      </w:pPr>
      <w:r>
        <w:t>Existing-patient encounter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Open a patient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Record New Encounter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Wait for Timeline refresh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Open/listen to the new record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Approve it</w:t>
      </w:r>
    </w:p>
    <w:p>
      <w:pPr>
        <w:pStyle w:val="Heading2"/>
        <w:keepNext/>
      </w:pPr>
      <w:r>
        <w:t>Report lifecycle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Upload a report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Wait for summary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Open original report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Approve summary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Confirm approved state</w:t>
      </w:r>
    </w:p>
    <w:p>
      <w:pPr>
        <w:pStyle w:val="Heading2"/>
        <w:keepNext/>
      </w:pPr>
      <w:r>
        <w:t>Patient operations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Edit name/phone/gender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Set encounter/ward/bed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Add medication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Verify View All opens Medications</w:t>
      </w:r>
    </w:p>
    <w:p>
      <w:pPr>
        <w:pStyle w:val="Heading2"/>
        <w:keepNext/>
      </w:pPr>
      <w:r>
        <w:t>Discharge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Approve required reports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Record instructions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Wait for ready state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Review sections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Listen to instructions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Download PDF</w:t>
      </w:r>
    </w:p>
    <w:p>
      <w:pPr>
        <w:pStyle w:val="Heading2"/>
        <w:keepNext/>
      </w:pPr>
      <w:r>
        <w:t>Workspace administration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Invite a user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Resend invitation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Change role</w:t>
      </w:r>
    </w:p>
    <w:p>
      <w:pPr>
        <w:pStyle w:val="ListBullet"/>
        <w:spacing w:after="80" w:line="300" w:lineRule="auto"/>
        <w:ind w:left="547" w:hanging="274"/>
      </w:pPr>
      <w:r>
        <w:rPr>
          <w:rFonts w:ascii="Calibri" w:hAnsi="Calibri"/>
          <w:color w:val="12303E"/>
          <w:sz w:val="22"/>
        </w:rPr>
        <w:t>Remove/deactivate user</w:t>
      </w:r>
    </w:p>
    <w:p>
      <w:pPr>
        <w:pStyle w:val="Heading1"/>
        <w:keepNext/>
      </w:pPr>
      <w:r>
        <w:t>Appendix A. Patient Page Field Coverage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3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Area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F3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Fields/content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Identity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20"/>
              </w:rPr>
              <w:t>Patient name, patient reference, gender, age, phone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Encounter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20"/>
              </w:rPr>
              <w:t>Encounter ID/reference, editable encounter number, visit date/time, care provider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Location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20"/>
              </w:rPr>
              <w:t>Editable ward number and bed number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Clinical overview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20"/>
              </w:rPr>
              <w:t>Chief complaint, primary diagnosis, grouped treatment plan, status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Clinical record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20"/>
              </w:rPr>
              <w:t>Subjective, objective, assessment, plan, symptoms, diagnoses, medications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87570"/>
                <w:sz w:val="20"/>
              </w:rPr>
              <w:t>Operational content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2303E"/>
                <w:sz w:val="20"/>
              </w:rPr>
              <w:t>Timeline, reports, orders, medications, discharge documents, audio links</w:t>
            </w:r>
          </w:p>
        </w:tc>
      </w:tr>
    </w:tbl>
    <w:p>
      <w:pPr>
        <w:spacing w:before="80" w:after="160"/>
        <w:ind w:left="115" w:right="115"/>
        <w:shd w:fill="EAF5F3"/>
        <w:pBdr>
          <w:top w:val="single" w:sz="4" w:space="6" w:color="D5E8E4"/>
          <w:left w:val="single" w:sz="4" w:space="6" w:color="D5E8E4"/>
          <w:bottom w:val="single" w:sz="4" w:space="6" w:color="D5E8E4"/>
          <w:right w:val="single" w:sz="4" w:space="6" w:color="D5E8E4"/>
        </w:pBdr>
      </w:pPr>
      <w:r>
        <w:rPr>
          <w:rFonts w:ascii="Calibri" w:hAnsi="Calibri"/>
          <w:b/>
          <w:color w:val="087570"/>
          <w:sz w:val="21"/>
        </w:rPr>
        <w:t xml:space="preserve">Scope boundary: </w:t>
      </w:r>
      <w:r>
        <w:rPr>
          <w:rFonts w:ascii="Calibri" w:hAnsi="Calibri"/>
          <w:color w:val="12303E"/>
          <w:sz w:val="21"/>
        </w:rPr>
        <w:t>This guide documents feature behavior only. It does not describe services, queues, databases, external-provider configuration, deployment, source-code structure or infrastructure.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C72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D6C72"/>
        <w:sz w:val="17"/>
      </w:rPr>
      <w:t>MERIDIAN HEALTH AI  |  TEAM FEATURE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230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75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5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0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12303E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12303E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Health AI - Team Feature Coverage Guide</dc:title>
  <dc:subject>User-visible feature coverage and workflows</dc:subject>
  <dc:creator>Meridian Health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