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0F35" w14:textId="7C757531" w:rsidR="0087757B" w:rsidRPr="00BF3C5D" w:rsidRDefault="0087757B" w:rsidP="00BF3C5D">
      <w:pPr>
        <w:spacing w:before="120" w:after="120" w:line="360" w:lineRule="auto"/>
        <w:ind w:left="708" w:hanging="708"/>
        <w:jc w:val="center"/>
        <w:rPr>
          <w:rFonts w:ascii="Times New Roman" w:hAnsi="Times New Roman" w:cs="Times New Roman"/>
          <w:b/>
          <w:sz w:val="24"/>
          <w:szCs w:val="24"/>
          <w:lang w:val="en-US"/>
        </w:rPr>
      </w:pPr>
      <w:r w:rsidRPr="00BF3C5D">
        <w:rPr>
          <w:rFonts w:ascii="Times New Roman" w:hAnsi="Times New Roman" w:cs="Times New Roman"/>
          <w:b/>
          <w:sz w:val="24"/>
          <w:szCs w:val="24"/>
          <w:lang w:val="en-US"/>
        </w:rPr>
        <w:t>PRECLINICAL ASSESSMENT OF A CANNABINOID CB</w:t>
      </w:r>
      <w:r w:rsidRPr="00BF3C5D">
        <w:rPr>
          <w:rFonts w:ascii="Times New Roman" w:hAnsi="Times New Roman" w:cs="Times New Roman"/>
          <w:b/>
          <w:sz w:val="24"/>
          <w:szCs w:val="24"/>
          <w:vertAlign w:val="subscript"/>
          <w:lang w:val="en-US"/>
        </w:rPr>
        <w:t>2</w:t>
      </w:r>
      <w:r w:rsidRPr="00BF3C5D">
        <w:rPr>
          <w:rFonts w:ascii="Times New Roman" w:hAnsi="Times New Roman" w:cs="Times New Roman"/>
          <w:b/>
          <w:sz w:val="24"/>
          <w:szCs w:val="24"/>
          <w:lang w:val="en-US"/>
        </w:rPr>
        <w:t xml:space="preserve"> RECEPTOR ANTAGONIST IN A MURINE MODEL OF CEREBRAL MALARIA</w:t>
      </w:r>
    </w:p>
    <w:p w14:paraId="411DCB71" w14:textId="77777777" w:rsidR="0087757B" w:rsidRPr="00BF3C5D" w:rsidRDefault="0087757B" w:rsidP="00BF3C5D">
      <w:pPr>
        <w:spacing w:before="120" w:after="120" w:line="360" w:lineRule="auto"/>
        <w:jc w:val="center"/>
        <w:rPr>
          <w:rFonts w:ascii="Times New Roman" w:hAnsi="Times New Roman" w:cs="Times New Roman"/>
          <w:b/>
          <w:sz w:val="24"/>
          <w:szCs w:val="24"/>
          <w:lang w:val="en-US"/>
        </w:rPr>
      </w:pPr>
    </w:p>
    <w:p w14:paraId="2F1118DB" w14:textId="77777777" w:rsidR="0087757B" w:rsidRPr="00BF3C5D" w:rsidRDefault="0087757B" w:rsidP="00BF3C5D">
      <w:pPr>
        <w:pStyle w:val="Heading1"/>
        <w:rPr>
          <w:lang w:val="en-US"/>
        </w:rPr>
      </w:pPr>
      <w:r w:rsidRPr="00BF3C5D">
        <w:rPr>
          <w:lang w:val="en-US"/>
        </w:rPr>
        <w:t>KEYWORDS</w:t>
      </w:r>
    </w:p>
    <w:p w14:paraId="3A6A720F" w14:textId="4D48BF68"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Cerebral Malaria,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 xml:space="preserve">receptor, antimalarial, antagonist, pharmacodynamics  </w:t>
      </w:r>
    </w:p>
    <w:p w14:paraId="20A67D4C" w14:textId="77777777" w:rsidR="0087757B" w:rsidRPr="00BF3C5D" w:rsidRDefault="0087757B" w:rsidP="00BF3C5D">
      <w:pPr>
        <w:pStyle w:val="Heading1"/>
        <w:rPr>
          <w:lang w:val="en-US"/>
        </w:rPr>
      </w:pPr>
      <w:r w:rsidRPr="00BF3C5D">
        <w:rPr>
          <w:lang w:val="en-US"/>
        </w:rPr>
        <w:t>TAKE HOME MESSAGE</w:t>
      </w:r>
    </w:p>
    <w:p w14:paraId="57B42CB9" w14:textId="3CEBE83D"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Studies have shown that the inactivation of the cannabinoid type-2 receptor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could have therapeutic value against cerebral malaria (CM). We investigated this potential </w:t>
      </w:r>
      <w:r w:rsidRPr="008D1177">
        <w:rPr>
          <w:rFonts w:ascii="Times New Roman" w:hAnsi="Times New Roman" w:cs="Times New Roman"/>
          <w:sz w:val="24"/>
          <w:szCs w:val="24"/>
          <w:lang w:val="en-US"/>
        </w:rPr>
        <w:t>in vivo</w:t>
      </w:r>
      <w:r w:rsidRPr="00BF3C5D">
        <w:rPr>
          <w:rFonts w:ascii="Times New Roman" w:hAnsi="Times New Roman" w:cs="Times New Roman"/>
          <w:i/>
          <w:iCs/>
          <w:sz w:val="24"/>
          <w:szCs w:val="24"/>
          <w:lang w:val="en-US"/>
        </w:rPr>
        <w:t xml:space="preserve"> </w:t>
      </w:r>
      <w:r w:rsidRPr="00BF3C5D">
        <w:rPr>
          <w:rFonts w:ascii="Times New Roman" w:hAnsi="Times New Roman" w:cs="Times New Roman"/>
          <w:sz w:val="24"/>
          <w:szCs w:val="24"/>
          <w:lang w:val="en-US"/>
        </w:rPr>
        <w:t>with SR144528, a selective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antagonist. </w:t>
      </w:r>
      <w:r w:rsidR="00BF3C5D">
        <w:rPr>
          <w:rFonts w:ascii="Times New Roman" w:hAnsi="Times New Roman" w:cs="Times New Roman"/>
          <w:sz w:val="24"/>
          <w:szCs w:val="24"/>
          <w:lang w:val="en-US"/>
        </w:rPr>
        <w:t>Although</w:t>
      </w:r>
      <w:r w:rsidR="00BF3C5D"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further studies would be necessary, our results suggest that SR144528 could be used as an adjuvant therapy.</w:t>
      </w:r>
    </w:p>
    <w:p w14:paraId="36248BD3" w14:textId="77777777" w:rsidR="0087757B" w:rsidRPr="00BF3C5D" w:rsidRDefault="0087757B" w:rsidP="00BF3C5D">
      <w:pPr>
        <w:pStyle w:val="Heading1"/>
        <w:rPr>
          <w:rFonts w:eastAsiaTheme="minorHAnsi"/>
          <w:lang w:val="en-US" w:bidi="ar-SA"/>
        </w:rPr>
      </w:pPr>
      <w:r w:rsidRPr="00BF3C5D">
        <w:rPr>
          <w:rFonts w:eastAsiaTheme="minorHAnsi"/>
          <w:lang w:val="en-US" w:bidi="ar-SA"/>
        </w:rPr>
        <w:t>ABSTRACT</w:t>
      </w:r>
      <w:bookmarkStart w:id="0" w:name="_Hlk33781115"/>
    </w:p>
    <w:p w14:paraId="4644EFFF" w14:textId="11752DD5" w:rsidR="0087757B" w:rsidRPr="00BF3C5D" w:rsidRDefault="0087757B" w:rsidP="00BF3C5D">
      <w:pPr>
        <w:spacing w:before="120" w:after="120" w:line="360" w:lineRule="auto"/>
        <w:jc w:val="both"/>
        <w:rPr>
          <w:rFonts w:ascii="Times New Roman" w:hAnsi="Times New Roman" w:cs="Times New Roman"/>
          <w:sz w:val="24"/>
          <w:szCs w:val="24"/>
          <w:lang w:val="en-US"/>
        </w:rPr>
      </w:pPr>
      <w:commentRangeStart w:id="1"/>
      <w:r w:rsidRPr="00BF3C5D">
        <w:rPr>
          <w:rFonts w:ascii="Times New Roman" w:hAnsi="Times New Roman" w:cs="Times New Roman"/>
          <w:sz w:val="24"/>
          <w:szCs w:val="24"/>
          <w:lang w:val="en-US"/>
        </w:rPr>
        <w:t xml:space="preserve">Malaria is </w:t>
      </w:r>
      <w:r w:rsidR="00465DE5">
        <w:rPr>
          <w:rFonts w:ascii="Times New Roman" w:hAnsi="Times New Roman" w:cs="Times New Roman"/>
          <w:sz w:val="24"/>
          <w:szCs w:val="24"/>
          <w:lang w:val="en-US"/>
        </w:rPr>
        <w:t xml:space="preserve">the </w:t>
      </w:r>
      <w:r w:rsidRPr="00BF3C5D">
        <w:rPr>
          <w:rFonts w:ascii="Times New Roman" w:hAnsi="Times New Roman" w:cs="Times New Roman"/>
          <w:sz w:val="24"/>
          <w:szCs w:val="24"/>
          <w:lang w:val="en-US"/>
        </w:rPr>
        <w:t>most important parasitic disease due to its highest impact worldwide</w:t>
      </w:r>
      <w:commentRangeEnd w:id="1"/>
      <w:r w:rsidR="001F231D">
        <w:rPr>
          <w:rStyle w:val="CommentReference"/>
        </w:rPr>
        <w:commentReference w:id="1"/>
      </w:r>
      <w:r w:rsidRPr="00BF3C5D">
        <w:rPr>
          <w:rFonts w:ascii="Times New Roman" w:hAnsi="Times New Roman" w:cs="Times New Roman"/>
          <w:sz w:val="24"/>
          <w:szCs w:val="24"/>
          <w:lang w:val="en-US"/>
        </w:rPr>
        <w:t xml:space="preserve">. It results in around 200 million clinical cases and 0,5-1 million deaths per year, mainly due to </w:t>
      </w:r>
      <w:r w:rsidR="001F231D">
        <w:rPr>
          <w:rFonts w:ascii="Times New Roman" w:hAnsi="Times New Roman" w:cs="Times New Roman"/>
          <w:sz w:val="24"/>
          <w:szCs w:val="24"/>
          <w:lang w:val="en-US"/>
        </w:rPr>
        <w:t>cerebral malaria (CM)</w:t>
      </w:r>
      <w:r w:rsidRPr="00BF3C5D">
        <w:rPr>
          <w:rFonts w:ascii="Times New Roman" w:hAnsi="Times New Roman" w:cs="Times New Roman"/>
          <w:sz w:val="24"/>
          <w:szCs w:val="24"/>
          <w:lang w:val="en-US"/>
        </w:rPr>
        <w:t xml:space="preserve">, a life-threatening neurological syndrome that </w:t>
      </w:r>
      <w:r w:rsidR="001F231D">
        <w:rPr>
          <w:rFonts w:ascii="Times New Roman" w:hAnsi="Times New Roman" w:cs="Times New Roman"/>
          <w:sz w:val="24"/>
          <w:szCs w:val="24"/>
          <w:lang w:val="en-US"/>
        </w:rPr>
        <w:t xml:space="preserve">predominantly </w:t>
      </w:r>
      <w:r w:rsidRPr="00BF3C5D">
        <w:rPr>
          <w:rFonts w:ascii="Times New Roman" w:hAnsi="Times New Roman" w:cs="Times New Roman"/>
          <w:sz w:val="24"/>
          <w:szCs w:val="24"/>
          <w:lang w:val="en-US"/>
        </w:rPr>
        <w:t>affects children under</w:t>
      </w:r>
      <w:r w:rsidR="001F231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five</w:t>
      </w:r>
      <w:r w:rsidR="001F231D">
        <w:rPr>
          <w:rFonts w:ascii="Times New Roman" w:hAnsi="Times New Roman" w:cs="Times New Roman"/>
          <w:sz w:val="24"/>
          <w:szCs w:val="24"/>
          <w:lang w:val="en-US"/>
        </w:rPr>
        <w:t xml:space="preserve"> years old</w:t>
      </w:r>
      <w:r w:rsidRPr="00BF3C5D">
        <w:rPr>
          <w:rFonts w:ascii="Times New Roman" w:hAnsi="Times New Roman" w:cs="Times New Roman"/>
          <w:sz w:val="24"/>
          <w:szCs w:val="24"/>
          <w:lang w:val="en-US"/>
        </w:rPr>
        <w:t xml:space="preserve">. CM follows neurological alterations leading to the death if left untreated, and even when </w:t>
      </w:r>
      <w:r w:rsidR="00BC4402">
        <w:rPr>
          <w:rFonts w:ascii="Times New Roman" w:hAnsi="Times New Roman" w:cs="Times New Roman"/>
          <w:sz w:val="24"/>
          <w:szCs w:val="24"/>
          <w:lang w:val="en-US"/>
        </w:rPr>
        <w:t xml:space="preserve">it is </w:t>
      </w:r>
      <w:r w:rsidRPr="00BF3C5D">
        <w:rPr>
          <w:rFonts w:ascii="Times New Roman" w:hAnsi="Times New Roman" w:cs="Times New Roman"/>
          <w:sz w:val="24"/>
          <w:szCs w:val="24"/>
          <w:lang w:val="en-US"/>
        </w:rPr>
        <w:t xml:space="preserve">treated, it is fatal in 15-20% of cases. </w:t>
      </w:r>
      <w:r w:rsidR="00BC4402">
        <w:rPr>
          <w:rFonts w:ascii="Times New Roman" w:hAnsi="Times New Roman" w:cs="Times New Roman"/>
          <w:sz w:val="24"/>
          <w:szCs w:val="24"/>
          <w:lang w:val="en-US"/>
        </w:rPr>
        <w:t>Moreover</w:t>
      </w:r>
      <w:r w:rsidRPr="00BF3C5D">
        <w:rPr>
          <w:rFonts w:ascii="Times New Roman" w:hAnsi="Times New Roman" w:cs="Times New Roman"/>
          <w:sz w:val="24"/>
          <w:szCs w:val="24"/>
          <w:lang w:val="en-US"/>
        </w:rPr>
        <w:t xml:space="preserve">, among the survivors, more than 10% of the children develop neurological sequelae. Consequently, there is an urgent need to find therapies to attenuate these neurological signs. Recent evidence has proposed the endocannabinoid system, which plays an important </w:t>
      </w:r>
      <w:proofErr w:type="spellStart"/>
      <w:r w:rsidRPr="00BF3C5D">
        <w:rPr>
          <w:rFonts w:ascii="Times New Roman" w:hAnsi="Times New Roman" w:cs="Times New Roman"/>
          <w:sz w:val="24"/>
          <w:szCs w:val="24"/>
          <w:lang w:val="en-US"/>
        </w:rPr>
        <w:t>neuromodulatory</w:t>
      </w:r>
      <w:proofErr w:type="spellEnd"/>
      <w:r w:rsidRPr="00BF3C5D">
        <w:rPr>
          <w:rFonts w:ascii="Times New Roman" w:hAnsi="Times New Roman" w:cs="Times New Roman"/>
          <w:sz w:val="24"/>
          <w:szCs w:val="24"/>
          <w:lang w:val="en-US"/>
        </w:rPr>
        <w:t xml:space="preserve"> function in the central nervous system (CNS),</w:t>
      </w:r>
      <w:r w:rsidR="00BC4402">
        <w:rPr>
          <w:rFonts w:ascii="Times New Roman" w:hAnsi="Times New Roman" w:cs="Times New Roman"/>
          <w:sz w:val="24"/>
          <w:szCs w:val="24"/>
          <w:lang w:val="en-US"/>
        </w:rPr>
        <w:t xml:space="preserve"> also</w:t>
      </w:r>
      <w:r w:rsidRPr="00BF3C5D">
        <w:rPr>
          <w:rFonts w:ascii="Times New Roman" w:hAnsi="Times New Roman" w:cs="Times New Roman"/>
          <w:sz w:val="24"/>
          <w:szCs w:val="24"/>
          <w:lang w:val="en-US"/>
        </w:rPr>
        <w:t xml:space="preserve"> including immunomodulation preferentially exerted by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Previous studies have shown that the genetic ablation of this receptor improved mice survival against CM, suggesting a potential for the pharmacological treatment of CM with selective antagonists of this receptor. Considering this background, we investigated CM therapy by a classic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antagonist SR144528 in a murine model of the disease. First, we carried out binding studies with SR144528 to confirm its pharmacodynamic profile (binding affinity [Ki] value = 2.34 ± 0.61 </w:t>
      </w:r>
      <w:proofErr w:type="gramStart"/>
      <w:r w:rsidRPr="008D1177">
        <w:rPr>
          <w:rFonts w:ascii="Times New Roman" w:hAnsi="Times New Roman" w:cs="Times New Roman"/>
          <w:i/>
          <w:iCs/>
          <w:sz w:val="24"/>
          <w:szCs w:val="24"/>
          <w:lang w:val="en-US"/>
        </w:rPr>
        <w:t>nM</w:t>
      </w:r>
      <w:r w:rsidRPr="00BF3C5D">
        <w:rPr>
          <w:rFonts w:ascii="Times New Roman" w:hAnsi="Times New Roman" w:cs="Times New Roman"/>
          <w:sz w:val="24"/>
          <w:szCs w:val="24"/>
          <w:lang w:val="en-US"/>
        </w:rPr>
        <w:t>;</w:t>
      </w:r>
      <w:proofErr w:type="gramEnd"/>
      <w:r w:rsidRPr="00BF3C5D">
        <w:rPr>
          <w:rFonts w:ascii="Times New Roman" w:hAnsi="Times New Roman" w:cs="Times New Roman"/>
          <w:sz w:val="24"/>
          <w:szCs w:val="24"/>
          <w:lang w:val="en-US"/>
        </w:rPr>
        <w:t xml:space="preserve"> and efficacy [IC</w:t>
      </w:r>
      <w:r w:rsidRPr="00BF3C5D">
        <w:rPr>
          <w:rFonts w:ascii="Times New Roman" w:hAnsi="Times New Roman" w:cs="Times New Roman"/>
          <w:sz w:val="24"/>
          <w:szCs w:val="24"/>
          <w:vertAlign w:val="subscript"/>
          <w:lang w:val="en-US"/>
        </w:rPr>
        <w:t>50</w:t>
      </w:r>
      <w:r w:rsidRPr="00BF3C5D">
        <w:rPr>
          <w:rFonts w:ascii="Times New Roman" w:hAnsi="Times New Roman" w:cs="Times New Roman"/>
          <w:sz w:val="24"/>
          <w:szCs w:val="24"/>
          <w:lang w:val="en-US"/>
        </w:rPr>
        <w:t xml:space="preserve">] = 96.17 ± 1.41 </w:t>
      </w:r>
      <w:r w:rsidRPr="008D1177">
        <w:rPr>
          <w:rFonts w:ascii="Times New Roman" w:hAnsi="Times New Roman" w:cs="Times New Roman"/>
          <w:i/>
          <w:iCs/>
          <w:sz w:val="24"/>
          <w:szCs w:val="24"/>
          <w:lang w:val="en-US"/>
        </w:rPr>
        <w:t>nM</w:t>
      </w:r>
      <w:r w:rsidRPr="00BF3C5D">
        <w:rPr>
          <w:rFonts w:ascii="Times New Roman" w:hAnsi="Times New Roman" w:cs="Times New Roman"/>
          <w:sz w:val="24"/>
          <w:szCs w:val="24"/>
          <w:lang w:val="en-US"/>
        </w:rPr>
        <w:t>, 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Second, </w:t>
      </w:r>
      <w:r w:rsidRPr="00BF3C5D">
        <w:rPr>
          <w:rFonts w:ascii="Times New Roman" w:hAnsi="Times New Roman" w:cs="Times New Roman"/>
          <w:i/>
          <w:sz w:val="24"/>
          <w:szCs w:val="24"/>
          <w:lang w:val="en-US"/>
        </w:rPr>
        <w:t>P. berghei</w:t>
      </w:r>
      <w:r w:rsidRPr="00BF3C5D">
        <w:rPr>
          <w:rFonts w:ascii="Times New Roman" w:hAnsi="Times New Roman" w:cs="Times New Roman"/>
          <w:sz w:val="24"/>
          <w:szCs w:val="24"/>
          <w:lang w:val="en-US"/>
        </w:rPr>
        <w:t xml:space="preserve"> ANKA infected C57BL/6 mice were treated daily with SR144528 and assessed for parasitemia growth and neurological alterations. 30% of the treated mice showed partial recovery of CM symptoms with 20% increased survival, but finally succumbing to hyperparasitemia and severe anemia. These preliminary preclinical results </w:t>
      </w:r>
      <w:r w:rsidRPr="00BF3C5D">
        <w:rPr>
          <w:rFonts w:ascii="Times New Roman" w:hAnsi="Times New Roman" w:cs="Times New Roman"/>
          <w:sz w:val="24"/>
          <w:szCs w:val="24"/>
          <w:lang w:val="en-US"/>
        </w:rPr>
        <w:lastRenderedPageBreak/>
        <w:t>suggest that, although part of the CM course might be modulated by the pharmacological blockade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other elements trigger the lethal outcome. Thus, while our hypothesis could not be completely validated in this CM model, we detail here all obtained results for further research.</w:t>
      </w:r>
      <w:bookmarkEnd w:id="0"/>
    </w:p>
    <w:p w14:paraId="5DB7EE1D" w14:textId="77777777" w:rsidR="0087757B" w:rsidRPr="00BF3C5D" w:rsidRDefault="0087757B" w:rsidP="00BF3C5D">
      <w:pPr>
        <w:pStyle w:val="Heading1"/>
        <w:rPr>
          <w:lang w:val="en-US"/>
        </w:rPr>
      </w:pPr>
      <w:r w:rsidRPr="00BF3C5D">
        <w:rPr>
          <w:lang w:val="en-US"/>
        </w:rPr>
        <w:t>PURPOSE SECTION</w:t>
      </w:r>
    </w:p>
    <w:p w14:paraId="733BF622" w14:textId="5A1C9848" w:rsidR="0087757B" w:rsidRPr="00BF3C5D" w:rsidRDefault="0087757B" w:rsidP="00771671">
      <w:pPr>
        <w:spacing w:before="120" w:after="120" w:line="360" w:lineRule="auto"/>
        <w:ind w:firstLine="708"/>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Nowadays, the mainstay of the treatment of severe cerebral malaria is the immediate onset of parenteral antimalarial treatment</w:t>
      </w:r>
      <w:r w:rsidR="00771671">
        <w:rPr>
          <w:rFonts w:ascii="Times New Roman" w:hAnsi="Times New Roman" w:cs="Times New Roman"/>
          <w:sz w:val="24"/>
          <w:szCs w:val="24"/>
          <w:lang w:val="en-US"/>
        </w:rPr>
        <w:t>. A</w:t>
      </w:r>
      <w:r w:rsidRPr="00BF3C5D">
        <w:rPr>
          <w:rFonts w:ascii="Times New Roman" w:hAnsi="Times New Roman" w:cs="Times New Roman"/>
          <w:sz w:val="24"/>
          <w:szCs w:val="24"/>
          <w:lang w:val="en-US"/>
        </w:rPr>
        <w:t xml:space="preserve">vailable drugs include quinolones, antifolates and </w:t>
      </w:r>
      <w:proofErr w:type="spellStart"/>
      <w:r w:rsidRPr="00BF3C5D">
        <w:rPr>
          <w:rFonts w:ascii="Times New Roman" w:hAnsi="Times New Roman" w:cs="Times New Roman"/>
          <w:sz w:val="24"/>
          <w:szCs w:val="24"/>
          <w:lang w:val="en-US"/>
        </w:rPr>
        <w:t>artemisin</w:t>
      </w:r>
      <w:proofErr w:type="spellEnd"/>
      <w:r w:rsidRPr="00BF3C5D">
        <w:rPr>
          <w:rFonts w:ascii="Times New Roman" w:hAnsi="Times New Roman" w:cs="Times New Roman"/>
          <w:sz w:val="24"/>
          <w:szCs w:val="24"/>
          <w:lang w:val="en-US"/>
        </w:rPr>
        <w:t>-combination therapies. However, despite the effectiveness of antimalarial drugs on treating most malaria related symptoms, their efficacy on promoting survival and preventing neurological damage, mainly in children, is contested. In this scenario, the combination of antimalarial drugs and CNS-acting compounds would be an interesting strategy for the improvement of the neurological outcome in CM patients. Previous studies have shown that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could be an important modulator of susceptibility in experimental cerebral malaria (ECM). Moreover, therapeutic application of a specific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antagonist also seems to confer increased ECM resistance in wild type mice. Thus,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and blocking its intracellular signaling might be promising for the development of alternative treatment regimens for CM. </w:t>
      </w:r>
    </w:p>
    <w:p w14:paraId="5E5E79D9" w14:textId="77777777" w:rsidR="0087757B" w:rsidRPr="00BF3C5D" w:rsidRDefault="0087757B" w:rsidP="00BF3C5D">
      <w:pPr>
        <w:pStyle w:val="Heading1"/>
        <w:rPr>
          <w:lang w:val="en-US"/>
        </w:rPr>
      </w:pPr>
      <w:r w:rsidRPr="00BF3C5D">
        <w:rPr>
          <w:lang w:val="en-US"/>
        </w:rPr>
        <w:t>INTRODUCTION</w:t>
      </w:r>
    </w:p>
    <w:p w14:paraId="697571A4" w14:textId="4485157E"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Malaria is a persistent major global health challenge, affecting more than one third of the world’s population. In fact, malaria is one of the three most important infectious diseases worldwide in its impact, particularly in terms of deleterious economic consequences morbidity and mortality, affecting particularly to young children under</w:t>
      </w:r>
      <w:r w:rsidR="0092232F">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five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{"citationItems":[{"id":"ITEM-1","itemData":{"DOI":"10.1016/J.IJPARA.2006.02.016","ISSN":"0020-7519","abstract":"Malaria is one of the most important global health problems, potentially affecting more than one third of the world's population. Cerebral malaria (CM) is a deadly complication of Plasmodium falciparum infection, yet its pathogenesis remains incompletely understood. In this review, we discuss some of the principal pathogenic events that have been described in murine models of the disease and relate them to the human condition. One of the earliest events in CM pathogenesis appears to be a mild increase in the permeability to protein of the blood–brain barrier. Recent studies have shown a role for CD8+T cells in mediating damage to the microvascular endothelium and this damage can result in the leakage of cytokines, malaria antigens and other potentially harmful molecules across the blood–brain barrier into the cerebral parenchyma. We suggest that this, in turn, leads to the activation of microglia and the activation and apoptosis of astrocytes. The role of hypoxia in the pathogenesis of cerebral malaria is also discussed, with particular reference to the local reduction of oxygen consumption in the brain as a consequence of vascular obstruction, to cytokine-driven changes in glucose metabolism, and to cytopathic hypoxia. Interferon-γ, a cytokine known to be produced in malaria infection, induces increased expression, by microvascular endothelial cells, of the haem enzyme indoleamine 2,3-dioxygenase, the first enzyme in the kynurenine pathway of tryptophan metabolism. Enhanced indoleamine 2,3-dioxygenase expression leads to increased production of a range of biologically active metabolites that may be part of a tissue protective response. Damage to astrocytes may result in reduced production of the neuroprotectant molecule kynurenic acid, leading to a decrease in its ratio relative to the neuroexcitotoxic molecule quinolinic acid, which might contribute to some of the neurological symptoms of cerebral malaria. Lastly, we discuss the role of other haem enzymes, cyclooxygenase-2, inducible nitric oxide synthase and haem oxygenase-1, as potentially being components of mechanisms that protect host tissue against the effects of cytokine- and leukocyte-mediated stress induced by malaria infection.","author":[{"dropping-particle":"","family":"Hunt","given":"Nicholas H","non-dropping-particle":"","parse-names":false,"suffix":""},{"dropping-particle":"","family":"Golenser","given":"Jacob","non-dropping-particle":"","parse-names":false,"suffix":""},{"dropping-particle":"","family":"Chan-Ling","given":"Tailoi","non-dropping-particle":"","parse-names":false,"suffix":""},{"dropping-particle":"","family":"Parekh","given":"Sapan","non-dropping-particle":"","parse-names":false,"suffix":""},{"dropping-particle":"","family":"Rae","given":"Caroline","non-dropping-particle":"","parse-names":false,"suffix":""},{"dropping-particle":"","family":"Potter","given":"Sarah","non-dropping-particle":"","parse-names":false,"suffix":""},{"dropping-particle":"","family":"Medana","given":"Isabelle M","non-dropping-particle":"","parse-names":false,"suffix":""},{"dropping-particle":"","family":"Miu","given":"Jenny","non-dropping-particle":"","parse-names":false,"suffix":""},{"dropping-particle":"","family":"Ball","given":"Helen J","non-dropping-particle":"","parse-names":false,"suffix":""}],"container-title":"International Journal for Parasitology","id":"ITEM-1","issue":"5","issued":{"date-parts":[["2006"]]},"page":"569-582","publisher":"Pergamon","title":"Immunopathogenesis of cerebral malaria","type":"article-journal","volume":"36"},"uris":["http://www.mendeley.com/documents/?uuid=b333dbcc-5c26-308e-9df2-6ed8ffc0bb74"]}],"mendeley":{"formattedCitation":"(Hunt et al., 2006)","plainTextFormattedCitation":"(Hunt et al., 2006)","previouslyFormattedCitation":"(Hunt et al.,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(Hunt et al.,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w:t>
      </w:r>
    </w:p>
    <w:p w14:paraId="59958B6D" w14:textId="40964A2E" w:rsidR="0087757B" w:rsidRPr="00BF3C5D" w:rsidRDefault="0087757B" w:rsidP="00BF3C5D">
      <w:pPr>
        <w:tabs>
          <w:tab w:val="left" w:pos="2135"/>
        </w:tabs>
        <w:spacing w:before="120" w:after="120" w:line="360" w:lineRule="auto"/>
        <w:jc w:val="both"/>
        <w:rPr>
          <w:rFonts w:ascii="Times New Roman" w:hAnsi="Times New Roman" w:cs="Times New Roman"/>
          <w:color w:val="000000" w:themeColor="text1"/>
          <w:sz w:val="24"/>
          <w:szCs w:val="24"/>
          <w:lang w:val="en-US"/>
        </w:rPr>
      </w:pPr>
      <w:r w:rsidRPr="00BF3C5D">
        <w:rPr>
          <w:rFonts w:ascii="Times New Roman" w:hAnsi="Times New Roman" w:cs="Times New Roman"/>
          <w:sz w:val="24"/>
          <w:szCs w:val="24"/>
          <w:lang w:val="en-US"/>
        </w:rPr>
        <w:t xml:space="preserve">Malaria in humans is a mosquito-borne disease caused by infection with one of the following protozoan </w:t>
      </w:r>
      <w:r w:rsidRPr="00BF3C5D">
        <w:rPr>
          <w:rFonts w:ascii="Times New Roman" w:hAnsi="Times New Roman" w:cs="Times New Roman"/>
          <w:i/>
          <w:sz w:val="24"/>
          <w:szCs w:val="24"/>
          <w:lang w:val="en-US"/>
        </w:rPr>
        <w:t xml:space="preserve">Plasmodium parasite species: P. falciparum, P. vivax, P. malariae, P. ovale </w:t>
      </w:r>
      <w:r w:rsidRPr="008D1177">
        <w:rPr>
          <w:rFonts w:ascii="Times New Roman" w:hAnsi="Times New Roman" w:cs="Times New Roman"/>
          <w:iCs/>
          <w:sz w:val="24"/>
          <w:szCs w:val="24"/>
          <w:lang w:val="en-US"/>
        </w:rPr>
        <w:t>and</w:t>
      </w:r>
      <w:r w:rsidRPr="00BF3C5D">
        <w:rPr>
          <w:rFonts w:ascii="Times New Roman" w:hAnsi="Times New Roman" w:cs="Times New Roman"/>
          <w:i/>
          <w:sz w:val="24"/>
          <w:szCs w:val="24"/>
          <w:lang w:val="en-US"/>
        </w:rPr>
        <w:t xml:space="preserve"> P. knowlesi.</w:t>
      </w:r>
      <w:r w:rsidRPr="00BF3C5D">
        <w:rPr>
          <w:rFonts w:ascii="Times New Roman" w:hAnsi="Times New Roman" w:cs="Times New Roman"/>
          <w:sz w:val="24"/>
          <w:szCs w:val="24"/>
          <w:lang w:val="en-US"/>
        </w:rPr>
        <w:t xml:space="preserve"> The infection causes a wide variety of clinical symptoms, ranging in severity from asymptomatic or flu-like illness to life-threatening complications leading to death. In fact, clinical malaria disease can be classified as uncomplicated or severe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{"citationItems":[{"id":"ITEM-1","itemData":{"DOI":"10.4084/MJHID.2012.026","ISSN":"2035-3006","PMID":"22708041","abstract":"The first symptoms of malaria, common to all the different malaria species, are nonspecific and mimic a flu-like syndrome. Although fever represents the cardinal feature, clinical findings in malaria are extremely diverse and may range in severity from mild headache to serious complications leading to death, particularly in falciparum malaria. As the progression to these complications can be rapid, any malaria patient must be assessed and treated rapidly, and frequent observations are needed to look for early signs of systemic complications.In fact, severe malaria is a life threatening but treatable disease. The protean and nonspecific clinical findings occurring in malaria (fever, malaise, headache, myalgias, jaundice and sometimes gastrointestinal symptoms of nausea, vomiting and diarrhoea) may lead physicians who see malaria infrequently to a wrong diagnosis, such as influenza (particularly during the seasonal epidemic flu), dengue, gastroenteritis, typhoid fever, viral hepatitis, encephalitis. Physicians should be aware that malaria is not a clinical diagnosis but must be diagnosed, or excluded, by performing microscopic examination of blood films. Prompt diagnosis and appropriate treatment are then crucial to prevent morbidity and fatal outcomes. Although Plasmodium falciparum malaria is the major cause of severe malaria and death, increasing evidence has recently emerged that Plasmodium vivax and Plasmodium knowlesi can also be severe and even fatal.","author":[{"dropping-particle":"","family":"Bartoloni","given":"Alessandro","non-dropping-particle":"","parse-names":false,"suffix":""},{"dropping-particle":"","family":"Zammarchi","given":"Lorenzo","non-dropping-particle":"","parse-names":false,"suffix":""}],"container-title":"Mediterranean journal of hematology and infectious diseases","id":"ITEM-1","issue":"1","issued":{"date-parts":[["2012"]]},"page":"e2012026","publisher":"Catholic University in Rome","title":"Clinical aspects of uncomplicated and severe malaria.","type":"article-journal","volume":"4"},"uris":["http://www.mendeley.com/documents/?uuid=94cb0a1a-9375-3d22-864b-1c5a44e21d03"]}],"mendeley":{"formattedCitation":"(Bartoloni &amp; Zammarchi, 2012)","plainTextFormattedCitation":"(Bartoloni &amp; Zammarchi, 2012)","previouslyFormattedCitation":"(Bartoloni &amp; Zammarchi,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(Bartoloni &amp; Zammarchi,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Uncomplicated malaria is mainly accompanied by fever with mild symptoms resolving spontaneously in 10 to 30 days without complications. On the other side, severe malaria, mostly caused by </w:t>
      </w:r>
      <w:r w:rsidRPr="00BF3C5D">
        <w:rPr>
          <w:rFonts w:ascii="Times New Roman" w:hAnsi="Times New Roman" w:cs="Times New Roman"/>
          <w:color w:val="000000" w:themeColor="text1"/>
          <w:sz w:val="24"/>
          <w:szCs w:val="24"/>
          <w:lang w:val="en-US"/>
        </w:rPr>
        <w:t xml:space="preserve">infection with </w:t>
      </w:r>
      <w:r w:rsidRPr="00BF3C5D">
        <w:rPr>
          <w:rFonts w:ascii="Times New Roman" w:hAnsi="Times New Roman" w:cs="Times New Roman"/>
          <w:i/>
          <w:color w:val="000000" w:themeColor="text1"/>
          <w:sz w:val="24"/>
          <w:szCs w:val="24"/>
          <w:lang w:val="en-US"/>
        </w:rPr>
        <w:t>P. falciparum</w:t>
      </w:r>
      <w:r w:rsidRPr="00BF3C5D">
        <w:rPr>
          <w:rFonts w:ascii="Times New Roman" w:hAnsi="Times New Roman" w:cs="Times New Roman"/>
          <w:sz w:val="24"/>
          <w:szCs w:val="24"/>
          <w:lang w:val="en-US"/>
        </w:rPr>
        <w:t xml:space="preserve">, </w:t>
      </w:r>
      <w:r w:rsidRPr="00BF3C5D">
        <w:rPr>
          <w:rFonts w:ascii="Times New Roman" w:hAnsi="Times New Roman" w:cs="Times New Roman"/>
          <w:color w:val="000000" w:themeColor="text1"/>
          <w:sz w:val="24"/>
          <w:szCs w:val="24"/>
          <w:lang w:val="en-US"/>
        </w:rPr>
        <w:t xml:space="preserve">is a potentially fatal disease with a quick progression in which most patients </w:t>
      </w:r>
      <w:r w:rsidRPr="00BF3C5D">
        <w:rPr>
          <w:rFonts w:ascii="Times New Roman" w:hAnsi="Times New Roman" w:cs="Times New Roman"/>
          <w:color w:val="000000" w:themeColor="text1"/>
          <w:sz w:val="24"/>
          <w:szCs w:val="24"/>
          <w:lang w:val="en-US"/>
        </w:rPr>
        <w:lastRenderedPageBreak/>
        <w:t>(mainly children, pregnant women</w:t>
      </w:r>
      <w:r w:rsidR="0092232F">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and the elderly) need to be assessed and treated quickly. Clinical presentations of severe malaria vary, but include altered consciousness, respiratory distress, acidosis, severe anemia, multi-organ failure</w:t>
      </w:r>
      <w:r w:rsidR="0092232F">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and CM including coma. Particularly, the latter is considered one of the most life-threatening complications. </w:t>
      </w:r>
    </w:p>
    <w:p w14:paraId="5912AF2F" w14:textId="1961FD95"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color w:val="000000" w:themeColor="text1"/>
          <w:sz w:val="24"/>
          <w:szCs w:val="24"/>
          <w:lang w:val="en-US"/>
        </w:rPr>
        <w:t xml:space="preserve">CM </w:t>
      </w:r>
      <w:r w:rsidRPr="00BF3C5D">
        <w:rPr>
          <w:rFonts w:ascii="Times New Roman" w:hAnsi="Times New Roman" w:cs="Times New Roman"/>
          <w:sz w:val="24"/>
          <w:szCs w:val="24"/>
          <w:lang w:val="en-US"/>
        </w:rPr>
        <w:t xml:space="preserve">occurs predominantly in patients with little or no background immunity, including children aged 2-6 years growing up in endemic areas of Africa, or adults who have not acquired immunity to malarial infection or have lost their immunity to the disease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{"citationItems":[{"id":"ITEM-1","itemData":{"ISSN":"00368075","author":[{"dropping-particle":"","family":"Grau","given":"Georges E","non-dropping-particle":"","parse-names":false,"suffix":""},{"dropping-particle":"","family":"Fajardo","given":"Luis F","non-dropping-particle":"","parse-names":false,"suffix":""},{"dropping-particle":"","family":"Piguet","given":"Pierre-Francois","non-dropping-particle":"","parse-names":false,"suffix":""},{"dropping-particle":"","family":"Allet","given":"Bernard","non-dropping-particle":"","parse-names":false,"suffix":""},{"dropping-particle":"","family":"Lambert","given":"Paul-Henri","non-dropping-particle":"","parse-names":false,"suffix":""},{"dropping-particle":"","family":"Vassalli","given":"Pierre","non-dropping-particle":"","parse-names":false,"suffix":""}],"container-title":"Science","id":"ITEM-1","issue":"4819","issued":{"date-parts":[["1987"]]},"page":"1210-1213","title":"Tumor necrosis factor (cachetin) as an essential mediator in murine cerebral malaria","type":"article-journal","volume":"237"},"uris":["http://www.mendeley.com/documents/?uuid=982a3843-ed14-3948-a184-2a33a7f64705"]}],"mendeley":{"formattedCitation":"(Grau et al., 1987)","plainTextFormattedCitation":"(Grau et al., 1987)","previouslyFormattedCitation":"(Grau et al., 1987)"},"properties":{"noteIndex":0},"schema":"https://github.com/citation-style-language/schema/raw/master/csl-citation.json"}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(Grau et al., 1987)</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This severe complication represents an enormous burden of disease due to the high prevalence of infection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{"citationItems":[{"id":"ITEM-1","itemData":{"DOI":"10.1016/J.IJPARA.2006.02.004","ISSN":"0020-7519","abstract":"Malaria represents a continuing and major global health challenge and our understanding of how the Plasmodium parasite causes severe disease and death remains poor. One serious complication of the infection is cerebral malaria, a clinically complex syndrome of coma and potentially reversible encephalopathy, associated with a high mortality rate and increasingly recognised long-term sequelae in survivors. Research into the pathophysiology of cerebral malaria, using a combination of clinical and pathological studies, animal models and in vitro cell culture work, has focussed attention on the blood–brain barrier (BBB). This represents the key interface between the brain parenchyma and the parasite, which develops within an infected red cell but remains inside the vascular space. Studies of BBB function in cerebral malaria have provided some evidence for parasite-induced changes secondary to sequestration of parasitised red blood cells and host leukocytes within the cerebral microvasculature, such as redistribution of endothelial cell intercellular junction proteins and intracellular signaling. However, the evidence for a generalised increase in BBB permeability, leading to cerebral oedema, is conflicting. As well as direct cell adhesion-dependent effects, local adhesion-independent effects may activate and damage cerebral endothelial cells and perivascular cells, such as decreased blood flow, hypoxia or the effects of parasite toxins such as pigment. Finally, a number of systemic mechanisms could influence the BBB during malaria, such as the metabolic and inflammatory complications of severe disease acting ‘at a distance'. This review will summarise evidence for these mechanisms from human studies of cerebral malaria and discuss the possible role for BBB dysfunction in this complex and challenging disease.","author":[{"dropping-particle":"","family":"Medana","given":"Isabelle M","non-dropping-particle":"","parse-names":false,"suffix":""},{"dropping-particle":"","family":"Turner","given":"Gareth D H","non-dropping-particle":"","parse-names":false,"suffix":""}],"container-title":"International Journal for Parasitology","id":"ITEM-1","issue":"5","issued":{"date-parts":[["2006"]]},"page":"555-568","publisher":"Pergamon","title":"Human cerebral malaria and the blood–brain barrier","type":"article-journal","volume":"36"},"uris":["http://www.mendeley.com/documents/?uuid=5681c8e0-5185-3087-8881-a667f3605f18"]}],"mendeley":{"formattedCitation":"(Medana &amp; Turner, 2006)","plainTextFormattedCitation":"(Medana &amp; Turner, 2006)","previouslyFormattedCitation":"(Medana &amp; Turner,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(Medana &amp; Turner,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and it is considered the most important parasitic CNS disease worldwide, accounting for 80% of all fatal cases of malaria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{"citationItems":[{"id":"ITEM-1","itemData":{"DOI":"10.1016/j.brainres.2012.10.040","ISSN":"00068993","PMID":"23123703","abstract":"The role of neurotrophic factors on the integrity of the central nervous system (CNS) during cerebral malaria (CM) infection remains obscure, but the long-standing neurocognitive sequelae often observed in rescued children can be attributed in part to the modulation of neuronal survival and synaptic plasticity. To discriminate the contribution of key responses in the time-sequence of the pathogenic events that trigger the development of neurocognitive malaria syndrome we defined four stages (I-IV) of the neurological progression of CM in C57BL/6 mice infected with Plasmodium berghei ANKA. Upregulation of ICAM-1, VCAM-1, e-selectin and p-selectin expression was detected in all cerebral regions before parasitized red blood cells (pRBC) accumulation. As the severity of symptoms increased, BDNF mRNA progressively diminished in several brain regions, earliest in the thalamus-hypothalamus, cerebellum, brainstem and cortex, and correlated with a four-stage disease sequence. Immunohistochemical confocal microscopy revealed changes in the BDNF distribution pattern, suggesting altered axonal transport. During CM progression, molecular markers of neurological infection and inflammation in the parasite and the host, respectively, were accompanied by a switch in the brain constitutive proteasome to the immunoproteasome, which could impede normal protein turnover. In parallel with BDNF downregulation, NCAM expression also diminished with increased CM severity. Together, these data suggest that changes in BDNF availability could be involved in the pathogenesis of CM. © 2012 Elsevier B.V.","author":[{"dropping-particle":"","family":"Linares","given":"María","non-dropping-particle":"","parse-names":false,"suffix":""},{"dropping-particle":"","family":"Marín-García","given":"Patricia","non-dropping-particle":"","parse-names":false,"suffix":""},{"dropping-particle":"","family":"Pérez-Benavente","given":"Susana","non-dropping-particle":"","parse-names":false,"suffix":""},{"dropping-particle":"","family":"Sánchez-Nogueiro","given":"Jesús","non-dropping-particle":"","parse-names":false,"suffix":""},{"dropping-particle":"","family":"Puyet","given":"Antonio","non-dropping-particle":"","parse-names":false,"suffix":""},{"dropping-particle":"","family":"Bautista","given":"José M","non-dropping-particle":"","parse-names":false,"suffix":""},{"dropping-particle":"","family":"Diez","given":"Amalia","non-dropping-particle":"","parse-names":false,"suffix":""}],"container-title":"Brain Research","id":"ITEM-1","issued":{"date-parts":[["2013"]]},"page":"210-224","title":"Brain-derived neurotrophic factor and the course of experimental cerebral malaria","type":"article-journal","volume":"1490"},"uris":["http://www.mendeley.com/documents/?uuid=bde6da24-475e-3cc5-840b-0ebe41f7a31b"]}],"mendeley":{"formattedCitation":"(Linares et al., 2013)","plainTextFormattedCitation":"(Linares et al., 2013)","previouslyFormattedCitation":"(Linares et al., 2013)"},"properties":{"noteIndex":0},"schema":"https://github.com/citation-style-language/schema/raw/master/csl-citation.json"}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(Linares et al., 2013)</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If left untreated, CM is nearly always fatal and, even when treated, this neurological syndrome has an approximate 15-30% of mortality rate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{"citationItems":[{"id":"ITEM-1","itemData":{"DOI":"10.4084/MJHID.2012.026","ISSN":"2035-3006","PMID":"22708041","abstract":"The first symptoms of malaria, common to all the different malaria species, are nonspecific and mimic a flu-like syndrome. Although fever represents the cardinal feature, clinical findings in malaria are extremely diverse and may range in severity from mild headache to serious complications leading to death, particularly in falciparum malaria. As the progression to these complications can be rapid, any malaria patient must be assessed and treated rapidly, and frequent observations are needed to look for early signs of systemic complications.In fact, severe malaria is a life threatening but treatable disease. The protean and nonspecific clinical findings occurring in malaria (fever, malaise, headache, myalgias, jaundice and sometimes gastrointestinal symptoms of nausea, vomiting and diarrhoea) may lead physicians who see malaria infrequently to a wrong diagnosis, such as influenza (particularly during the seasonal epidemic flu), dengue, gastroenteritis, typhoid fever, viral hepatitis, encephalitis. Physicians should be aware that malaria is not a clinical diagnosis but must be diagnosed, or excluded, by performing microscopic examination of blood films. Prompt diagnosis and appropriate treatment are then crucial to prevent morbidity and fatal outcomes. Although Plasmodium falciparum malaria is the major cause of severe malaria and death, increasing evidence has recently emerged that Plasmodium vivax and Plasmodium knowlesi can also be severe and even fatal.","author":[{"dropping-particle":"","family":"Bartoloni","given":"Alessandro","non-dropping-particle":"","parse-names":false,"suffix":""},{"dropping-particle":"","family":"Zammarchi","given":"Lorenzo","non-dropping-particle":"","parse-names":false,"suffix":""}],"container-title":"Mediterranean journal of hematology and infectious diseases","id":"ITEM-1","issue":"1","issued":{"date-parts":[["2012"]]},"page":"e2012026","publisher":"Catholic University in Rome","title":"Clinical aspects of uncomplicated and severe malaria.","type":"article-journal","volume":"4"},"uris":["http://www.mendeley.com/documents/?uuid=94cb0a1a-9375-3d22-864b-1c5a44e21d03"]}],"mendeley":{"formattedCitation":"(Bartoloni &amp; Zammarchi, 2012)","plainTextFormattedCitation":"(Bartoloni &amp; Zammarchi, 2012)","previouslyFormattedCitation":"(Bartoloni &amp; Zammarchi,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(Bartoloni &amp; Zammarchi,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w:t>
      </w:r>
      <w:r w:rsidR="00A32BB5">
        <w:rPr>
          <w:rFonts w:ascii="Times New Roman" w:hAnsi="Times New Roman" w:cs="Times New Roman"/>
          <w:sz w:val="24"/>
          <w:szCs w:val="24"/>
          <w:lang w:val="en-US"/>
        </w:rPr>
        <w:t>Among survivors, moreover</w:t>
      </w:r>
      <w:r w:rsidRPr="00BF3C5D">
        <w:rPr>
          <w:rFonts w:ascii="Times New Roman" w:hAnsi="Times New Roman" w:cs="Times New Roman"/>
          <w:sz w:val="24"/>
          <w:szCs w:val="24"/>
          <w:lang w:val="en-US"/>
        </w:rPr>
        <w:t xml:space="preserve">, more than 10% of the affected children have neurological sequelae. Long-term cognitive impairments have been reported in </w:t>
      </w:r>
      <w:r w:rsidR="0085073B">
        <w:rPr>
          <w:rFonts w:ascii="Times New Roman" w:hAnsi="Times New Roman" w:cs="Times New Roman"/>
          <w:sz w:val="24"/>
          <w:szCs w:val="24"/>
          <w:lang w:val="en-US"/>
        </w:rPr>
        <w:t>one</w:t>
      </w:r>
      <w:r w:rsidRPr="00BF3C5D">
        <w:rPr>
          <w:rFonts w:ascii="Times New Roman" w:hAnsi="Times New Roman" w:cs="Times New Roman"/>
          <w:sz w:val="24"/>
          <w:szCs w:val="24"/>
          <w:lang w:val="en-US"/>
        </w:rPr>
        <w:t xml:space="preserve"> of </w:t>
      </w:r>
      <w:r w:rsidR="0085073B">
        <w:rPr>
          <w:rFonts w:ascii="Times New Roman" w:hAnsi="Times New Roman" w:cs="Times New Roman"/>
          <w:sz w:val="24"/>
          <w:szCs w:val="24"/>
          <w:lang w:val="en-US"/>
        </w:rPr>
        <w:t>every four</w:t>
      </w:r>
      <w:r w:rsidRPr="00BF3C5D">
        <w:rPr>
          <w:rFonts w:ascii="Times New Roman" w:hAnsi="Times New Roman" w:cs="Times New Roman"/>
          <w:sz w:val="24"/>
          <w:szCs w:val="24"/>
          <w:lang w:val="en-US"/>
        </w:rPr>
        <w:t xml:space="preserve"> child survivors of CM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{"citationItems":[{"id":"ITEM-1","itemData":{"DOI":"10.1016/J.BRAINRESREV.2010.09.008","ISSN":"0165-0173","abstract":"An overview of current concepts on neuroinflammation and on the dialogue between neurons and non-neuronal cells in three important infections of the central nervous systems (rabies, cerebral malaria, and human African trypanosomiasis or sleeping sickness) is here presented. Large numbers of cases affected by these diseases are currently reported. In the context of an issue dedicated to Camillo Golgi, historical notes on seminal discoveries on these diseases are also presented. Neuroinflammation is currently closely associated with pathogenetic mechanisms of chronic neurodegenerative diseases. Neuroinflammatory signaling in brain infections is instead relatively neglected in the neuroscience community, despite the fact that the above infections provide paradigmatic examples of alterations of the intercellular crosstalk between neurons and non-neuronal cells. In rabies, strategies of immune evasion of the host lead to silencing neuroinflammatory signaling. In the intravascular pathology which characterizes cerebral malaria, leukocytes and Plasmodium do not enter the brain parenchyma. In sleeping sickness, leukocytes and African trypanosomes invade the brain parenchyma at an advanced stage of infection. Both the latter pathologies leave open many questions on the targeting of neuronal functions and on the pathogenetic role of non-neuronal cells, and in particular astrocytes and microglia, in these diseases. All three infections are hallmarked by very severe clinical pictures and relative sparing of neuronal structure. Multidisciplinary approaches and a concerted action of the neuroscience community are needed to shed light on intercellular crosstalk in these dreadful brain diseases. Such effort could also lead to new knowledge on non-neuronal mechanisms which determine neuronal death or survival.","author":[{"dropping-particle":"","family":"Mariotti","given":"Raffaella","non-dropping-particle":"","parse-names":false,"suffix":""},{"dropping-particle":"","family":"Bertini","given":"Giuseppe","non-dropping-particle":"","parse-names":false,"suffix":""}],"container-title":"Brain Research Reviews","id":"ITEM-1","issue":"1-2","issued":{"date-parts":[["2011"]]},"page":"152-173","publisher":"Elsevier","title":"Neuroinflammation and brain infections: Historical context and current perspectives","type":"article-journal","volume":"66"},"uris":["http://www.mendeley.com/documents/?uuid=dbfc8d87-ee55-3492-a23b-68fa53420c76"]}],"mendeley":{"formattedCitation":"(Mariotti &amp; Bertini, 2011)","plainTextFormattedCitation":"(Mariotti &amp; Bertini, 2011)","previouslyFormattedCitation":"(Mariotti &amp; Bertini, 2011)"},"properties":{"noteIndex":0},"schema":"https://github.com/citation-style-language/schema/raw/master/csl-citation.json"}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(Mariotti &amp; Bertini, 2011)</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w:t>
      </w:r>
    </w:p>
    <w:p w14:paraId="3CD78F11" w14:textId="4E8C6912"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CM is a complex condition whose pathogenesis is not completely understood. Several hypotheses have been raised to explain the pathophysiology of the disease, </w:t>
      </w:r>
      <w:r w:rsidR="00A32BB5">
        <w:rPr>
          <w:rFonts w:ascii="Times New Roman" w:hAnsi="Times New Roman" w:cs="Times New Roman"/>
          <w:sz w:val="24"/>
          <w:szCs w:val="24"/>
          <w:lang w:val="en-US"/>
        </w:rPr>
        <w:t>but</w:t>
      </w:r>
      <w:r w:rsidRPr="00BF3C5D">
        <w:rPr>
          <w:rFonts w:ascii="Times New Roman" w:hAnsi="Times New Roman" w:cs="Times New Roman"/>
          <w:sz w:val="24"/>
          <w:szCs w:val="24"/>
          <w:lang w:val="en-US"/>
        </w:rPr>
        <w:t xml:space="preserve"> none of them explain the pathogenesis</w:t>
      </w:r>
      <w:r w:rsidR="00A32BB5">
        <w:rPr>
          <w:rFonts w:ascii="Times New Roman" w:hAnsi="Times New Roman" w:cs="Times New Roman"/>
          <w:sz w:val="24"/>
          <w:szCs w:val="24"/>
          <w:lang w:val="en-US"/>
        </w:rPr>
        <w:t xml:space="preserve"> by themselves</w:t>
      </w:r>
      <w:r w:rsidRPr="00BF3C5D">
        <w:rPr>
          <w:rFonts w:ascii="Times New Roman" w:hAnsi="Times New Roman" w:cs="Times New Roman"/>
          <w:sz w:val="24"/>
          <w:szCs w:val="24"/>
          <w:lang w:val="en-US"/>
        </w:rPr>
        <w:t xml:space="preserve">. Many authors suggest that the combination of mechanical obstruction of microvessels by parasitized red blood cells (pRBC) and exacerbated neuroinflammation are the main two mechanisms triggering the neurological syndrome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{"citationItems":[{"id":"ITEM-1","itemData":{"DOI":"10.1016/j.ijpara.2006.02.005","ISBN":"0020-7519 (Print)\\r0020-7519 (Linking)","ISSN":"00207519","PMID":"16600245","abstract":"Brain lesions of cerebral malaria (CM) are characterised by a sequestration of Plasmodium falciparum-parasitised red blood cells (PRBC), leucocytes and platelets within brain microvessels, by an excessive release of pro-inflammatory cytokines as well as by disruption of the blood-brain barrier (BBB). We evaluated the possibility that PRBC and platelets interact and induce functional alterations in brain endothelium. Using an in vitro model of endothelial lesion, we showed that platelets can act as bridges between PRBC and endothelial cells (EC) allowing the binding of PRBC to endothelium devoid of cytoadherence receptors. Furthermore, platelets potentiated the cytotoxicity of PRBC for brain EC by inducing an alteration of the integrity of their monolayer and increasing their apoptosis. These findings provide insights into the mechanisms by which platelets can be deleterious to the brain endothelium during CM. Another aspect of inflammatory and infectious diseases is that they often lead to activation of vascular and blood cells. Such activation results in an enhanced vesiculation, i.e. the release of circulating microparticles (MP). We thus explored plasma levels of endothelial MP in Malawian children with malaria. Plasma MP numbers were markedly increased on admission only in patients with severe malaria complicated with coma. Using the experimental mouse model of CM, we evaluated the pathogenic implications of MP using genetically deficient mice in which the capacity to vesiculate is impaired. Such mice, lacking the ABCA-1 gene, upon infection by Plasmodium berghei ANKA, showed complete resistance to CM. When purified from infected susceptible animals, MP were able to reduce normal plasma clotting time and to significantly enhance tumour necrosis factor release from naïve macrophages. Altogether these data provide a novel insight into the pathogenic mechanisms leading to the neurological syndrome. The finding that ABCA-1 gene deletion confers complete protection against cerebral pathology, linked to an impaired MP production, provides new potential targets for therapeutic amelioration of severe malaria. © 2006 Australian Society for Parasitology Inc.","author":[{"dropping-particle":"","family":"Combes","given":"Valéry","non-dropping-particle":"","parse-names":false,"suffix":""},{"dropping-particle":"","family":"Coltel","given":"Nicolas","non-dropping-particle":"","parse-names":false,"suffix":""},{"dropping-particle":"","family":"Faille","given":"Dorothée","non-dropping-particle":"","parse-names":false,"suffix":""},{"dropping-particle":"","family":"Wassmer","given":"Samuel Crocodile","non-dropping-particle":"","parse-names":false,"suffix":""},{"dropping-particle":"","family":"Grau","given":"Georges Emile","non-dropping-particle":"","parse-names":false,"suffix":""}],"container-title":"International Journal for Parasitology","id":"ITEM-1","issue":"5","issued":{"date-parts":[["2006"]]},"page":"541-546","title":"Cerebral malaria: role of microparticles and platelets in alterations of the blood-brain barrier","type":"article-journal","volume":"36"},"uris":["http://www.mendeley.com/documents/?uuid=d47de3e0-88f6-39fb-9199-8e49e402d2b5"]}],"mendeley":{"formattedCitation":"(Combes, Coltel, Faille, Wassmer, &amp; Grau, 2006)","plainTextFormattedCitation":"(Combes, Coltel, Faille, Wassmer, &amp; Grau, 2006)","previouslyFormattedCitation":"(Combes, Coltel, Faille, Wassmer, &amp; Grau, 2006)"},"properties":{"noteIndex":0},"schema":"https://github.com/citation-style-language/schema/raw/master/csl-citation.json"}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(Combes</w:t>
      </w:r>
      <w:r w:rsidR="00A32BB5">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2006)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w:t>
      </w:r>
    </w:p>
    <w:p w14:paraId="349855B8" w14:textId="713CE006" w:rsidR="0087757B" w:rsidRPr="00BF3C5D" w:rsidRDefault="0087757B" w:rsidP="00BF3C5D">
      <w:pPr>
        <w:pStyle w:val="CommentText"/>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Given the available knowledge on CM pathogenesis, active treatments for this neurological condition are still limited. Recent evidence suggests that cannabinoids and, in general, the </w:t>
      </w:r>
      <w:r w:rsidRPr="00562846">
        <w:rPr>
          <w:rFonts w:ascii="Times New Roman" w:hAnsi="Times New Roman" w:cs="Times New Roman"/>
          <w:sz w:val="24"/>
          <w:szCs w:val="24"/>
          <w:lang w:val="en-US"/>
        </w:rPr>
        <w:t xml:space="preserve">modulators of </w:t>
      </w:r>
      <w:r w:rsidR="007C1651" w:rsidRPr="00562846">
        <w:rPr>
          <w:rFonts w:ascii="Times New Roman" w:hAnsi="Times New Roman" w:cs="Times New Roman"/>
          <w:color w:val="000000" w:themeColor="text1"/>
          <w:sz w:val="24"/>
          <w:szCs w:val="24"/>
          <w:lang w:val="en-US"/>
        </w:rPr>
        <w:t>t</w:t>
      </w:r>
      <w:r w:rsidRPr="00562846">
        <w:rPr>
          <w:rFonts w:ascii="Times New Roman" w:hAnsi="Times New Roman" w:cs="Times New Roman"/>
          <w:color w:val="000000" w:themeColor="text1"/>
          <w:sz w:val="24"/>
          <w:szCs w:val="24"/>
          <w:lang w:val="en-US"/>
        </w:rPr>
        <w:t>he endocannabinoid system (ECS</w:t>
      </w:r>
      <w:r w:rsidRPr="00BF3C5D">
        <w:rPr>
          <w:rFonts w:ascii="Times New Roman" w:hAnsi="Times New Roman" w:cs="Times New Roman"/>
          <w:color w:val="000000" w:themeColor="text1"/>
          <w:sz w:val="24"/>
          <w:szCs w:val="24"/>
          <w:lang w:val="en-US"/>
        </w:rPr>
        <w:t xml:space="preserve">) </w:t>
      </w:r>
      <w:r w:rsidRPr="00BF3C5D">
        <w:rPr>
          <w:rFonts w:ascii="Times New Roman" w:hAnsi="Times New Roman" w:cs="Times New Roman"/>
          <w:sz w:val="24"/>
          <w:szCs w:val="24"/>
          <w:lang w:val="en-US"/>
        </w:rPr>
        <w:t>may have therapeutic value in this disease. The ECS is an intercellular communication system, widely distributed in the organism, constituted by cannabinoid receptors, endogenous ligands and the enzymatic machinery for their biosynthesis and hydrolysis. To date, two major cannabinoid receptors are known and well</w:t>
      </w:r>
      <w:r w:rsidR="00361795">
        <w:rPr>
          <w:rFonts w:ascii="Times New Roman" w:hAnsi="Times New Roman" w:cs="Times New Roman"/>
          <w:sz w:val="24"/>
          <w:szCs w:val="24"/>
          <w:lang w:val="en-US"/>
        </w:rPr>
        <w:t>-</w:t>
      </w:r>
      <w:r w:rsidRPr="00BF3C5D">
        <w:rPr>
          <w:rFonts w:ascii="Times New Roman" w:hAnsi="Times New Roman" w:cs="Times New Roman"/>
          <w:sz w:val="24"/>
          <w:szCs w:val="24"/>
          <w:lang w:val="en-US"/>
        </w:rPr>
        <w:t>characterized, which are called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Both belong to the G-protein-coupled receptor (GPCR) superfamily. The wide distribution of cannabinoid receptors in the body, and the multitude of cellular signaling mechanisms in which this system is involved, suggest that ECS has critical physiological and pathophysiological significance. Among the many ECS regulatory physiological control of different systems organs and tissues, the involvement of this system in </w:t>
      </w:r>
      <w:r w:rsidRPr="00BF3C5D">
        <w:rPr>
          <w:rFonts w:ascii="Times New Roman" w:hAnsi="Times New Roman" w:cs="Times New Roman"/>
          <w:sz w:val="24"/>
          <w:szCs w:val="24"/>
          <w:lang w:val="en-US"/>
        </w:rPr>
        <w:lastRenderedPageBreak/>
        <w:t>neuroprotection processes has been vastly studied, resulting as a great drug target in the treatment of neurodegenerative diseases and acute neuronal damage. It has been observed that the ECS modulates several events which take place in this kind of pathologies, including excitotoxicity, mediated by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activation; neuroinflammation, mainly modulated by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in activated glia cells; decrease of reactive oxygen species (ROS) release; and neurogenesis increase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{"citationItems":[{"id":"ITEM-1","itemData":{"DOI":"10.2174/1570159X11311030003","ISSN":"1570-159X","PMID":"24179463","abstract":"Similar to clinically used antidepressants, cannabinoids can also regulate anxiety and depressive symptoms. Although the mechanisms of these effects are not completely understood, recent evidence suggests that changes in endocannabinoid system could be involved in some actions of antidepressants. Chronic antidepressant treatment modifies the expression of CB1 receptors and endocannabinoid (EC) content in brain regions related to mood and anxiety control. Moreover, both antidepressant and cannabinoids activate mitogen-activated protein (MAP) kinase and phosphoinositide 3-kinase(PI3-K)/Akt or PKB signaling, intracellular pathways that regulate cell proliferation and neural cell survival. Facilitation of hippocampal neurogenesis is proposed as a common effect of chronic antidepressant treatment. Genetic or pharmacological manipulations of cannabinoid receptors (CB1 and CB2) or enzymes responsible for endocannabinoid-metabolism have also been shown to control proliferation and neurogenesis in the hippocampus. In the present paper we reviewed the studies that have investigated the potential contribution of cannabinoids and neurogenesisto antidepressant effects. Considering the widespread brain distribution of the EC system, a better understanding of this possible interaction could contribute to the development of therapeutic alternatives to mood and anxiety disorders.","author":[{"dropping-particle":"","family":"Fogaça","given":"Manoela Viar","non-dropping-particle":"","parse-names":false,"suffix":""},{"dropping-particle":"","family":"Galve-Roperh","given":"Ismael","non-dropping-particle":"","parse-names":false,"suffix":""},{"dropping-particle":"","family":"Guimarães","given":"Francisco Silveira","non-dropping-particle":"","parse-names":false,"suffix":""},{"dropping-particle":"","family":"Campos","given":"Alline Cristina","non-dropping-particle":"","parse-names":false,"suffix":""}],"container-title":"Current neuropharmacology","id":"ITEM-1","issue":"3","issued":{"date-parts":[["2013"]]},"page":"263-275","publisher":"Bentham Science Publishers","title":"Cannabinoids, Neurogenesis and Antidepressant Drugs: Is there a Link?","type":"article-journal","volume":"11"},"uris":["http://www.mendeley.com/documents/?uuid=ddb9e288-ec5f-3556-92b3-e9762583b01a"]}],"mendeley":{"formattedCitation":"(Fogaça, Galve-Roperh, Guimarães, &amp; Campos, 2013)","plainTextFormattedCitation":"(Fogaça, Galve-Roperh, Guimarães, &amp; Campos, 2013)","previouslyFormattedCitation":"(Fogaça, Galve-Roperh, Guimarães, &amp; Campos, 2013)"},"properties":{"noteIndex":0},"schema":"https://github.com/citation-style-language/schema/raw/master/csl-citation.json"}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(Fogaça</w:t>
      </w:r>
      <w:r w:rsidR="00BC056C">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2013)</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These properties are particularly appealing for the potential treatment of pathogenic dysfunctions caused by cerebral malaria.</w:t>
      </w:r>
    </w:p>
    <w:p w14:paraId="250C31D4" w14:textId="44FD8132"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Moreover, in the last decade, cannabinoids have emerged as putative modulators of the CNS immune neuroprotection, and plastic events as well as behavioral and cognitive functions. Modulation of the ECS has led to beneficial results for several neuro</w:t>
      </w:r>
      <w:r w:rsidR="00BA31F4">
        <w:rPr>
          <w:rFonts w:ascii="Times New Roman" w:hAnsi="Times New Roman" w:cs="Times New Roman"/>
          <w:sz w:val="24"/>
          <w:szCs w:val="24"/>
          <w:lang w:val="en-US"/>
        </w:rPr>
        <w:t>de</w:t>
      </w:r>
      <w:r w:rsidRPr="00BF3C5D">
        <w:rPr>
          <w:rFonts w:ascii="Times New Roman" w:hAnsi="Times New Roman" w:cs="Times New Roman"/>
          <w:sz w:val="24"/>
          <w:szCs w:val="24"/>
          <w:lang w:val="en-US"/>
        </w:rPr>
        <w:t>generative diseases such as Huntington</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Alzheimer</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Parkinson</w:t>
      </w:r>
      <w:r w:rsidR="00361795">
        <w:rPr>
          <w:rFonts w:ascii="Times New Roman" w:hAnsi="Times New Roman" w:cs="Times New Roman"/>
          <w:sz w:val="24"/>
          <w:szCs w:val="24"/>
          <w:lang w:val="en-US"/>
        </w:rPr>
        <w:t>’s</w:t>
      </w:r>
      <w:r w:rsidRPr="00BF3C5D">
        <w:rPr>
          <w:rFonts w:ascii="Times New Roman" w:hAnsi="Times New Roman" w:cs="Times New Roman"/>
          <w:sz w:val="24"/>
          <w:szCs w:val="24"/>
          <w:lang w:val="en-US"/>
        </w:rPr>
        <w:t xml:space="preserve">, amyotrophic lateral sclerosis, multiple sclerosis, and hypoxia-ischemia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{"citationItems":[{"id":"ITEM-1","itemData":{"DOI":"10.1007/978-3-319-20825-1_8","ISBN":"9783319208251","ISSN":"0171-2004","PMID":"26408163","abstract":"This review focuses on the role of the endocannabinoid signaling system in controlling neuronal survival, an extremely important issue to be considered when developing new therapies for neurodegenerative disorders. First, we will describe the cellular and molecular mechanisms, and the signaling pathways, underlying these neuroprotective properties, including the control of glutamate homeostasis, calcium influx, the toxicity of reactive oxygen species, glial activation and other inflammatory events; and the induction of autophagy. We will then concentrate on the preclinical studies and the few clinical trials that have been carried out targeting endocannabinoid signaling in three important chronic progressive neurodegenerative disorders (Parkinson's disease, Huntington's chorea, and Alzheimer's disease), as well as in other less well-studied disorders. We will end by offering some ideas and proposals for future research that should be carried out to optimize endocannabinoid-based treatments for these disorders. Such studies will strengthen the possibility that these therapies will be investigated in the clinical scenario and licensed for their use in specific disorders.","author":[{"dropping-particle":"","family":"Fernández-Ruiz","given":"Javier","non-dropping-particle":"","parse-names":false,"suffix":""},{"dropping-particle":"","family":"Romero","given":"Julián","non-dropping-particle":"","parse-names":false,"suffix":""},{"dropping-particle":"","family":"Ramos","given":"José A","non-dropping-particle":"","parse-names":false,"suffix":""}],"container-title":"Endocannabinoids","id":"ITEM-1","issued":{"date-parts":[["2015"]]},"page":"233-259","title":"Endocannabinoids and neurodegenerative disorders: Parkinson's disease, huntington's chorea, alzheimer's disease, and others","type":"chapter","volume":"231"},"uris":["http://www.mendeley.com/documents/?uuid=9a23a7b1-ce97-35f4-a1ae-80c329c42cfc"]},{"id":"ITEM-2","itemData":{"DOI":"10.1016/j.neuropharm.2012.05.034","ISSN":"00283908","PMID":"22659086","abstract":"Cannabidiol (CBD) demonstrated short-term neuroprotective effects in the immature brain following hypoxia-ischemia (HI). We examined whether CBD neuroprotection is sustained over a prolonged period. Newborn Wistar rats underwent HI injury (10% oxygen for 120 min after left carotid artery electrocoagulation) and then received vehicle (HV, n = 22) or 1 mg/kg CBD (HC, n = 23). Sham animals were similarly treated (SV, n = 16 and SC, n = 16). The extent of brain damage was determined by magnetic resonance imaging, histological evaluation (neuropathological score, 0-5), magnetic resonance spectroscopy and Western blotting. Several neurobehavioral tests (RotaRod, cylinder rear test[CRT],and novel object recognition[NOR]) were carried out 30 days after HI (P37). CBD modulated brain excitotoxicity, oxidative stress and inflammation seven days after HI. We observed that HI led to long-lasting functional impairment, as observed in all neurobehavioral tests at P37, whereas the results of HC animals were similar to those of sham animals (all p  0.05 vs. HV). CBD reduced brain infarct volume by 17% (p  0.05) and lessened the extent of histological damage. No differences were observed between the SV and SC groups in any of the experiments. In conclusion, CBD administration after HI injury to newborn rats led to long-lasting neuroprotection, with the overall effect of promoting greater functional rather than histological recovery. These effects of CBD were not associated with any side effects. These results emphasize the interest in CBD as a neuroprotective agent for neonatal HI.","author":[{"dropping-particle":"","family":"Pazos","given":"M R","non-dropping-particle":"","parse-names":false,"suffix":""},{"dropping-particle":"","family":"Cinquina","given":"V","non-dropping-particle":"","parse-names":false,"suffix":""},{"dropping-particle":"","family":"Gómez","given":"A","non-dropping-particle":"","parse-names":false,"suffix":""},{"dropping-particle":"","family":"Layunta","given":"R","non-dropping-particle":"","parse-names":false,"suffix":""},{"dropping-particle":"","family":"Santos","given":"M","non-dropping-particle":"","parse-names":false,"suffix":""},{"dropping-particle":"","family":"Fernández-Ruiz","given":"J","non-dropping-particle":"","parse-names":false,"suffix":""},{"dropping-particle":"","family":"Martínez-Orgado","given":"José","non-dropping-particle":"","parse-names":false,"suffix":""}],"container-title":"Neuropharmacology","id":"ITEM-2","issue":"5","issued":{"date-parts":[["2012"]]},"page":"776-783","title":"Cannabidiol administration after hypoxia–ischemia to newborn rats reduces long-term brain injury and restores neurobehavioral function","type":"article-journal","volume":"63"},"uris":["http://www.mendeley.com/documents/?uuid=64edc06b-4239-3b02-8d8d-1cc5084b91e2"]}],"mendeley":{"formattedCitation":"(Fernández-Ruiz, Romero, &amp; Ramos, 2015; Pazos et al., 2012)","plainTextFormattedCitation":"(Fernández-Ruiz, Romero, &amp; Ramos, 2015; Pazos et al., 2012)","previouslyFormattedCitation":"(Fernández-Ruiz, Romero, &amp; Ramos, 2015; Pazos et al., 2012)"},"properties":{"noteIndex":0},"schema":"https://github.com/citation-style-language/schema/raw/master/csl-citation.json"}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(Fernández-Ruiz</w:t>
      </w:r>
      <w:r w:rsidR="002F2F92">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w:t>
      </w:r>
      <w:r w:rsidR="002F2F92">
        <w:rPr>
          <w:rFonts w:ascii="Times New Roman" w:hAnsi="Times New Roman" w:cs="Times New Roman"/>
          <w:noProof/>
          <w:sz w:val="24"/>
          <w:szCs w:val="24"/>
          <w:lang w:val="en-US"/>
        </w:rPr>
        <w:t xml:space="preserve"> </w:t>
      </w:r>
      <w:r w:rsidRPr="00BF3C5D">
        <w:rPr>
          <w:rFonts w:ascii="Times New Roman" w:hAnsi="Times New Roman" w:cs="Times New Roman"/>
          <w:noProof/>
          <w:sz w:val="24"/>
          <w:szCs w:val="24"/>
          <w:lang w:val="en-US"/>
        </w:rPr>
        <w:t>2015; Pazos et al., 2012)</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Regarding CM, some reports have been published highlighting the therapeutic potential of cannabinoids and other modulators of the ECS in CM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Mechanism","type":"article-journal","volume":"291"},"uris":["http://www.mendeley.com/documents/?uuid=30adfc34-bd73-3837-9100-641dab63a795"]},{"id":"ITEM-2","itemData":{"DOI":"10.1016/j.neuroscience.2014.12.051","ISSN":"03064522","PMID":"25595981","abstract":"Cerebral malaria (CM) is a severe complication resulting from Plasmodium falciparum infection that might cause permanent neurological deficits. Cannabidiol (CBD) is a nonpsychotomimetic compound of Cannabis sativa with neuroprotective properties. In the present work, we evaluated the effects of CBD in a murine model of CM. Female mice were infected with Plasmodium berghei ANKA (PbA) and treated with CBD (30mg/kg/day - 3 or 7days i.p.) or vehicle. On 5th day-post-infection (dpi), at the peak of the disease), animals were treated with single or repeated doses of Artesunate, an antimalarial drug. All groups were tested for memory impairment (Novel Object Recognition or Morris Water Maze) and anxiety-like behaviors (Open field or elevated plus maze test) in different stages of the disease (at the peak or after the complete clearance of the disease). Th1/Th2 cytokines and neurotrophins (brain-derived neurotrophic factor (BDNF) and nerve growth factor (NGF)) were measured in the prefrontal cortex and hippocampus of experimental groups. PbA-infected mice displayed memory deficits and exhibited increase in anxiety-like behaviors on the 5dpi or after the clearance of the parasitemia, effects prevented by CBD treatment. On 5dpi, TNF-α and IL-6 increased in the hippocampus, while only IL-6 increased in the prefrontal cortex. CBD treatment resulted in an increase in BDNF expression in the hippocampus and decreased levels of proinflammatory cytokines in the hippocampus (TNF-α) and prefrontal cortex (IL-6). Our results indicate that CBD exhibits neuroprotective effects in CM model and might be useful as an adjunctive therapy to prevent neurological symptoms following this disease.","author":[{"dropping-particle":"","family":"Campos","given":"A C","non-dropping-particle":"","parse-names":false,"suffix":""},{"dropping-particle":"","family":"Brant","given":"F","non-dropping-particle":"","parse-names":false,"suffix":""},{"dropping-particle":"","family":"Miranda","given":"A S","non-dropping-particle":"","parse-names":false,"suffix":""},{"dropping-particle":"","family":"Machado","given":"F S","non-dropping-particle":"","parse-names":false,"suffix":""},{"dropping-particle":"","family":"Teixeira","given":"A L","non-dropping-particle":"","parse-names":false,"suffix":""}],"container-title":"Neuroscience","id":"ITEM-2","issued":{"date-parts":[["2015"]]},"page":"166-180","title":"Cannabidiol increases survival and promotes rescue of cognitive function in a murine model of cerebral malaria","type":"article-journal","volume":"289"},"uris":["http://www.mendeley.com/documents/?uuid=1a3239aa-5429-3e4f-83f0-6cc0c0b0b634"]}],"mendeley":{"formattedCitation":"(Alferink et al., 2016; Campos, Brant, Miranda, Machado, &amp; Teixeira, 2015)","plainTextFormattedCitation":"(Alferink et al., 2016; Campos, Brant, Miranda, Machado, &amp; Teixeira, 2015)","previouslyFormattedCitation":"(Alferink et al., 2016; Campos, Brant, Miranda, Machado, &amp; Teixeira, 2015)"},"properties":{"noteIndex":0},"schema":"https://github.com/citation-style-language/schema/raw/master/csl-citation.json"}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(Alferink et al., 2016; Campos</w:t>
      </w:r>
      <w:r w:rsidR="002F2F92">
        <w:rPr>
          <w:rFonts w:ascii="Times New Roman" w:hAnsi="Times New Roman" w:cs="Times New Roman"/>
          <w:noProof/>
          <w:sz w:val="24"/>
          <w:szCs w:val="24"/>
          <w:lang w:val="en-US"/>
        </w:rPr>
        <w:t xml:space="preserve"> et al., </w:t>
      </w:r>
      <w:r w:rsidRPr="00BF3C5D">
        <w:rPr>
          <w:rFonts w:ascii="Times New Roman" w:hAnsi="Times New Roman" w:cs="Times New Roman"/>
          <w:noProof/>
          <w:sz w:val="24"/>
          <w:szCs w:val="24"/>
          <w:lang w:val="en-US"/>
        </w:rPr>
        <w:t>2015)</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Particularly,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has been proposed as an important modulator of susceptibility in experimental cerebral malaria (ECM). Mice with a deletion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encoding gene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 xml:space="preserve">) inoculated with </w:t>
      </w:r>
      <w:r w:rsidRPr="00BF3C5D">
        <w:rPr>
          <w:rFonts w:ascii="Times New Roman" w:hAnsi="Times New Roman" w:cs="Times New Roman"/>
          <w:i/>
          <w:sz w:val="24"/>
          <w:szCs w:val="24"/>
          <w:lang w:val="en-US"/>
        </w:rPr>
        <w:t xml:space="preserve">P. berghei </w:t>
      </w:r>
      <w:r w:rsidRPr="00BF3C5D">
        <w:rPr>
          <w:rFonts w:ascii="Times New Roman" w:hAnsi="Times New Roman" w:cs="Times New Roman"/>
          <w:sz w:val="24"/>
          <w:szCs w:val="24"/>
          <w:lang w:val="en-US"/>
        </w:rPr>
        <w:t>ANKA erythrocytes exhibited a longer survival and a diminished blood-</w:t>
      </w:r>
      <w:commentRangeStart w:id="2"/>
      <w:r w:rsidRPr="00BF3C5D">
        <w:rPr>
          <w:rFonts w:ascii="Times New Roman" w:hAnsi="Times New Roman" w:cs="Times New Roman"/>
          <w:sz w:val="24"/>
          <w:szCs w:val="24"/>
          <w:lang w:val="en-US"/>
        </w:rPr>
        <w:t xml:space="preserve">barrier </w:t>
      </w:r>
      <w:commentRangeEnd w:id="2"/>
      <w:r w:rsidR="00BA31F4">
        <w:rPr>
          <w:rStyle w:val="CommentReference"/>
        </w:rPr>
        <w:commentReference w:id="2"/>
      </w:r>
      <w:r w:rsidRPr="00BF3C5D">
        <w:rPr>
          <w:rFonts w:ascii="Times New Roman" w:hAnsi="Times New Roman" w:cs="Times New Roman"/>
          <w:sz w:val="24"/>
          <w:szCs w:val="24"/>
          <w:lang w:val="en-US"/>
        </w:rPr>
        <w:t>disruption. Moreover, treatments in wildtype mice with a specific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 xml:space="preserve">antagonist also seem to confer increased ECM resistance, whereas the same happened with the </w:t>
      </w:r>
      <w:proofErr w:type="spellStart"/>
      <w:r w:rsidRPr="00BF3C5D">
        <w:rPr>
          <w:rFonts w:ascii="Times New Roman" w:hAnsi="Times New Roman" w:cs="Times New Roman"/>
          <w:sz w:val="24"/>
          <w:szCs w:val="24"/>
          <w:lang w:val="en-US"/>
        </w:rPr>
        <w:t>phytocannabinoid</w:t>
      </w:r>
      <w:proofErr w:type="spellEnd"/>
      <w:r w:rsidRPr="00BF3C5D">
        <w:rPr>
          <w:rFonts w:ascii="Times New Roman" w:hAnsi="Times New Roman" w:cs="Times New Roman"/>
          <w:sz w:val="24"/>
          <w:szCs w:val="24"/>
          <w:lang w:val="en-US"/>
        </w:rPr>
        <w:t xml:space="preserve"> cannabidiol (CBD)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{"citationItems":[{"id":"ITEM-1","itemData":{"DOI":"10.1016/j.neuroscience.2014.12.051","ISSN":"03064522","PMID":"25595981","abstract":"Cerebral malaria (CM) is a severe complication resulting from Plasmodium falciparum infection that might cause permanent neurological deficits. Cannabidiol (CBD) is a nonpsychotomimetic compound of Cannabis sativa with neuroprotective properties. In the present work, we evaluated the effects of CBD in a murine model of CM. Female mice were infected with Plasmodium berghei ANKA (PbA) and treated with CBD (30mg/kg/day - 3 or 7days i.p.) or vehicle. On 5th day-post-infection (dpi), at the peak of the disease), animals were treated with single or repeated doses of Artesunate, an antimalarial drug. All groups were tested for memory impairment (Novel Object Recognition or Morris Water Maze) and anxiety-like behaviors (Open field or elevated plus maze test) in different stages of the disease (at the peak or after the complete clearance of the disease). Th1/Th2 cytokines and neurotrophins (brain-derived neurotrophic factor (BDNF) and nerve growth factor (NGF)) were measured in the prefrontal cortex and hippocampus of experimental groups. PbA-infected mice displayed memory deficits and exhibited increase in anxiety-like behaviors on the 5dpi or after the clearance of the parasitemia, effects prevented by CBD treatment. On 5dpi, TNF-α and IL-6 increased in the hippocampus, while only IL-6 increased in the prefrontal cortex. CBD treatment resulted in an increase in BDNF expression in the hippocampus and decreased levels of proinflammatory cytokines in the hippocampus (TNF-α) and prefrontal cortex (IL-6). Our results indicate that CBD exhibits neuroprotective effects in CM model and might be useful as an adjunctive therapy to prevent neurological symptoms following this disease.","author":[{"dropping-particle":"","family":"Campos","given":"A C","non-dropping-particle":"","parse-names":false,"suffix":""},{"dropping-particle":"","family":"Brant","given":"F","non-dropping-particle":"","parse-names":false,"suffix":""},{"dropping-particle":"","family":"Miranda","given":"A S","non-dropping-particle":"","parse-names":false,"suffix":""},{"dropping-particle":"","family":"Machado","given":"F S","non-dropping-particle":"","parse-names":false,"suffix":""},{"dropping-particle":"","family":"Teixeira","given":"A L","non-dropping-particle":"","parse-names":false,"suffix":""}],"container-title":"Neuroscience","id":"ITEM-1","issued":{"date-parts":[["2015"]]},"page":"166-180","title":"Cannabidiol increases survival and promotes rescue of cognitive function in a murine model of cerebral malaria","type":"article-journal","volume":"289"},"uris":["http://www.mendeley.com/documents/?uuid=1a3239aa-5429-3e4f-83f0-6cc0c0b0b634"]}],"mendeley":{"formattedCitation":"(Campos et al., 2015)","plainTextFormattedCitation":"(Campos et al., 2015)","previouslyFormattedCitation":"(Campos et al., 2015)"},"properties":{"noteIndex":0},"schema":"https://github.com/citation-style-language/schema/raw/master/csl-citation.json"}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(Campos et al., 2015)</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which may act, among other</w:t>
      </w:r>
      <w:r w:rsidR="00BA31F4">
        <w:rPr>
          <w:rFonts w:ascii="Times New Roman" w:hAnsi="Times New Roman" w:cs="Times New Roman"/>
          <w:sz w:val="24"/>
          <w:szCs w:val="24"/>
          <w:lang w:val="en-US"/>
        </w:rPr>
        <w:t xml:space="preserve"> things</w:t>
      </w:r>
      <w:r w:rsidRPr="00BF3C5D">
        <w:rPr>
          <w:rFonts w:ascii="Times New Roman" w:hAnsi="Times New Roman" w:cs="Times New Roman"/>
          <w:sz w:val="24"/>
          <w:szCs w:val="24"/>
          <w:lang w:val="en-US"/>
        </w:rPr>
        <w:t>, as a negative allosteric modulator for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10.3389/fphar.2017.00744","author":[{"dropping-particle":"","family":"Martínez-pinilla","given":"Eva","non-dropping-particle":"","parse-names":false,"suffix":""},{"dropping-particle":"","family":"Varani","given":"Katia","non-dropping-particle":"","parse-names":false,"suffix":""},{"dropping-particle":"","family":"Reyes-resina","given":"Irene","non-dropping-particle":"","parse-names":false,"suffix":""},{"dropping-particle":"","family":"Angelats","given":"Edgar","non-dropping-particle":"","parse-names":false,"suffix":""},{"dropping-particle":"","family":"Vincenzi","given":"Fabrizio","non-dropping-particle":"","parse-names":false,"suffix":""},{"dropping-particle":"","family":"Ferreiro-vera","given":"Carlos","non-dropping-particle":"","parse-names":false,"suffix":""},{"dropping-particle":"","family":"Oyarzabal","given":"Julen","non-dropping-particle":"","parse-names":false,"suffix":""},{"dropping-particle":"","family":"Canela","given":"Enric I","non-dropping-particle":"","parse-names":false,"suffix":""},{"dropping-particle":"","family":"Lanciego","given":"José L","non-dropping-particle":"","parse-names":false,"suffix":""},{"dropping-particle":"","family":"Nadal","given":"Xavier","non-dropping-particle":"","parse-names":false,"suffix":""},{"dropping-particle":"","family":"Navarro","given":"Gemma","non-dropping-particle":"","parse-names":false,"suffix":""},{"dropping-particle":"","family":"Borea","given":"Pier Andrea","non-dropping-particle":"","parse-names":false,"suffix":""},{"dropping-particle":"","family":"Franco","given":"Rafael","non-dropping-particle":"","parse-names":false,"suffix":""},{"dropping-particle":"","family":"Lane","given":"J Robert David","non-dropping-particle":"","parse-names":false,"suffix":""},{"dropping-particle":"","family":"Martínez-pinilla","given":"Eva","non-dropping-particle":"","parse-names":false,"suffix":""}],"id":"ITEM-1","issue":"October","issued":{"date-parts":[["2017"]]},"page":"1-10","title":"Binding and Signaling Studies Disclose a Potential Allosteric Site for Cannabidiol in Cannabinoid CB 2 Receptors","type":"article-journal","volume":"8"},"uris":["http://www.mendeley.com/documents/?uuid=c4a7f598-28a5-4aac-adce-813167a8afa9"]}],"mendeley":{"formattedCitation":"(Martínez-pinilla et al., 2017)","plainTextFormattedCitation":"(Martínez-pinilla et al., 2017)","previouslyFormattedCitation":"(Martínez-pinilla et al., 2017)"},"properties":{"noteIndex":0},"schema":"https://github.com/citation-style-language/schema/raw/master/csl-citation.json"}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(Martínez-pinilla et al., 2017)</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Thus,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might be a promising therapeutic target to fight CM. More precisely,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through selective antagonists could lead to an increased resistance to the development of this neurological complication.</w:t>
      </w:r>
    </w:p>
    <w:p w14:paraId="5FE04FC1" w14:textId="77777777" w:rsidR="0087757B" w:rsidRPr="00BF3C5D" w:rsidRDefault="0087757B" w:rsidP="00BF3C5D">
      <w:pPr>
        <w:pStyle w:val="Heading1"/>
        <w:rPr>
          <w:lang w:val="en-US"/>
        </w:rPr>
      </w:pPr>
      <w:r w:rsidRPr="00BF3C5D">
        <w:rPr>
          <w:lang w:val="en-US"/>
        </w:rPr>
        <w:t>METHOD SECTION</w:t>
      </w:r>
    </w:p>
    <w:p w14:paraId="3B6092BA" w14:textId="04F6DC93"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Considering the previous background, selective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receptor antagonists may have therapeutic potential in CM, and the objective of this study has been to further explore this potential. In this context, we confirmed first the pharmacodynamic profile of SR144528 as a selective ligand with antagonist activity at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w:t>
      </w:r>
      <w:r w:rsidRPr="00562846">
        <w:rPr>
          <w:rFonts w:ascii="Times New Roman" w:hAnsi="Times New Roman" w:cs="Times New Roman"/>
          <w:color w:val="000000" w:themeColor="text1"/>
          <w:sz w:val="24"/>
          <w:szCs w:val="24"/>
          <w:lang w:val="en-US"/>
        </w:rPr>
        <w:fldChar w:fldCharType="begin" w:fldLock="1"/>
      </w:r>
      <w:r w:rsidR="003F6C97" w:rsidRPr="00562846">
        <w:rPr>
          <w:rFonts w:ascii="Times New Roman" w:hAnsi="Times New Roman" w:cs="Times New Roman"/>
          <w:color w:val="000000" w:themeColor="text1"/>
          <w:sz w:val="24"/>
          <w:szCs w:val="24"/>
          <w:lang w:val="en-US"/>
        </w:rPr>
        <w:instrText>ADDIN CSL_CITATION {"citationItems":[{"id":"ITEM-1","itemData":{"PMID":"9918562","author":[{"dropping-particle":"","family":"Portier","given":"M","non-dropping-particle":"","parse-names":false,"suffix":""},{"dropping-particle":"","family":"Rinaldi-Carmona","given":"M","non-dropping-particle":"","parse-names":false,"suffix":""},{"dropping-particle":"","family":"Pecceu","given":"F","non-dropping-particle":"","parse-names":false,"suffix":""},{"dropping-particle":"","family":"Combes","given":"T","non-dropping-particle":"","parse-names":false,"suffix":""},{"dropping-particle":"","family":"Poinoit-Chazel","given":"C","non-dropping-particle":"","parse-names":false,"suffix":""},{"dropping-particle":"","family":"Calandra","given":"B","non-dropping-particle":"","parse-names":false,"suffix":""},{"dropping-particle":"","family":"Barth","given":"F","non-dropping-particle":"","parse-names":false,"suffix":""},{"dropping-particle":"","family":"Fur","given":"G","non-dropping-particle":"Le","parse-names":false,"suffix":""},{"dropping-particle":"","family":"Casellas","given":"P","non-dropping-particle":"","parse-names":false,"suffix":""}],"container-title":"Journal of Pharmacology and Experimental Therapeutics","id":"ITEM-1","issue":"2","issued":{"date-parts":[["1999","2"]]},"page":"582-589","title":"SR 144528, an antagonist for the peripheral cannabinoid receptor that behaves as an inverse agonist - PubMed","type":"article-journal","volume":"288"},"uris":["http://www.mendeley.com/documents/?uuid=6f359a4c-4a12-3012-85d0-386c10a8ee81"]},{"id":"ITEM-2","itemData":{"ISSN":"00223565","PMID":"9454810","abstract":"Based on both binding and functional data, this study introduces SR 144528 as the first, highly potent, selective and orally active antagonist for the CB2 receptor. This compound which displays subnanomolar affinity (K(i) = 0.6 nM) for both the rat spleen and cloned human CB2 receptors has a 700-fold lower affinity (K(i)= 400 nM) for both the rat brain and cloned human CB1 receptors. Furthermore it shows no affinity for any of the more than 70 receptors, ion channels or enzymes investigated (IC50 &gt; 10 μM). In vitro, SR 144528 antagonizes the inhibitory effects of the cannabinoid receptor agonist CP 55,940 on forskolin-stimulated adenylyl cyclase activity in cell lines permanently expressing the h CB2 receptor (EC50 = 10 nM) but not in cells expressing the h CB1 (no effect at 10 μM). Furthermore, SR 144528 is able to selectively block the mitogen-activated protein kinase activity induced by CP 55,940 in cell lines expressing h CB2 (IC50 = 39 nM) whereas in cells expressing h CB1 an IC50 value of more than 1 μM is found. In addition, SR 144528 is shown to antagonize the stimulating effects of CP 55,940 on human tonsillar B-cell activation evoked by cross-linking of surface Igs (IC50 = 20 nM). In vivo, after oral administration SR 144528 totally displaced the ex vivo [3H]-CP 55,940 binding to mouse spleen membranes (ED50 = 0.35 mg/kg) with a long duration of action. In contrast, after the oral route it does not interact with the cannabinoid receptor expressed in the mouse brain (CB1). It is expected that SR 144528 will provide a powerful tool to investigate the in vivo functions of the cannabinoid system in the immune response.","author":[{"dropping-particle":"","family":"Rinaldi-Carmona","given":"Murielle","non-dropping-particle":"","parse-names":false,"suffix":""},{"dropping-particle":"","family":"Barth","given":"Francis","non-dropping-particle":"","parse-names":false,"suffix":""},{"dropping-particle":"","family":"Millan","given":"José","non-dropping-particle":"","parse-names":false,"suffix":""},{"dropping-particle":"","family":"Derocq","given":"Jean Marie","non-dropping-particle":"","parse-names":false,"suffix":""},{"dropping-particle":"","family":"Casellas","given":"Pierre","non-dropping-particle":"","parse-names":false,"suffix":""},{"dropping-particle":"","family":"Congy","given":"Christian","non-dropping-particle":"","parse-names":false,"suffix":""},{"dropping-particle":"","family":"Oustric","given":"Didier","non-dropping-particle":"","parse-names":false,"suffix":""},{"dropping-particle":"","family":"Sarran","given":"Martine","non-dropping-particle":"","parse-names":false,"suffix":""},{"dropping-particle":"","family":"Bouaboula","given":"Monsif","non-dropping-particle":"","parse-names":false,"suffix":""},{"dropping-particle":"","family":"Calandra","given":"Bernard","non-dropping-particle":"","parse-names":false,"suffix":""},{"dropping-particle":"","family":"Portier","given":"Marielle","non-dropping-particle":"","parse-names":false,"suffix":""},{"dropping-particle":"","family":"Shire","given":"David","non-dropping-particle":"","parse-names":false,"suffix":""},{"dropping-particle":"","family":"Brelière","given":"Jean Claude","non-dropping-particle":"","parse-names":false,"suffix":""},{"dropping-particle":"","family":"Fur","given":"Gérard","non-dropping-particle":"Le","parse-names":false,"suffix":""}],"container-title":"Journal of Pharmacology and Experimental Therapeutics","id":"ITEM-2","issue":"2","issued":{"date-parts":[["1998"]]},"page":"644-650","publisher":"American Society for Pharmacology and Experimental Therapy","title":"SR 144528, the first potent and selective antagonist of the CB2 cannabinoid receptor","type":"article-journal","volume":"284"},"uris":["http://www.mendeley.com/documents/?uuid=a95e8243-10f0-32f7-8eec-5da2005dbe36"]}],"mendeley":{"formattedCitation":"(Portier et al., 1999; Rinaldi-Carmona et al., 1998)","plainTextFormattedCitation":"(Portier et al., 1999; Rinaldi-Carmona et al., 1998)","previouslyFormattedCitation":"(Portier et al., 1999; Rinaldi-Carmona et al., 1998)"},"properties":{"noteIndex":0},"schema":"https://github.com/citation-style-language/schema/raw/master/csl-citation.json"}</w:instrText>
      </w:r>
      <w:r w:rsidRPr="00562846">
        <w:rPr>
          <w:rFonts w:ascii="Times New Roman" w:hAnsi="Times New Roman" w:cs="Times New Roman"/>
          <w:color w:val="000000" w:themeColor="text1"/>
          <w:sz w:val="24"/>
          <w:szCs w:val="24"/>
          <w:lang w:val="en-US"/>
        </w:rPr>
        <w:fldChar w:fldCharType="separate"/>
      </w:r>
      <w:r w:rsidRPr="00562846">
        <w:rPr>
          <w:rFonts w:ascii="Times New Roman" w:hAnsi="Times New Roman" w:cs="Times New Roman"/>
          <w:noProof/>
          <w:color w:val="000000" w:themeColor="text1"/>
          <w:sz w:val="24"/>
          <w:szCs w:val="24"/>
          <w:lang w:val="en-US"/>
        </w:rPr>
        <w:t>(Portier et al., 1999; Rinaldi-Carmona et al., 1998)</w:t>
      </w:r>
      <w:r w:rsidRPr="00562846">
        <w:rPr>
          <w:rFonts w:ascii="Times New Roman" w:hAnsi="Times New Roman" w:cs="Times New Roman"/>
          <w:color w:val="000000" w:themeColor="text1"/>
          <w:sz w:val="24"/>
          <w:szCs w:val="24"/>
          <w:lang w:val="en-US"/>
        </w:rPr>
        <w:fldChar w:fldCharType="end"/>
      </w:r>
      <w:r w:rsidRPr="00562846">
        <w:rPr>
          <w:rFonts w:ascii="Times New Roman" w:hAnsi="Times New Roman" w:cs="Times New Roman"/>
          <w:color w:val="000000" w:themeColor="text1"/>
          <w:sz w:val="24"/>
          <w:szCs w:val="24"/>
          <w:lang w:val="en-US"/>
        </w:rPr>
        <w:t>,</w:t>
      </w:r>
      <w:r w:rsidRPr="00BF3C5D">
        <w:rPr>
          <w:rFonts w:ascii="Times New Roman" w:hAnsi="Times New Roman" w:cs="Times New Roman"/>
          <w:color w:val="000000" w:themeColor="text1"/>
          <w:sz w:val="24"/>
          <w:szCs w:val="24"/>
          <w:lang w:val="en-US"/>
        </w:rPr>
        <w:t xml:space="preserve"> </w:t>
      </w:r>
      <w:r w:rsidRPr="00BF3C5D">
        <w:rPr>
          <w:rFonts w:ascii="Times New Roman" w:hAnsi="Times New Roman" w:cs="Times New Roman"/>
          <w:sz w:val="24"/>
          <w:szCs w:val="24"/>
          <w:lang w:val="en-US"/>
        </w:rPr>
        <w:t>followed by its evaluation as disease-modifying agent in an experimental model of CM.</w:t>
      </w:r>
    </w:p>
    <w:p w14:paraId="02E9CDD4" w14:textId="77777777" w:rsidR="0087757B" w:rsidRPr="00BF3C5D" w:rsidRDefault="0087757B" w:rsidP="00C52E77">
      <w:pPr>
        <w:pStyle w:val="Heading2"/>
        <w:rPr>
          <w:lang w:val="en-US"/>
        </w:rPr>
      </w:pPr>
      <w:r w:rsidRPr="00BF3C5D">
        <w:rPr>
          <w:lang w:val="en-US"/>
        </w:rPr>
        <w:lastRenderedPageBreak/>
        <w:t>Radioligand binding assays for CB</w:t>
      </w:r>
      <w:r w:rsidRPr="00BF3C5D">
        <w:rPr>
          <w:vertAlign w:val="subscript"/>
          <w:lang w:val="en-US"/>
        </w:rPr>
        <w:t>1</w:t>
      </w:r>
      <w:r w:rsidRPr="00BF3C5D">
        <w:rPr>
          <w:lang w:val="en-US"/>
        </w:rPr>
        <w:t xml:space="preserve"> and CB</w:t>
      </w:r>
      <w:r w:rsidRPr="00BF3C5D">
        <w:rPr>
          <w:vertAlign w:val="subscript"/>
          <w:lang w:val="en-US"/>
        </w:rPr>
        <w:t>2</w:t>
      </w:r>
      <w:r w:rsidRPr="00BF3C5D">
        <w:rPr>
          <w:lang w:val="en-US"/>
        </w:rPr>
        <w:t xml:space="preserve"> receptors</w:t>
      </w:r>
    </w:p>
    <w:p w14:paraId="5E89F2D7" w14:textId="7003A1BE" w:rsidR="0087757B" w:rsidRPr="00BF3C5D" w:rsidRDefault="0087757B" w:rsidP="00BF3C5D">
      <w:pPr>
        <w:tabs>
          <w:tab w:val="left" w:pos="2135"/>
        </w:tabs>
        <w:spacing w:before="120" w:after="120" w:line="360" w:lineRule="auto"/>
        <w:jc w:val="both"/>
        <w:rPr>
          <w:rFonts w:ascii="Times New Roman" w:hAnsi="Times New Roman" w:cs="Times New Roman"/>
          <w:sz w:val="24"/>
          <w:szCs w:val="24"/>
          <w:shd w:val="clear" w:color="auto" w:fill="FFFFFF"/>
          <w:lang w:val="en-US"/>
        </w:rPr>
      </w:pPr>
      <w:r w:rsidRPr="00BF3C5D">
        <w:rPr>
          <w:rFonts w:ascii="Times New Roman" w:hAnsi="Times New Roman" w:cs="Times New Roman"/>
          <w:sz w:val="24"/>
          <w:szCs w:val="24"/>
          <w:lang w:val="en-US"/>
        </w:rPr>
        <w:t>We first proceeded to evaluate the affinity of SR144528 at 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by conducting competition assays. To this end, SR144528 was evaluated </w:t>
      </w:r>
      <w:r w:rsidRPr="00BF3C5D">
        <w:rPr>
          <w:rFonts w:ascii="Times New Roman" w:hAnsi="Times New Roman" w:cs="Times New Roman"/>
          <w:i/>
          <w:sz w:val="24"/>
          <w:szCs w:val="24"/>
          <w:lang w:val="en-US"/>
        </w:rPr>
        <w:t>in vitro</w:t>
      </w:r>
      <w:r w:rsidRPr="00BF3C5D">
        <w:rPr>
          <w:rFonts w:ascii="Times New Roman" w:hAnsi="Times New Roman" w:cs="Times New Roman"/>
          <w:sz w:val="24"/>
          <w:szCs w:val="24"/>
          <w:lang w:val="en-US"/>
        </w:rPr>
        <w:t xml:space="preserve"> for their ability to displace </w:t>
      </w:r>
      <w:r w:rsidRPr="00BF3C5D">
        <w:rPr>
          <w:rFonts w:ascii="Times New Roman" w:hAnsi="Times New Roman" w:cs="Times New Roman"/>
          <w:sz w:val="24"/>
          <w:szCs w:val="24"/>
          <w:shd w:val="clear" w:color="auto" w:fill="FFFFFF"/>
          <w:lang w:val="en-US"/>
        </w:rPr>
        <w:t>[</w:t>
      </w:r>
      <w:r w:rsidRPr="00BF3C5D">
        <w:rPr>
          <w:rFonts w:ascii="Times New Roman" w:hAnsi="Times New Roman" w:cs="Times New Roman"/>
          <w:sz w:val="24"/>
          <w:szCs w:val="24"/>
          <w:shd w:val="clear" w:color="auto" w:fill="FFFFFF"/>
          <w:vertAlign w:val="superscript"/>
          <w:lang w:val="en-US"/>
        </w:rPr>
        <w:t>3</w:t>
      </w:r>
      <w:r w:rsidRPr="00BF3C5D">
        <w:rPr>
          <w:rFonts w:ascii="Times New Roman" w:hAnsi="Times New Roman" w:cs="Times New Roman"/>
          <w:sz w:val="24"/>
          <w:szCs w:val="24"/>
          <w:shd w:val="clear" w:color="auto" w:fill="FFFFFF"/>
          <w:lang w:val="en-US"/>
        </w:rPr>
        <w:t>H]-CP55,940 from human cannabinoid CB</w:t>
      </w:r>
      <w:r w:rsidRPr="00BF3C5D">
        <w:rPr>
          <w:rFonts w:ascii="Times New Roman" w:hAnsi="Times New Roman" w:cs="Times New Roman"/>
          <w:sz w:val="24"/>
          <w:szCs w:val="24"/>
          <w:shd w:val="clear" w:color="auto" w:fill="FFFFFF"/>
          <w:vertAlign w:val="subscript"/>
          <w:lang w:val="en-US"/>
        </w:rPr>
        <w:t xml:space="preserve">1 </w:t>
      </w:r>
      <w:r w:rsidRPr="00BF3C5D">
        <w:rPr>
          <w:rFonts w:ascii="Times New Roman" w:hAnsi="Times New Roman" w:cs="Times New Roman"/>
          <w:sz w:val="24"/>
          <w:szCs w:val="24"/>
          <w:shd w:val="clear" w:color="auto" w:fill="FFFFFF"/>
          <w:lang w:val="en-US"/>
        </w:rPr>
        <w:t>and CB</w:t>
      </w:r>
      <w:r w:rsidRPr="00BF3C5D">
        <w:rPr>
          <w:rFonts w:ascii="Times New Roman" w:hAnsi="Times New Roman" w:cs="Times New Roman"/>
          <w:sz w:val="24"/>
          <w:szCs w:val="24"/>
          <w:shd w:val="clear" w:color="auto" w:fill="FFFFFF"/>
          <w:vertAlign w:val="subscript"/>
          <w:lang w:val="en-US"/>
        </w:rPr>
        <w:t>2</w:t>
      </w:r>
      <w:r w:rsidRPr="00BF3C5D">
        <w:rPr>
          <w:rFonts w:ascii="Times New Roman" w:hAnsi="Times New Roman" w:cs="Times New Roman"/>
          <w:sz w:val="24"/>
          <w:szCs w:val="24"/>
          <w:shd w:val="clear" w:color="auto" w:fill="FFFFFF"/>
          <w:lang w:val="en-US"/>
        </w:rPr>
        <w:t xml:space="preserve"> receptors transfected into HEK293 EBNA cells. SR144528 was first subjected to a preliminary screening at saturating conditions of 4 </w:t>
      </w:r>
      <w:r w:rsidRPr="00BF3C5D">
        <w:rPr>
          <w:rFonts w:ascii="Times New Roman" w:hAnsi="Times New Roman" w:cs="Times New Roman"/>
          <w:sz w:val="24"/>
          <w:szCs w:val="24"/>
          <w:shd w:val="clear" w:color="auto" w:fill="FFFFFF"/>
        </w:rPr>
        <w:t>μ</w:t>
      </w:r>
      <w:r w:rsidRPr="00BF3C5D">
        <w:rPr>
          <w:rFonts w:ascii="Times New Roman" w:hAnsi="Times New Roman" w:cs="Times New Roman"/>
          <w:sz w:val="24"/>
          <w:szCs w:val="24"/>
          <w:shd w:val="clear" w:color="auto" w:fill="FFFFFF"/>
          <w:lang w:val="en-US"/>
        </w:rPr>
        <w:t>M for both CB</w:t>
      </w:r>
      <w:r w:rsidRPr="00BF3C5D">
        <w:rPr>
          <w:rFonts w:ascii="Times New Roman" w:hAnsi="Times New Roman" w:cs="Times New Roman"/>
          <w:sz w:val="24"/>
          <w:szCs w:val="24"/>
          <w:shd w:val="clear" w:color="auto" w:fill="FFFFFF"/>
          <w:vertAlign w:val="subscript"/>
          <w:lang w:val="en-US"/>
        </w:rPr>
        <w:t>1</w:t>
      </w:r>
      <w:r w:rsidRPr="00BF3C5D">
        <w:rPr>
          <w:rFonts w:ascii="Times New Roman" w:hAnsi="Times New Roman" w:cs="Times New Roman"/>
          <w:sz w:val="24"/>
          <w:szCs w:val="24"/>
          <w:shd w:val="clear" w:color="auto" w:fill="FFFFFF"/>
          <w:lang w:val="en-US"/>
        </w:rPr>
        <w:t xml:space="preserve"> and CB</w:t>
      </w:r>
      <w:r w:rsidRPr="00BF3C5D">
        <w:rPr>
          <w:rFonts w:ascii="Times New Roman" w:hAnsi="Times New Roman" w:cs="Times New Roman"/>
          <w:sz w:val="24"/>
          <w:szCs w:val="24"/>
          <w:shd w:val="clear" w:color="auto" w:fill="FFFFFF"/>
          <w:vertAlign w:val="subscript"/>
          <w:lang w:val="en-US"/>
        </w:rPr>
        <w:t>2</w:t>
      </w:r>
      <w:r w:rsidRPr="00BF3C5D">
        <w:rPr>
          <w:rFonts w:ascii="Times New Roman" w:hAnsi="Times New Roman" w:cs="Times New Roman"/>
          <w:sz w:val="24"/>
          <w:szCs w:val="24"/>
          <w:shd w:val="clear" w:color="auto" w:fill="FFFFFF"/>
          <w:lang w:val="en-US"/>
        </w:rPr>
        <w:t xml:space="preserve"> receptors. Subsequently, </w:t>
      </w:r>
      <w:r w:rsidR="003D7816" w:rsidRPr="00562846">
        <w:rPr>
          <w:rFonts w:ascii="Times New Roman" w:hAnsi="Times New Roman" w:cs="Times New Roman"/>
          <w:color w:val="000000" w:themeColor="text1"/>
          <w:sz w:val="24"/>
          <w:szCs w:val="24"/>
          <w:lang w:val="en-US"/>
        </w:rPr>
        <w:t>a</w:t>
      </w:r>
      <w:r w:rsidRPr="00562846">
        <w:rPr>
          <w:rFonts w:ascii="Times New Roman" w:hAnsi="Times New Roman" w:cs="Times New Roman"/>
          <w:color w:val="000000" w:themeColor="text1"/>
          <w:sz w:val="24"/>
          <w:szCs w:val="24"/>
          <w:lang w:val="en-US"/>
        </w:rPr>
        <w:t xml:space="preserve"> </w:t>
      </w:r>
      <w:r w:rsidRPr="00562846">
        <w:rPr>
          <w:rFonts w:ascii="Times New Roman" w:hAnsi="Times New Roman" w:cs="Times New Roman"/>
          <w:color w:val="000000" w:themeColor="text1"/>
          <w:sz w:val="24"/>
          <w:szCs w:val="24"/>
          <w:shd w:val="clear" w:color="auto" w:fill="FFFFFF"/>
          <w:lang w:val="en-US"/>
        </w:rPr>
        <w:t xml:space="preserve">complete concentration-occupancy curve </w:t>
      </w:r>
      <w:r w:rsidRPr="00562846">
        <w:rPr>
          <w:rFonts w:ascii="Times New Roman" w:hAnsi="Times New Roman" w:cs="Times New Roman"/>
          <w:sz w:val="24"/>
          <w:szCs w:val="24"/>
          <w:shd w:val="clear" w:color="auto" w:fill="FFFFFF"/>
          <w:lang w:val="en-US"/>
        </w:rPr>
        <w:t>rom</w:t>
      </w:r>
      <w:r w:rsidRPr="00BF3C5D">
        <w:rPr>
          <w:rFonts w:ascii="Times New Roman" w:hAnsi="Times New Roman" w:cs="Times New Roman"/>
          <w:sz w:val="24"/>
          <w:szCs w:val="24"/>
          <w:shd w:val="clear" w:color="auto" w:fill="FFFFFF"/>
          <w:lang w:val="en-US"/>
        </w:rPr>
        <w:t xml:space="preserve"> 10</w:t>
      </w:r>
      <w:r w:rsidRPr="00BF3C5D">
        <w:rPr>
          <w:rFonts w:ascii="Times New Roman" w:hAnsi="Times New Roman" w:cs="Times New Roman"/>
          <w:sz w:val="24"/>
          <w:szCs w:val="24"/>
          <w:shd w:val="clear" w:color="auto" w:fill="FFFFFF"/>
          <w:vertAlign w:val="superscript"/>
          <w:lang w:val="en-US"/>
        </w:rPr>
        <w:t>-4</w:t>
      </w:r>
      <w:r w:rsidRPr="00BF3C5D">
        <w:rPr>
          <w:rFonts w:ascii="Times New Roman" w:hAnsi="Times New Roman" w:cs="Times New Roman"/>
          <w:sz w:val="24"/>
          <w:szCs w:val="24"/>
          <w:shd w:val="clear" w:color="auto" w:fill="FFFFFF"/>
          <w:lang w:val="en-US"/>
        </w:rPr>
        <w:t xml:space="preserve"> to 10</w:t>
      </w:r>
      <w:r w:rsidRPr="00BF3C5D">
        <w:rPr>
          <w:rFonts w:ascii="Times New Roman" w:hAnsi="Times New Roman" w:cs="Times New Roman"/>
          <w:sz w:val="24"/>
          <w:szCs w:val="24"/>
          <w:shd w:val="clear" w:color="auto" w:fill="FFFFFF"/>
          <w:vertAlign w:val="superscript"/>
          <w:lang w:val="en-US"/>
        </w:rPr>
        <w:t xml:space="preserve">-12 </w:t>
      </w:r>
      <w:r w:rsidRPr="008D1177">
        <w:rPr>
          <w:rFonts w:ascii="Times New Roman" w:hAnsi="Times New Roman" w:cs="Times New Roman"/>
          <w:i/>
          <w:iCs/>
          <w:sz w:val="24"/>
          <w:szCs w:val="24"/>
          <w:shd w:val="clear" w:color="auto" w:fill="FFFFFF"/>
          <w:lang w:val="en-US"/>
        </w:rPr>
        <w:t>M</w:t>
      </w:r>
      <w:r w:rsidRPr="00BF3C5D">
        <w:rPr>
          <w:rFonts w:ascii="Times New Roman" w:hAnsi="Times New Roman" w:cs="Times New Roman"/>
          <w:sz w:val="24"/>
          <w:szCs w:val="24"/>
          <w:shd w:val="clear" w:color="auto" w:fill="FFFFFF"/>
          <w:lang w:val="en-US"/>
        </w:rPr>
        <w:t xml:space="preserve"> was carried out to obtain the inhibitor constant </w:t>
      </w:r>
      <w:r w:rsidRPr="008D1177">
        <w:rPr>
          <w:rFonts w:ascii="Times New Roman" w:hAnsi="Times New Roman" w:cs="Times New Roman"/>
          <w:i/>
          <w:iCs/>
          <w:sz w:val="24"/>
          <w:szCs w:val="24"/>
          <w:shd w:val="clear" w:color="auto" w:fill="FFFFFF"/>
          <w:lang w:val="en-US"/>
        </w:rPr>
        <w:t>K</w:t>
      </w:r>
      <w:r w:rsidRPr="008D1177">
        <w:rPr>
          <w:rFonts w:ascii="Times New Roman" w:hAnsi="Times New Roman" w:cs="Times New Roman"/>
          <w:i/>
          <w:iCs/>
          <w:sz w:val="24"/>
          <w:szCs w:val="24"/>
          <w:shd w:val="clear" w:color="auto" w:fill="FFFFFF"/>
          <w:vertAlign w:val="subscript"/>
          <w:lang w:val="en-US"/>
        </w:rPr>
        <w:t>i</w:t>
      </w:r>
      <w:r w:rsidRPr="00BF3C5D">
        <w:rPr>
          <w:rFonts w:ascii="Times New Roman" w:hAnsi="Times New Roman" w:cs="Times New Roman"/>
          <w:sz w:val="24"/>
          <w:szCs w:val="24"/>
          <w:shd w:val="clear" w:color="auto" w:fill="FFFFFF"/>
          <w:lang w:val="en-US"/>
        </w:rPr>
        <w:t xml:space="preserve"> values given that SR144528 displaced the radioligand by more than 50% in the preliminary screening. </w:t>
      </w:r>
    </w:p>
    <w:p w14:paraId="6D35FE1E" w14:textId="77777777" w:rsidR="0087757B" w:rsidRPr="00BF3C5D" w:rsidRDefault="0087757B" w:rsidP="00BF3C5D">
      <w:pPr>
        <w:tabs>
          <w:tab w:val="left" w:pos="2135"/>
        </w:tabs>
        <w:spacing w:before="120" w:after="120" w:line="360" w:lineRule="auto"/>
        <w:jc w:val="both"/>
        <w:rPr>
          <w:rFonts w:ascii="Times New Roman" w:hAnsi="Times New Roman" w:cs="Times New Roman"/>
          <w:sz w:val="24"/>
          <w:szCs w:val="24"/>
          <w:shd w:val="clear" w:color="auto" w:fill="FFFFFF"/>
          <w:lang w:val="en-US"/>
        </w:rPr>
      </w:pPr>
      <w:r w:rsidRPr="00BF3C5D">
        <w:rPr>
          <w:rFonts w:ascii="Times New Roman" w:hAnsi="Times New Roman" w:cs="Times New Roman"/>
          <w:color w:val="000000"/>
          <w:sz w:val="24"/>
          <w:szCs w:val="24"/>
          <w:lang w:val="en-US"/>
        </w:rPr>
        <w:t>Membranes purified from transfected cells with human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or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xml:space="preserve"> receptors (RBHCB1M400UA and RBXCB2M400UA) were supplied by Perkin-Elmer Life and Analytical Sciences (Boston, MA). The final membrane protein concentration was 0.8 </w:t>
      </w:r>
      <w:r w:rsidRPr="008D1177">
        <w:rPr>
          <w:rFonts w:ascii="Times New Roman" w:hAnsi="Times New Roman" w:cs="Times New Roman"/>
          <w:i/>
          <w:iCs/>
          <w:color w:val="000000"/>
          <w:sz w:val="24"/>
          <w:szCs w:val="24"/>
          <w:lang w:val="en-US"/>
        </w:rPr>
        <w:t>μg</w:t>
      </w:r>
      <w:r w:rsidRPr="00BF3C5D">
        <w:rPr>
          <w:rFonts w:ascii="Times New Roman" w:hAnsi="Times New Roman" w:cs="Times New Roman"/>
          <w:color w:val="000000"/>
          <w:sz w:val="24"/>
          <w:szCs w:val="24"/>
          <w:lang w:val="en-US"/>
        </w:rPr>
        <w:t xml:space="preserve">/well and 0.4 </w:t>
      </w:r>
      <w:r w:rsidRPr="008D1177">
        <w:rPr>
          <w:rFonts w:ascii="Times New Roman" w:hAnsi="Times New Roman" w:cs="Times New Roman"/>
          <w:i/>
          <w:iCs/>
          <w:color w:val="000000"/>
          <w:sz w:val="24"/>
          <w:szCs w:val="24"/>
          <w:lang w:val="en-US"/>
        </w:rPr>
        <w:t>μg</w:t>
      </w:r>
      <w:r w:rsidRPr="00BF3C5D">
        <w:rPr>
          <w:rFonts w:ascii="Times New Roman" w:hAnsi="Times New Roman" w:cs="Times New Roman"/>
          <w:color w:val="000000"/>
          <w:sz w:val="24"/>
          <w:szCs w:val="24"/>
          <w:lang w:val="en-US"/>
        </w:rPr>
        <w:t>/well respectively for the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and the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receptor assays. The radioligand [</w:t>
      </w:r>
      <w:r w:rsidRPr="00BF3C5D">
        <w:rPr>
          <w:rFonts w:ascii="Times New Roman" w:hAnsi="Times New Roman" w:cs="Times New Roman"/>
          <w:color w:val="000000"/>
          <w:sz w:val="24"/>
          <w:szCs w:val="24"/>
          <w:vertAlign w:val="superscript"/>
          <w:lang w:val="en-US"/>
        </w:rPr>
        <w:t>3</w:t>
      </w:r>
      <w:r w:rsidRPr="00BF3C5D">
        <w:rPr>
          <w:rFonts w:ascii="Times New Roman" w:hAnsi="Times New Roman" w:cs="Times New Roman"/>
          <w:color w:val="000000"/>
          <w:sz w:val="24"/>
          <w:szCs w:val="24"/>
          <w:lang w:val="en-US"/>
        </w:rPr>
        <w:t xml:space="preserve">H]-CP55940 (PerkinElmer) was used at 0,4 </w:t>
      </w:r>
      <w:r w:rsidRPr="008D1177">
        <w:rPr>
          <w:rFonts w:ascii="Times New Roman" w:hAnsi="Times New Roman" w:cs="Times New Roman"/>
          <w:i/>
          <w:iCs/>
          <w:color w:val="000000"/>
          <w:sz w:val="24"/>
          <w:szCs w:val="24"/>
          <w:lang w:val="en-US"/>
        </w:rPr>
        <w:t>nM</w:t>
      </w:r>
      <w:r w:rsidRPr="00BF3C5D">
        <w:rPr>
          <w:rFonts w:ascii="Times New Roman" w:hAnsi="Times New Roman" w:cs="Times New Roman"/>
          <w:color w:val="000000"/>
          <w:sz w:val="24"/>
          <w:szCs w:val="24"/>
          <w:lang w:val="en-US"/>
        </w:rPr>
        <w:t xml:space="preserve"> for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xml:space="preserve"> and 0,53 </w:t>
      </w:r>
      <w:r w:rsidRPr="008D1177">
        <w:rPr>
          <w:rFonts w:ascii="Times New Roman" w:hAnsi="Times New Roman" w:cs="Times New Roman"/>
          <w:i/>
          <w:iCs/>
          <w:color w:val="000000"/>
          <w:sz w:val="24"/>
          <w:szCs w:val="24"/>
          <w:lang w:val="en-US"/>
        </w:rPr>
        <w:t xml:space="preserve">nM </w:t>
      </w:r>
      <w:r w:rsidRPr="00BF3C5D">
        <w:rPr>
          <w:rFonts w:ascii="Times New Roman" w:hAnsi="Times New Roman" w:cs="Times New Roman"/>
          <w:color w:val="000000"/>
          <w:sz w:val="24"/>
          <w:szCs w:val="24"/>
          <w:lang w:val="en-US"/>
        </w:rPr>
        <w:t>for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xml:space="preserve">. The final incubation volume was 200 </w:t>
      </w:r>
      <w:r w:rsidRPr="008D1177">
        <w:rPr>
          <w:rFonts w:ascii="Times New Roman" w:hAnsi="Times New Roman" w:cs="Times New Roman"/>
          <w:i/>
          <w:iCs/>
          <w:color w:val="000000"/>
          <w:sz w:val="24"/>
          <w:szCs w:val="24"/>
        </w:rPr>
        <w:t>μ</w:t>
      </w:r>
      <w:r w:rsidRPr="008D1177">
        <w:rPr>
          <w:rFonts w:ascii="Times New Roman" w:hAnsi="Times New Roman" w:cs="Times New Roman"/>
          <w:i/>
          <w:iCs/>
          <w:color w:val="000000"/>
          <w:sz w:val="24"/>
          <w:szCs w:val="24"/>
          <w:lang w:val="en-US"/>
        </w:rPr>
        <w:t>L</w:t>
      </w:r>
      <w:r w:rsidRPr="00BF3C5D">
        <w:rPr>
          <w:rFonts w:ascii="Times New Roman" w:hAnsi="Times New Roman" w:cs="Times New Roman"/>
          <w:color w:val="000000"/>
          <w:sz w:val="24"/>
          <w:szCs w:val="24"/>
          <w:lang w:val="en-US"/>
        </w:rPr>
        <w:t xml:space="preserve"> for both CB</w:t>
      </w:r>
      <w:r w:rsidRPr="00BF3C5D">
        <w:rPr>
          <w:rFonts w:ascii="Times New Roman" w:hAnsi="Times New Roman" w:cs="Times New Roman"/>
          <w:color w:val="000000"/>
          <w:sz w:val="24"/>
          <w:szCs w:val="24"/>
          <w:vertAlign w:val="subscript"/>
          <w:lang w:val="en-US"/>
        </w:rPr>
        <w:t>1</w:t>
      </w:r>
      <w:r w:rsidRPr="00BF3C5D">
        <w:rPr>
          <w:rFonts w:ascii="Times New Roman" w:hAnsi="Times New Roman" w:cs="Times New Roman"/>
          <w:color w:val="000000"/>
          <w:sz w:val="24"/>
          <w:szCs w:val="24"/>
          <w:lang w:val="en-US"/>
        </w:rPr>
        <w:t> and CB</w:t>
      </w:r>
      <w:r w:rsidRPr="00BF3C5D">
        <w:rPr>
          <w:rFonts w:ascii="Times New Roman" w:hAnsi="Times New Roman" w:cs="Times New Roman"/>
          <w:color w:val="000000"/>
          <w:sz w:val="24"/>
          <w:szCs w:val="24"/>
          <w:vertAlign w:val="subscript"/>
          <w:lang w:val="en-US"/>
        </w:rPr>
        <w:t>2</w:t>
      </w:r>
      <w:r w:rsidRPr="00BF3C5D">
        <w:rPr>
          <w:rFonts w:ascii="Times New Roman" w:hAnsi="Times New Roman" w:cs="Times New Roman"/>
          <w:color w:val="000000"/>
          <w:sz w:val="24"/>
          <w:szCs w:val="24"/>
          <w:lang w:val="en-US"/>
        </w:rPr>
        <w:t> binding. 96-well plates and the tubes necessary for the experiment were previously siliconized with Sigmacote (Sigma).</w:t>
      </w:r>
    </w:p>
    <w:p w14:paraId="449213D3" w14:textId="0B3511FB" w:rsidR="00452FDF" w:rsidRPr="00BF3C5D" w:rsidRDefault="0087757B" w:rsidP="00BF3C5D">
      <w:pPr>
        <w:pStyle w:val="p"/>
        <w:shd w:val="clear" w:color="auto" w:fill="FFFFFF"/>
        <w:spacing w:before="120" w:beforeAutospacing="0" w:after="120" w:afterAutospacing="0" w:line="360" w:lineRule="auto"/>
        <w:jc w:val="both"/>
        <w:rPr>
          <w:color w:val="FF0000"/>
          <w:lang w:val="en-US"/>
        </w:rPr>
      </w:pPr>
      <w:r w:rsidRPr="00BF3C5D">
        <w:rPr>
          <w:lang w:val="en-US"/>
        </w:rPr>
        <w:t>Membranes were resuspended in the corresponding buffer (</w:t>
      </w:r>
      <w:r w:rsidRPr="00BF3C5D">
        <w:rPr>
          <w:color w:val="000000"/>
          <w:lang w:val="en-US"/>
        </w:rPr>
        <w:t xml:space="preserve">50 </w:t>
      </w:r>
      <w:r w:rsidRPr="008D1177">
        <w:rPr>
          <w:i/>
          <w:iCs/>
          <w:color w:val="000000"/>
          <w:lang w:val="en-US"/>
        </w:rPr>
        <w:t>mM</w:t>
      </w:r>
      <w:r w:rsidRPr="00BF3C5D">
        <w:rPr>
          <w:color w:val="000000"/>
          <w:lang w:val="en-US"/>
        </w:rPr>
        <w:t xml:space="preserve"> </w:t>
      </w:r>
      <w:proofErr w:type="spellStart"/>
      <w:r w:rsidRPr="00BF3C5D">
        <w:rPr>
          <w:color w:val="000000"/>
          <w:lang w:val="en-US"/>
        </w:rPr>
        <w:t>TrisCl</w:t>
      </w:r>
      <w:proofErr w:type="spellEnd"/>
      <w:r w:rsidRPr="00BF3C5D">
        <w:rPr>
          <w:color w:val="000000"/>
          <w:lang w:val="en-US"/>
        </w:rPr>
        <w:t xml:space="preserve">, 5 </w:t>
      </w:r>
      <w:r w:rsidRPr="008D1177">
        <w:rPr>
          <w:i/>
          <w:iCs/>
          <w:color w:val="000000"/>
          <w:lang w:val="en-US"/>
        </w:rPr>
        <w:t>mM</w:t>
      </w:r>
      <w:r w:rsidRPr="00BF3C5D">
        <w:rPr>
          <w:color w:val="000000"/>
          <w:lang w:val="en-US"/>
        </w:rPr>
        <w:t xml:space="preserve"> MgCl</w:t>
      </w:r>
      <w:r w:rsidRPr="00BF3C5D">
        <w:rPr>
          <w:color w:val="000000"/>
          <w:vertAlign w:val="subscript"/>
          <w:lang w:val="en-US"/>
        </w:rPr>
        <w:t>2</w:t>
      </w:r>
      <w:r w:rsidRPr="00BF3C5D">
        <w:rPr>
          <w:color w:val="000000"/>
          <w:lang w:val="en-US"/>
        </w:rPr>
        <w:t>.H</w:t>
      </w:r>
      <w:r w:rsidRPr="00BF3C5D">
        <w:rPr>
          <w:color w:val="000000"/>
          <w:vertAlign w:val="subscript"/>
          <w:lang w:val="en-US"/>
        </w:rPr>
        <w:t>2</w:t>
      </w:r>
      <w:r w:rsidRPr="00BF3C5D">
        <w:rPr>
          <w:color w:val="000000"/>
          <w:lang w:val="en-US"/>
        </w:rPr>
        <w:t xml:space="preserve">O, 2.5 </w:t>
      </w:r>
      <w:r w:rsidRPr="008D1177">
        <w:rPr>
          <w:i/>
          <w:iCs/>
          <w:color w:val="000000"/>
          <w:lang w:val="en-US"/>
        </w:rPr>
        <w:t>mM</w:t>
      </w:r>
      <w:r w:rsidRPr="00BF3C5D">
        <w:rPr>
          <w:color w:val="000000"/>
          <w:lang w:val="en-US"/>
        </w:rPr>
        <w:t xml:space="preserve"> EDTA, 0.5 </w:t>
      </w:r>
      <w:r w:rsidRPr="008D1177">
        <w:rPr>
          <w:i/>
          <w:iCs/>
          <w:color w:val="000000"/>
          <w:lang w:val="en-US"/>
        </w:rPr>
        <w:t>mg/mL</w:t>
      </w:r>
      <w:r w:rsidRPr="00BF3C5D">
        <w:rPr>
          <w:color w:val="000000"/>
          <w:lang w:val="en-US"/>
        </w:rPr>
        <w:t xml:space="preserve"> BSA and </w:t>
      </w:r>
      <w:r w:rsidRPr="008D1177">
        <w:rPr>
          <w:i/>
          <w:iCs/>
          <w:color w:val="000000"/>
          <w:lang w:val="en-US"/>
        </w:rPr>
        <w:t>pH</w:t>
      </w:r>
      <w:r w:rsidRPr="00BF3C5D">
        <w:rPr>
          <w:color w:val="000000"/>
          <w:lang w:val="en-US"/>
        </w:rPr>
        <w:t xml:space="preserve"> = 7.4 for CB</w:t>
      </w:r>
      <w:r w:rsidRPr="00BF3C5D">
        <w:rPr>
          <w:color w:val="000000"/>
          <w:vertAlign w:val="subscript"/>
          <w:lang w:val="en-US"/>
        </w:rPr>
        <w:t>1</w:t>
      </w:r>
      <w:r w:rsidRPr="00BF3C5D">
        <w:rPr>
          <w:color w:val="000000"/>
          <w:lang w:val="en-US"/>
        </w:rPr>
        <w:t xml:space="preserve"> and 50 </w:t>
      </w:r>
      <w:r w:rsidRPr="008D1177">
        <w:rPr>
          <w:i/>
          <w:iCs/>
          <w:color w:val="000000"/>
          <w:lang w:val="en-US"/>
        </w:rPr>
        <w:t>mM</w:t>
      </w:r>
      <w:r w:rsidRPr="00BF3C5D">
        <w:rPr>
          <w:color w:val="000000"/>
          <w:lang w:val="en-US"/>
        </w:rPr>
        <w:t xml:space="preserve"> </w:t>
      </w:r>
      <w:proofErr w:type="spellStart"/>
      <w:r w:rsidRPr="00BF3C5D">
        <w:rPr>
          <w:color w:val="000000"/>
          <w:lang w:val="en-US"/>
        </w:rPr>
        <w:t>TrisCl</w:t>
      </w:r>
      <w:proofErr w:type="spellEnd"/>
      <w:r w:rsidRPr="00BF3C5D">
        <w:rPr>
          <w:color w:val="000000"/>
          <w:lang w:val="en-US"/>
        </w:rPr>
        <w:t xml:space="preserve">, 5 </w:t>
      </w:r>
      <w:r w:rsidRPr="008D1177">
        <w:rPr>
          <w:i/>
          <w:iCs/>
          <w:color w:val="000000"/>
          <w:lang w:val="en-US"/>
        </w:rPr>
        <w:t>mM</w:t>
      </w:r>
      <w:r w:rsidRPr="00BF3C5D">
        <w:rPr>
          <w:color w:val="000000"/>
          <w:lang w:val="en-US"/>
        </w:rPr>
        <w:t xml:space="preserve"> MgCl</w:t>
      </w:r>
      <w:r w:rsidRPr="00BF3C5D">
        <w:rPr>
          <w:color w:val="000000"/>
          <w:vertAlign w:val="subscript"/>
          <w:lang w:val="en-US"/>
        </w:rPr>
        <w:t>2</w:t>
      </w:r>
      <w:r w:rsidRPr="00BF3C5D">
        <w:rPr>
          <w:color w:val="000000"/>
          <w:lang w:val="en-US"/>
        </w:rPr>
        <w:t>.H</w:t>
      </w:r>
      <w:r w:rsidRPr="00BF3C5D">
        <w:rPr>
          <w:color w:val="000000"/>
          <w:vertAlign w:val="subscript"/>
          <w:lang w:val="en-US"/>
        </w:rPr>
        <w:t>2</w:t>
      </w:r>
      <w:r w:rsidRPr="00BF3C5D">
        <w:rPr>
          <w:color w:val="000000"/>
          <w:lang w:val="en-US"/>
        </w:rPr>
        <w:t xml:space="preserve">O, 2.5 </w:t>
      </w:r>
      <w:r w:rsidRPr="008D1177">
        <w:rPr>
          <w:i/>
          <w:iCs/>
          <w:color w:val="000000"/>
          <w:lang w:val="en-US"/>
        </w:rPr>
        <w:t>mM</w:t>
      </w:r>
      <w:r w:rsidRPr="00BF3C5D">
        <w:rPr>
          <w:color w:val="000000"/>
          <w:lang w:val="en-US"/>
        </w:rPr>
        <w:t xml:space="preserve"> EGTA, 1 </w:t>
      </w:r>
      <w:r w:rsidRPr="008D1177">
        <w:rPr>
          <w:i/>
          <w:iCs/>
          <w:color w:val="000000"/>
          <w:lang w:val="en-US"/>
        </w:rPr>
        <w:t xml:space="preserve">mg/mL </w:t>
      </w:r>
      <w:r w:rsidRPr="00BF3C5D">
        <w:rPr>
          <w:color w:val="000000"/>
          <w:lang w:val="en-US"/>
        </w:rPr>
        <w:t xml:space="preserve">BSA and </w:t>
      </w:r>
      <w:r w:rsidRPr="008D1177">
        <w:rPr>
          <w:i/>
          <w:iCs/>
          <w:color w:val="000000"/>
          <w:lang w:val="en-US"/>
        </w:rPr>
        <w:t>pH</w:t>
      </w:r>
      <w:r w:rsidRPr="00BF3C5D">
        <w:rPr>
          <w:color w:val="000000"/>
          <w:lang w:val="en-US"/>
        </w:rPr>
        <w:t xml:space="preserve"> = 7.5 for CB</w:t>
      </w:r>
      <w:r w:rsidRPr="00BF3C5D">
        <w:rPr>
          <w:color w:val="000000"/>
          <w:vertAlign w:val="subscript"/>
          <w:lang w:val="en-US"/>
        </w:rPr>
        <w:t>2</w:t>
      </w:r>
      <w:r w:rsidRPr="00BF3C5D">
        <w:rPr>
          <w:color w:val="000000"/>
          <w:lang w:val="en-US"/>
        </w:rPr>
        <w:t>)</w:t>
      </w:r>
      <w:r w:rsidRPr="00BF3C5D">
        <w:rPr>
          <w:lang w:val="en-US"/>
        </w:rPr>
        <w:t xml:space="preserve"> and were incubated with the radioligand and SR144528 for 90 min at 30°C. Non-specific binding was determined with 10 </w:t>
      </w:r>
      <w:r w:rsidRPr="008D1177">
        <w:rPr>
          <w:i/>
          <w:iCs/>
          <w:color w:val="000000" w:themeColor="text1"/>
        </w:rPr>
        <w:t>μ</w:t>
      </w:r>
      <w:r w:rsidRPr="008D1177">
        <w:rPr>
          <w:i/>
          <w:iCs/>
          <w:color w:val="000000" w:themeColor="text1"/>
          <w:lang w:val="en-US"/>
        </w:rPr>
        <w:t>M</w:t>
      </w:r>
      <w:r w:rsidRPr="00562846">
        <w:rPr>
          <w:color w:val="000000" w:themeColor="text1"/>
          <w:lang w:val="en-US"/>
        </w:rPr>
        <w:t xml:space="preserve"> WIN55212-2, a </w:t>
      </w:r>
      <w:bookmarkStart w:id="3" w:name="_Hlk98343027"/>
      <w:r w:rsidRPr="00562846">
        <w:rPr>
          <w:color w:val="000000" w:themeColor="text1"/>
          <w:lang w:val="en-US"/>
        </w:rPr>
        <w:t>well-known CB</w:t>
      </w:r>
      <w:r w:rsidRPr="00562846">
        <w:rPr>
          <w:color w:val="000000" w:themeColor="text1"/>
          <w:vertAlign w:val="subscript"/>
          <w:lang w:val="en-US"/>
        </w:rPr>
        <w:t>1</w:t>
      </w:r>
      <w:r w:rsidRPr="00562846">
        <w:rPr>
          <w:color w:val="000000" w:themeColor="text1"/>
          <w:lang w:val="en-US"/>
        </w:rPr>
        <w:t>/CB</w:t>
      </w:r>
      <w:r w:rsidRPr="00562846">
        <w:rPr>
          <w:color w:val="000000" w:themeColor="text1"/>
          <w:vertAlign w:val="subscript"/>
          <w:lang w:val="en-US"/>
        </w:rPr>
        <w:t>2</w:t>
      </w:r>
      <w:r w:rsidRPr="00562846">
        <w:rPr>
          <w:color w:val="000000" w:themeColor="text1"/>
          <w:lang w:val="en-US"/>
        </w:rPr>
        <w:t xml:space="preserve"> agonist</w:t>
      </w:r>
      <w:r w:rsidR="00D4480D" w:rsidRPr="00562846">
        <w:rPr>
          <w:color w:val="000000" w:themeColor="text1"/>
          <w:lang w:val="en-US"/>
        </w:rPr>
        <w:t xml:space="preserve"> (</w:t>
      </w:r>
      <w:commentRangeStart w:id="4"/>
      <w:r w:rsidR="003F6C97" w:rsidRPr="008D1177">
        <w:rPr>
          <w:i/>
          <w:iCs/>
          <w:color w:val="000000" w:themeColor="text1"/>
          <w:lang w:val="en-US"/>
        </w:rPr>
        <w:t>Ki</w:t>
      </w:r>
      <w:r w:rsidR="003F6C97" w:rsidRPr="00562846">
        <w:rPr>
          <w:color w:val="000000" w:themeColor="text1"/>
          <w:lang w:val="en-US"/>
        </w:rPr>
        <w:t xml:space="preserve"> </w:t>
      </w:r>
      <w:commentRangeEnd w:id="4"/>
      <w:r w:rsidR="00B825AF" w:rsidRPr="00562846">
        <w:rPr>
          <w:rStyle w:val="CommentReference"/>
          <w:rFonts w:ascii="Calibri" w:eastAsia="Calibri" w:hAnsi="Calibri" w:cs="Calibri"/>
          <w:lang w:bidi="es-ES"/>
        </w:rPr>
        <w:commentReference w:id="4"/>
      </w:r>
      <w:r w:rsidR="003F6C97" w:rsidRPr="00562846">
        <w:rPr>
          <w:color w:val="000000" w:themeColor="text1"/>
          <w:lang w:val="en-US"/>
        </w:rPr>
        <w:t>CB</w:t>
      </w:r>
      <w:r w:rsidR="003F6C97" w:rsidRPr="00562846">
        <w:rPr>
          <w:color w:val="000000" w:themeColor="text1"/>
          <w:vertAlign w:val="subscript"/>
          <w:lang w:val="en-US"/>
        </w:rPr>
        <w:t>1</w:t>
      </w:r>
      <w:r w:rsidR="003F6C97" w:rsidRPr="00562846">
        <w:rPr>
          <w:color w:val="000000" w:themeColor="text1"/>
          <w:lang w:val="en-US"/>
        </w:rPr>
        <w:t xml:space="preserve"> = 9,9 </w:t>
      </w:r>
      <w:proofErr w:type="spellStart"/>
      <w:r w:rsidR="003F6C97" w:rsidRPr="008D1177">
        <w:rPr>
          <w:i/>
          <w:iCs/>
          <w:color w:val="000000" w:themeColor="text1"/>
          <w:lang w:val="en-US"/>
        </w:rPr>
        <w:t>nM</w:t>
      </w:r>
      <w:proofErr w:type="spellEnd"/>
      <w:r w:rsidR="003F6C97" w:rsidRPr="00562846">
        <w:rPr>
          <w:color w:val="000000" w:themeColor="text1"/>
          <w:lang w:val="en-US"/>
        </w:rPr>
        <w:t xml:space="preserve">, </w:t>
      </w:r>
      <w:r w:rsidR="003F6C97" w:rsidRPr="008D1177">
        <w:rPr>
          <w:i/>
          <w:iCs/>
          <w:color w:val="000000" w:themeColor="text1"/>
          <w:lang w:val="en-US"/>
        </w:rPr>
        <w:t>Ki</w:t>
      </w:r>
      <w:r w:rsidR="003F6C97" w:rsidRPr="00562846">
        <w:rPr>
          <w:color w:val="000000" w:themeColor="text1"/>
          <w:lang w:val="en-US"/>
        </w:rPr>
        <w:t xml:space="preserve"> CB</w:t>
      </w:r>
      <w:r w:rsidR="003F6C97" w:rsidRPr="00562846">
        <w:rPr>
          <w:color w:val="000000" w:themeColor="text1"/>
          <w:vertAlign w:val="subscript"/>
          <w:lang w:val="en-US"/>
        </w:rPr>
        <w:t>2</w:t>
      </w:r>
      <w:r w:rsidR="003F6C97" w:rsidRPr="00562846">
        <w:rPr>
          <w:color w:val="000000" w:themeColor="text1"/>
          <w:lang w:val="en-US"/>
        </w:rPr>
        <w:t xml:space="preserve"> = 16.2 </w:t>
      </w:r>
      <w:r w:rsidR="003F6C97" w:rsidRPr="008D1177">
        <w:rPr>
          <w:i/>
          <w:iCs/>
          <w:color w:val="000000" w:themeColor="text1"/>
          <w:lang w:val="en-US"/>
        </w:rPr>
        <w:t>nM</w:t>
      </w:r>
      <w:r w:rsidR="005F195E" w:rsidRPr="00562846">
        <w:rPr>
          <w:color w:val="000000" w:themeColor="text1"/>
          <w:lang w:val="en-US"/>
        </w:rPr>
        <w:t>)</w:t>
      </w:r>
      <w:r w:rsidR="003F6C97" w:rsidRPr="00562846">
        <w:rPr>
          <w:color w:val="000000" w:themeColor="text1"/>
          <w:lang w:val="en-US"/>
        </w:rPr>
        <w:t xml:space="preserve"> </w:t>
      </w:r>
      <w:r w:rsidR="003F6C97" w:rsidRPr="00562846">
        <w:rPr>
          <w:color w:val="000000" w:themeColor="text1"/>
          <w:lang w:val="en-US"/>
        </w:rPr>
        <w:fldChar w:fldCharType="begin" w:fldLock="1"/>
      </w:r>
      <w:r w:rsidR="008250C4" w:rsidRPr="00562846">
        <w:rPr>
          <w:color w:val="000000" w:themeColor="text1"/>
          <w:lang w:val="en-US"/>
        </w:rPr>
        <w:instrText>ADDIN CSL_CITATION {"citationItems":[{"id":"ITEM-1","itemData":{"DOI":"10.1016/0014-5793(94)00773-X","ISSN":"0014-5793","PMID":"8070571","abstract":"SR141716A is the first selective and orally active antagonist of the brain cannabinoid receptor. This compound displays nanomolar affinity for the central cannabinoid receptor but is not active on the peripheral cannabinoid receptor. In vitro, SR141716A antagonises the inhibitory effects of cannabinoid receptor agonists on both mouse vas deferens contractions and adenylyl cyclase activity in rat brain membranes. After intraperitoneal or oral administration SR141716A antagonises classical pharmacological and behavioural effects of cannabinoid receptor agonists. This compound should prove to be a powerful tool for investigating the in vivo functions of the anandamide/cannabinoid system. © 1994.","author":[{"dropping-particle":"","family":"Rinaldi-Carmona","given":"Murielle","non-dropping-particle":"","parse-names":false,"suffix":""},{"dropping-particle":"","family":"Barth","given":"Francis","non-dropping-particle":"","parse-names":false,"suffix":""},{"dropping-particle":"","family":"Héaulme","given":"Michel","non-dropping-particle":"","parse-names":false,"suffix":""},{"dropping-particle":"","family":"Shire","given":"David","non-dropping-particle":"","parse-names":false,"suffix":""},{"dropping-particle":"","family":"Calandra","given":"Bernard","non-dropping-particle":"","parse-names":false,"suffix":""},{"dropping-particle":"","family":"Congy","given":"Christian","non-dropping-particle":"","parse-names":false,"suffix":""},{"dropping-particle":"","family":"Martinez","given":"Serge","non-dropping-particle":"","parse-names":false,"suffix":""},{"dropping-particle":"","family":"Maruani","given":"Jeanne","non-dropping-particle":"","parse-names":false,"suffix":""},{"dropping-particle":"","family":"Néliat","given":"Gervais","non-dropping-particle":"","parse-names":false,"suffix":""},{"dropping-particle":"","family":"Caput","given":"Daniel","non-dropping-particle":"","parse-names":false,"suffix":""},{"dropping-particle":"","family":"Ferrara","given":"Pascual","non-dropping-particle":"","parse-names":false,"suffix":""},{"dropping-particle":"","family":"Soubrié","given":"Philippe","non-dropping-particle":"","parse-names":false,"suffix":""},{"dropping-particle":"","family":"Brelière","given":"Jean Claude","non-dropping-particle":"","parse-names":false,"suffix":""},{"dropping-particle":"","family":"Fur","given":"Gérard","non-dropping-particle":"Le","parse-names":false,"suffix":""}],"container-title":"FEBS letters","id":"ITEM-1","issue":"2-3","issued":{"date-parts":[["1994","8","22"]]},"page":"240-244","publisher":"FEBS Lett","title":"SR141716A, a potent and selective antagonist of the brain cannabinoid receptor","type":"article-journal","volume":"350"},"uris":["http://www.mendeley.com/documents/?uuid=b1e9e83d-f492-31e8-a178-3e32d847708a"]}],"mendeley":{"formattedCitation":"(Rinaldi-Carmona et al., 1994)","plainTextFormattedCitation":"(Rinaldi-Carmona et al., 1994)","previouslyFormattedCitation":"(Rinaldi-Carmona et al., 1994)"},"properties":{"noteIndex":0},"schema":"https://github.com/citation-style-language/schema/raw/master/csl-citation.json"}</w:instrText>
      </w:r>
      <w:r w:rsidR="003F6C97" w:rsidRPr="00562846">
        <w:rPr>
          <w:color w:val="000000" w:themeColor="text1"/>
          <w:lang w:val="en-US"/>
        </w:rPr>
        <w:fldChar w:fldCharType="separate"/>
      </w:r>
      <w:r w:rsidR="003F6C97" w:rsidRPr="00562846">
        <w:rPr>
          <w:noProof/>
          <w:color w:val="000000" w:themeColor="text1"/>
          <w:lang w:val="en-US"/>
        </w:rPr>
        <w:t>(Rinaldi-Carmona et al., 1994)</w:t>
      </w:r>
      <w:r w:rsidR="003F6C97" w:rsidRPr="00562846">
        <w:rPr>
          <w:color w:val="000000" w:themeColor="text1"/>
          <w:lang w:val="en-US"/>
        </w:rPr>
        <w:fldChar w:fldCharType="end"/>
      </w:r>
      <w:r w:rsidR="008B716B" w:rsidRPr="00562846">
        <w:rPr>
          <w:color w:val="000000" w:themeColor="text1"/>
          <w:lang w:val="en-US"/>
        </w:rPr>
        <w:t xml:space="preserve"> </w:t>
      </w:r>
      <w:r w:rsidR="00452FDF" w:rsidRPr="00562846">
        <w:rPr>
          <w:color w:val="000000" w:themeColor="text1"/>
          <w:lang w:val="en-US"/>
        </w:rPr>
        <w:t xml:space="preserve">used as </w:t>
      </w:r>
      <w:r w:rsidR="0029713F" w:rsidRPr="00562846">
        <w:rPr>
          <w:color w:val="000000" w:themeColor="text1"/>
          <w:lang w:val="en-US"/>
        </w:rPr>
        <w:t>reference compound to determine non-specific binding</w:t>
      </w:r>
      <w:r w:rsidR="00452FDF" w:rsidRPr="00562846">
        <w:rPr>
          <w:color w:val="000000" w:themeColor="text1"/>
          <w:lang w:val="en-US"/>
        </w:rPr>
        <w:t xml:space="preserve"> in </w:t>
      </w:r>
      <w:r w:rsidR="0029713F" w:rsidRPr="00562846">
        <w:rPr>
          <w:color w:val="000000" w:themeColor="text1"/>
          <w:lang w:val="en-US"/>
        </w:rPr>
        <w:t xml:space="preserve">the laboratory </w:t>
      </w:r>
      <w:r w:rsidR="00452FDF" w:rsidRPr="00562846">
        <w:rPr>
          <w:color w:val="000000" w:themeColor="text1"/>
          <w:lang w:val="en-US"/>
        </w:rPr>
        <w:t>radioligand binding assays protocols for CB</w:t>
      </w:r>
      <w:r w:rsidR="00452FDF" w:rsidRPr="00562846">
        <w:rPr>
          <w:color w:val="000000" w:themeColor="text1"/>
          <w:vertAlign w:val="subscript"/>
          <w:lang w:val="en-US"/>
        </w:rPr>
        <w:t>1</w:t>
      </w:r>
      <w:r w:rsidR="00452FDF" w:rsidRPr="00562846">
        <w:rPr>
          <w:color w:val="000000" w:themeColor="text1"/>
          <w:lang w:val="en-US"/>
        </w:rPr>
        <w:t xml:space="preserve"> and CB</w:t>
      </w:r>
      <w:r w:rsidR="00452FDF" w:rsidRPr="00562846">
        <w:rPr>
          <w:color w:val="000000" w:themeColor="text1"/>
          <w:vertAlign w:val="subscript"/>
          <w:lang w:val="en-US"/>
        </w:rPr>
        <w:t>2</w:t>
      </w:r>
      <w:r w:rsidR="00452FDF" w:rsidRPr="00562846">
        <w:rPr>
          <w:color w:val="000000" w:themeColor="text1"/>
          <w:lang w:val="en-US"/>
        </w:rPr>
        <w:t xml:space="preserve"> receptors </w:t>
      </w:r>
      <w:r w:rsidR="008250C4" w:rsidRPr="00562846">
        <w:rPr>
          <w:color w:val="000000" w:themeColor="text1"/>
          <w:lang w:val="en-US"/>
        </w:rPr>
        <w:fldChar w:fldCharType="begin" w:fldLock="1"/>
      </w:r>
      <w:r w:rsidR="008250C4" w:rsidRPr="00562846">
        <w:rPr>
          <w:color w:val="000000" w:themeColor="text1"/>
          <w:lang w:val="en-US"/>
        </w:rPr>
        <w:instrText>ADDIN CSL_CITATION {"citationItems":[{"id":"ITEM-1","itemData":{"DOI":"10.1002/cmdc.201100568","ISSN":"18607179","PMID":"22302767","abstract":"The unwanted psychoactive effects of cannabinoid receptor agonists have limited their development as medicines. These CB₁-mediated side effects are due to the fact that CB₁ receptors are largely expressed in the central nervous system (CNS). As it is known that CB₁ receptors are also located peripherally, there is growing interest in targeting cannabinoid receptors located outside the brain. A library of chromenopyrazoles designed analogously to the classical cannabinoid cannabinol were synthesized, characterized, and tested for cannabinoid activity. Radioligand binding assays were used to determine their affinities at CB₁ and CB₂ receptors. Structural features required for CB₁/CB₂ affinity and selectivity were explored by molecular modeling. Some compounds in the chromenopyrazole series were observed to be selective CB₁ ligands. These modeling studies suggest that full CB₁ selectivity over CB₂ can be explained by the presence of a pyrazole ring in the structure. The functional activities of selected chromenopyrazoles were evaluated in isolated tissues. In vivo behavioral tests were then carried out on the most effective CB₁ cannabinoid agonist, 13 a. Chromenopyrazole 13 a did not induce modifications in any of the tested parameters on the mouse cannabinoid tetrad, thus discounting CNS-mediated effects. This lack of agonistic activity in the CNS suggests that this compound does not readily cross the blood-brain barrier. Moreover, 13 a can induce antinociception in a rat peripheral model of orofacial pain. Taking into account the negative results obtained with the hot-plate test, the antinociception induced by 13 a in the orofacial test could be mediated through peripheral mechanisms.","author":[{"dropping-particle":"","family":"Cumella","given":"Jose","non-dropping-particle":"","parse-names":false,"suffix":""},{"dropping-particle":"","family":"Hernández-Folgado","given":"Laura","non-dropping-particle":"","parse-names":false,"suffix":""},{"dropping-particle":"","family":"Girón","given":"Rocio","non-dropping-particle":"","parse-names":false,"suffix":""},{"dropping-particle":"","family":"Sánchez","given":"Eva","non-dropping-particle":"","parse-names":false,"suffix":""},{"dropping-particle":"","family":"Morales","given":"Paula","non-dropping-particle":"","parse-names":false,"suffix":""},{"dropping-particle":"","family":"Hurst","given":"Dow P","non-dropping-particle":"","parse-names":false,"suffix":""},{"dropping-particle":"","family":"Gómez-Cañas","given":"Maria","non-dropping-particle":"","parse-names":false,"suffix":""},{"dropping-particle":"","family":"Gómez-Ruiz","given":"Maria","non-dropping-particle":"","parse-names":false,"suffix":""},{"dropping-particle":"","family":"Pinto","given":"Diana C G A","non-dropping-particle":"","parse-names":false,"suffix":""},{"dropping-particle":"","family":"Goya","given":"Pilar","non-dropping-particle":"","parse-names":false,"suffix":""},{"dropping-particle":"","family":"Reggio","given":"Patricia H","non-dropping-particle":"","parse-names":false,"suffix":""},{"dropping-particle":"","family":"Martin","given":"María Isabel","non-dropping-particle":"","parse-names":false,"suffix":""},{"dropping-particle":"","family":"Fernández-Ruiz","given":"Javier","non-dropping-particle":"","parse-names":false,"suffix":""},{"dropping-particle":"","family":"Silva","given":"Artur M S","non-dropping-particle":"","parse-names":false,"suffix":""},{"dropping-particle":"","family":"Jagerovic","given":"Nadine","non-dropping-particle":"","parse-names":false,"suffix":""}],"container-title":"ChemMedChem","id":"ITEM-1","issue":"3","issued":{"date-parts":[["2012"]]},"page":"452-463","title":"Chromenopyrazoles: Non-psychoactive and Selective CB 1 Cannabinoid Agonists with Peripheral Antinociceptive Properties","type":"article-journal","volume":"7"},"uris":["http://www.mendeley.com/documents/?uuid=29934776-80a3-3e14-a4c7-a583548a1470"]},{"id":"ITEM-2","itemData":{"DOI":"10.1016/J.EJMECH.2016.02.005","ISSN":"0223-5234","abstract":"Previous studies have investigated the relevance and structure-activity relationships (SARs) of pyrazole derivatives in relation with cannabinoid receptors, and the series of tricyclic 1,4-dihydroindeno[1,2-c]pyrazoles emerged as potent CB2 receptor ligands. In the present study, novel 1,4-dihydroindeno[1,2-c]pyrazole and 1H-benzo[g]indazole carboxamides containing a cyclopropyl or a cyclohexyl substituent were designed and synthesized to evaluate the influence of these structural modifications towards CB1 and CB2 receptor affinities. Among these derivatives, compound 15 (6-cyclopropyl-1-(2,4-dichlorophenyl)-N-(adamantan-1-yl)-1,4-dihydroindeno[1,2-c]pyrazole-3-carboxamide) showed the highest CB2 receptor affinity (Ki = 4 nM) and remarkable selectivity (KiCB1/KiCB2 = 2232), whereas a similar affinity, within the nM range, was seen for the fenchyl derivative (compound 10: Ki = 6 nM), for the bornyl analogue (compound 14: Ki = 38 nM) and, to a lesser extent, for the aminopiperidine derivative (compound 6: Ki = 69 nM). Compounds 10 and 14 were also highly selective for the CB2 receptor (KiCB1/KiCB2  1000), whereas compound 6 was relatively selective (KiCB1/KiCB2 = 27). The four compounds were also subjected to GTPγS binding analysis showing antagonist/inverse agonist properties (IC50 for compound 14 = 27 nM, for 15 = 51 nM, for 10 = 80 nM and for 6 = 294 nM), and this activity was confirmed for the three more active compounds in a CB2 receptor-specific in vitro bioassay consisting in the quantification of prostaglandin E2 release by LPS-stimulated BV2 cells, in the presence and absence of WIN55,212-2 and/or the investigated compounds. Modelling studies were also conducted with the four compounds, which conformed with the structural requirements stated for the binding of antagonist compounds to the human CB2 receptor.","author":[{"dropping-particle":"","family":"Deiana","given":"Valeria","non-dropping-particle":"","parse-names":false,"suffix":""},{"dropping-particle":"","family":"Gómez-Cañas","given":"María","non-dropping-particle":"","parse-names":false,"suffix":""},{"dropping-particle":"","family":"Pazos","given":"M Ruth","non-dropping-particle":"","parse-names":false,"suffix":""},{"dropping-particle":"","family":"Fernández-Ruiz","given":"Javier","non-dropping-particle":"","parse-names":false,"suffix":""},{"dropping-particle":"","family":"Asproni","given":"Battistina","non-dropping-particle":"","parse-names":false,"suffix":""},{"dropping-particle":"","family":"Cichero","given":"Elena","non-dropping-particle":"","parse-names":false,"suffix":""},{"dropping-particle":"","family":"Fossa","given":"Paola","non-dropping-particle":"","parse-names":false,"suffix":""},{"dropping-particle":"","family":"Muñoz","given":"Eduardo","non-dropping-particle":"","parse-names":false,"suffix":""},{"dropping-particle":"","family":"Deligia","given":"Francesco","non-dropping-particle":"","parse-names":false,"suffix":""},{"dropping-particle":"","family":"Murineddu","given":"Gabriele","non-dropping-particle":"","parse-names":false,"suffix":""},{"dropping-particle":"","family":"García-Arencibia","given":"Moisés","non-dropping-particle":"","parse-names":false,"suffix":""},{"dropping-particle":"","family":"Pinna","given":"Gerard A","non-dropping-particle":"","parse-names":false,"suffix":""}],"container-title":"European Journal of Medicinal Chemistry","id":"ITEM-2","issued":{"date-parts":[["2016"]]},"page":"66-80","publisher":"Elsevier Masson","title":"Tricyclic pyrazoles. Part 8. Synthesis, biological evaluation and modelling of tricyclic pyrazole carboxamides as potential CB2 receptor ligands with antagonist/inverse agonist properties","type":"article-journal","volume":"112"},"uris":["http://www.mendeley.com/documents/?uuid=a03df065-bc90-341a-ad40-57df8cf52525"]}],"mendeley":{"formattedCitation":"(Cumella et al., 2012; Deiana et al., 2016)","plainTextFormattedCitation":"(Cumella et al., 2012; Deiana et al., 2016)"},"properties":{"noteIndex":0},"schema":"https://github.com/citation-style-language/schema/raw/master/csl-citation.json"}</w:instrText>
      </w:r>
      <w:r w:rsidR="008250C4" w:rsidRPr="00562846">
        <w:rPr>
          <w:color w:val="000000" w:themeColor="text1"/>
          <w:lang w:val="en-US"/>
        </w:rPr>
        <w:fldChar w:fldCharType="separate"/>
      </w:r>
      <w:r w:rsidR="008250C4" w:rsidRPr="00562846">
        <w:rPr>
          <w:noProof/>
          <w:color w:val="000000" w:themeColor="text1"/>
          <w:lang w:val="en-US"/>
        </w:rPr>
        <w:t>(Cumella et al., 2012; Deiana et al., 2016)</w:t>
      </w:r>
      <w:r w:rsidR="008250C4" w:rsidRPr="00562846">
        <w:rPr>
          <w:color w:val="000000" w:themeColor="text1"/>
          <w:lang w:val="en-US"/>
        </w:rPr>
        <w:fldChar w:fldCharType="end"/>
      </w:r>
      <w:r w:rsidR="00452FDF" w:rsidRPr="00562846">
        <w:rPr>
          <w:color w:val="000000" w:themeColor="text1"/>
          <w:lang w:val="en-US"/>
        </w:rPr>
        <w:t>.</w:t>
      </w:r>
    </w:p>
    <w:bookmarkEnd w:id="3"/>
    <w:p w14:paraId="4B62B7D7" w14:textId="10025561" w:rsidR="0087757B" w:rsidRPr="00BF3C5D" w:rsidRDefault="0087757B" w:rsidP="00BF3C5D">
      <w:pPr>
        <w:pStyle w:val="p"/>
        <w:shd w:val="clear" w:color="auto" w:fill="FFFFFF"/>
        <w:spacing w:before="120" w:beforeAutospacing="0" w:after="120" w:afterAutospacing="0" w:line="360" w:lineRule="auto"/>
        <w:jc w:val="both"/>
        <w:rPr>
          <w:lang w:val="en-US"/>
        </w:rPr>
      </w:pPr>
      <w:r w:rsidRPr="00BF3C5D">
        <w:rPr>
          <w:lang w:val="en-US"/>
        </w:rPr>
        <w:t xml:space="preserve">Total radioligand binding to the membrane was determined by its incubation with the membranes in absence of any compound. Filtration was performed by a Harvester® </w:t>
      </w:r>
      <w:proofErr w:type="spellStart"/>
      <w:r w:rsidRPr="00BF3C5D">
        <w:rPr>
          <w:lang w:val="en-US"/>
        </w:rPr>
        <w:t>filtermate</w:t>
      </w:r>
      <w:proofErr w:type="spellEnd"/>
      <w:r w:rsidRPr="00BF3C5D">
        <w:rPr>
          <w:lang w:val="en-US"/>
        </w:rPr>
        <w:t xml:space="preserve"> (</w:t>
      </w:r>
      <w:proofErr w:type="gramStart"/>
      <w:r w:rsidRPr="00BF3C5D">
        <w:rPr>
          <w:lang w:val="en-US"/>
        </w:rPr>
        <w:t>Perkin-Elmer</w:t>
      </w:r>
      <w:proofErr w:type="gramEnd"/>
      <w:r w:rsidRPr="00BF3C5D">
        <w:rPr>
          <w:lang w:val="en-US"/>
        </w:rPr>
        <w:t xml:space="preserve">) with </w:t>
      </w:r>
      <w:proofErr w:type="spellStart"/>
      <w:r w:rsidRPr="00BF3C5D">
        <w:rPr>
          <w:lang w:val="en-US"/>
        </w:rPr>
        <w:t>Filtermat</w:t>
      </w:r>
      <w:proofErr w:type="spellEnd"/>
      <w:r w:rsidRPr="00BF3C5D">
        <w:rPr>
          <w:lang w:val="en-US"/>
        </w:rPr>
        <w:t xml:space="preserve"> A GF/C filters pretreated with </w:t>
      </w:r>
      <w:proofErr w:type="spellStart"/>
      <w:r w:rsidRPr="00BF3C5D">
        <w:rPr>
          <w:lang w:val="en-US"/>
        </w:rPr>
        <w:t>polyethylenimine</w:t>
      </w:r>
      <w:proofErr w:type="spellEnd"/>
      <w:r w:rsidRPr="00BF3C5D">
        <w:rPr>
          <w:lang w:val="en-US"/>
        </w:rPr>
        <w:t xml:space="preserve"> 0.05%. After filtering, the filter was washed nine times with binding buffer, dried and a melt-on scintillation sheet (Meltilex™ A, Perkin Elmer) was melted onto it. Then, radioactivity was quantified by a liquid scintillation spectrophotometer (</w:t>
      </w:r>
      <w:proofErr w:type="spellStart"/>
      <w:r w:rsidRPr="00BF3C5D">
        <w:rPr>
          <w:lang w:val="en-US"/>
        </w:rPr>
        <w:t>Wallac</w:t>
      </w:r>
      <w:proofErr w:type="spellEnd"/>
      <w:r w:rsidRPr="00BF3C5D">
        <w:rPr>
          <w:lang w:val="en-US"/>
        </w:rPr>
        <w:t xml:space="preserve"> </w:t>
      </w:r>
      <w:proofErr w:type="spellStart"/>
      <w:r w:rsidRPr="00BF3C5D">
        <w:rPr>
          <w:lang w:val="en-US"/>
        </w:rPr>
        <w:t>MicroBeta</w:t>
      </w:r>
      <w:proofErr w:type="spellEnd"/>
      <w:r w:rsidRPr="00BF3C5D">
        <w:rPr>
          <w:lang w:val="en-US"/>
        </w:rPr>
        <w:t xml:space="preserve"> </w:t>
      </w:r>
      <w:proofErr w:type="spellStart"/>
      <w:r w:rsidRPr="00BF3C5D">
        <w:rPr>
          <w:lang w:val="en-US"/>
        </w:rPr>
        <w:t>Trilux</w:t>
      </w:r>
      <w:proofErr w:type="spellEnd"/>
      <w:r w:rsidRPr="00BF3C5D">
        <w:rPr>
          <w:lang w:val="en-US"/>
        </w:rPr>
        <w:t xml:space="preserve">, </w:t>
      </w:r>
      <w:proofErr w:type="gramStart"/>
      <w:r w:rsidRPr="00BF3C5D">
        <w:rPr>
          <w:lang w:val="en-US"/>
        </w:rPr>
        <w:t>Perkin-Elmer</w:t>
      </w:r>
      <w:proofErr w:type="gramEnd"/>
      <w:r w:rsidRPr="00BF3C5D">
        <w:rPr>
          <w:lang w:val="en-US"/>
        </w:rPr>
        <w:t xml:space="preserve">). Competition binding data were analyzed by using </w:t>
      </w:r>
      <w:r w:rsidRPr="00BF3C5D">
        <w:rPr>
          <w:lang w:val="en-US"/>
        </w:rPr>
        <w:lastRenderedPageBreak/>
        <w:t>GraphPad Prism program and </w:t>
      </w:r>
      <w:r w:rsidRPr="00BF3C5D">
        <w:rPr>
          <w:rStyle w:val="Emphasis"/>
          <w:lang w:val="en-US"/>
        </w:rPr>
        <w:t>K</w:t>
      </w:r>
      <w:r w:rsidRPr="00BF3C5D">
        <w:rPr>
          <w:rStyle w:val="Emphasis"/>
          <w:vertAlign w:val="subscript"/>
          <w:lang w:val="en-US"/>
        </w:rPr>
        <w:t>i</w:t>
      </w:r>
      <w:r w:rsidRPr="00BF3C5D">
        <w:rPr>
          <w:lang w:val="en-US"/>
        </w:rPr>
        <w:t> values are expressed as mean ± SEM of at least three experiments performed in triplicate for each point.</w:t>
      </w:r>
    </w:p>
    <w:p w14:paraId="25337F29" w14:textId="77777777" w:rsidR="0087757B" w:rsidRPr="00BF3C5D" w:rsidRDefault="0087757B" w:rsidP="00C52E77">
      <w:pPr>
        <w:pStyle w:val="Heading2"/>
        <w:rPr>
          <w:lang w:val="en-US"/>
        </w:rPr>
      </w:pPr>
      <w:r w:rsidRPr="00BF3C5D">
        <w:rPr>
          <w:rFonts w:eastAsiaTheme="minorHAnsi"/>
          <w:lang w:val="en-US"/>
        </w:rPr>
        <w:t>[</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S binding analysis</w:t>
      </w:r>
    </w:p>
    <w:p w14:paraId="43A20962" w14:textId="31BB178B" w:rsidR="0087757B" w:rsidRPr="00BF3C5D" w:rsidRDefault="0087757B" w:rsidP="00BF3C5D">
      <w:pPr>
        <w:pStyle w:val="p"/>
        <w:shd w:val="clear" w:color="auto" w:fill="FFFFFF"/>
        <w:spacing w:before="120" w:beforeAutospacing="0" w:after="120" w:afterAutospacing="0" w:line="360" w:lineRule="auto"/>
        <w:jc w:val="both"/>
        <w:rPr>
          <w:rFonts w:eastAsiaTheme="minorHAnsi"/>
          <w:lang w:val="en-US"/>
        </w:rPr>
      </w:pPr>
      <w:r w:rsidRPr="00BF3C5D">
        <w:rPr>
          <w:lang w:val="en-US"/>
        </w:rPr>
        <w:t>Once the binding assays performed, we proceeded to evaluate the functional activity of SR144528 at the CB</w:t>
      </w:r>
      <w:r w:rsidRPr="00BF3C5D">
        <w:rPr>
          <w:vertAlign w:val="subscript"/>
          <w:lang w:val="en-US"/>
        </w:rPr>
        <w:t>2</w:t>
      </w:r>
      <w:r w:rsidRPr="00BF3C5D">
        <w:rPr>
          <w:lang w:val="en-US"/>
        </w:rPr>
        <w:t xml:space="preserve"> receptor by carrying out [</w:t>
      </w:r>
      <w:r w:rsidRPr="00BF3C5D">
        <w:rPr>
          <w:vertAlign w:val="superscript"/>
          <w:lang w:val="en-US"/>
        </w:rPr>
        <w:t>35</w:t>
      </w:r>
      <w:r w:rsidRPr="00BF3C5D">
        <w:rPr>
          <w:lang w:val="en-US"/>
        </w:rPr>
        <w:t>S]-GTP</w:t>
      </w:r>
      <w:r w:rsidRPr="00BF3C5D">
        <w:rPr>
          <w:rFonts w:eastAsiaTheme="minorHAnsi"/>
          <w:lang w:eastAsia="en-US"/>
        </w:rPr>
        <w:t>γ</w:t>
      </w:r>
      <w:r w:rsidRPr="00BF3C5D">
        <w:rPr>
          <w:rFonts w:eastAsiaTheme="minorHAnsi"/>
          <w:lang w:val="en-US" w:eastAsia="en-US"/>
        </w:rPr>
        <w:t>S binding assays. To this end, CB</w:t>
      </w:r>
      <w:r w:rsidRPr="00BF3C5D">
        <w:rPr>
          <w:rFonts w:eastAsiaTheme="minorHAnsi"/>
          <w:vertAlign w:val="subscript"/>
          <w:lang w:val="en-US" w:eastAsia="en-US"/>
        </w:rPr>
        <w:t>2</w:t>
      </w:r>
      <w:r w:rsidRPr="00BF3C5D">
        <w:rPr>
          <w:rFonts w:eastAsiaTheme="minorHAnsi"/>
          <w:lang w:val="en-US" w:eastAsia="en-US"/>
        </w:rPr>
        <w:t xml:space="preserve"> receptor-containing membranes (HTS020M2, </w:t>
      </w:r>
      <w:r w:rsidRPr="00BF3C5D">
        <w:rPr>
          <w:lang w:val="en-US"/>
        </w:rPr>
        <w:t xml:space="preserve">Eurofins Discovery Services St. Charles, MO, EEUU) were used. These membranes (5 μg/well) were permeabilized by addition of saponin </w:t>
      </w:r>
      <w:r w:rsidRPr="00BF3C5D">
        <w:rPr>
          <w:rFonts w:eastAsiaTheme="minorHAnsi"/>
          <w:lang w:val="en-US" w:eastAsia="en-US"/>
        </w:rPr>
        <w:t xml:space="preserve">(1:1 v/v), then mixed with 0,3 </w:t>
      </w:r>
      <w:r w:rsidRPr="008D1177">
        <w:rPr>
          <w:rFonts w:eastAsiaTheme="minorHAnsi"/>
          <w:i/>
          <w:iCs/>
          <w:lang w:val="en-US" w:eastAsia="en-US"/>
        </w:rPr>
        <w:t>nM</w:t>
      </w:r>
      <w:r w:rsidRPr="00BF3C5D">
        <w:rPr>
          <w:rFonts w:eastAsiaTheme="minorHAnsi"/>
          <w:lang w:val="en-US" w:eastAsia="en-US"/>
        </w:rPr>
        <w:t xml:space="preserve"> </w:t>
      </w:r>
      <w:r w:rsidRPr="00BF3C5D">
        <w:rPr>
          <w:lang w:val="en-US"/>
        </w:rPr>
        <w:t>[</w:t>
      </w:r>
      <w:r w:rsidRPr="00BF3C5D">
        <w:rPr>
          <w:vertAlign w:val="superscript"/>
          <w:lang w:val="en-US"/>
        </w:rPr>
        <w:t>35</w:t>
      </w:r>
      <w:r w:rsidRPr="00BF3C5D">
        <w:rPr>
          <w:lang w:val="en-US"/>
        </w:rPr>
        <w:t>S]-GTP</w:t>
      </w:r>
      <w:r w:rsidRPr="00BF3C5D">
        <w:rPr>
          <w:rFonts w:eastAsiaTheme="minorHAnsi"/>
          <w:lang w:eastAsia="en-US"/>
        </w:rPr>
        <w:t>γ</w:t>
      </w:r>
      <w:r w:rsidRPr="00BF3C5D">
        <w:rPr>
          <w:rFonts w:eastAsiaTheme="minorHAnsi"/>
          <w:lang w:val="en-US" w:eastAsia="en-US"/>
        </w:rPr>
        <w:t>S (</w:t>
      </w:r>
      <w:proofErr w:type="gramStart"/>
      <w:r w:rsidRPr="00BF3C5D">
        <w:rPr>
          <w:rFonts w:eastAsiaTheme="minorHAnsi"/>
          <w:lang w:val="en-US" w:eastAsia="en-US"/>
        </w:rPr>
        <w:t>Perkin-Elmer</w:t>
      </w:r>
      <w:proofErr w:type="gramEnd"/>
      <w:r w:rsidRPr="00BF3C5D">
        <w:rPr>
          <w:rFonts w:eastAsiaTheme="minorHAnsi"/>
          <w:lang w:val="en-US" w:eastAsia="en-US"/>
        </w:rPr>
        <w:t xml:space="preserve">) and 10 </w:t>
      </w:r>
      <w:r w:rsidRPr="008D1177">
        <w:rPr>
          <w:rFonts w:eastAsiaTheme="minorHAnsi"/>
          <w:i/>
          <w:iCs/>
          <w:lang w:eastAsia="en-US"/>
        </w:rPr>
        <w:t>μ</w:t>
      </w:r>
      <w:r w:rsidRPr="008D1177">
        <w:rPr>
          <w:rFonts w:eastAsiaTheme="minorHAnsi"/>
          <w:i/>
          <w:iCs/>
          <w:lang w:val="en-US" w:eastAsia="en-US"/>
        </w:rPr>
        <w:t>M</w:t>
      </w:r>
      <w:r w:rsidRPr="00BF3C5D">
        <w:rPr>
          <w:rFonts w:eastAsiaTheme="minorHAnsi"/>
          <w:lang w:val="en-US" w:eastAsia="en-US"/>
        </w:rPr>
        <w:t xml:space="preserve"> GDP (Sigma-Aldrich) in 20 </w:t>
      </w:r>
      <w:r w:rsidRPr="008D1177">
        <w:rPr>
          <w:rFonts w:eastAsiaTheme="minorHAnsi"/>
          <w:i/>
          <w:iCs/>
          <w:lang w:val="en-US" w:eastAsia="en-US"/>
        </w:rPr>
        <w:t>mM</w:t>
      </w:r>
      <w:r w:rsidRPr="00BF3C5D">
        <w:rPr>
          <w:rFonts w:eastAsiaTheme="minorHAnsi"/>
          <w:lang w:val="en-US" w:eastAsia="en-US"/>
        </w:rPr>
        <w:t xml:space="preserve"> HEPES buffer (10mM MgCl2, 10</w:t>
      </w:r>
      <w:r w:rsidR="004D5FDE">
        <w:rPr>
          <w:rFonts w:eastAsiaTheme="minorHAnsi"/>
          <w:lang w:val="en-US" w:eastAsia="en-US"/>
        </w:rPr>
        <w:t xml:space="preserve"> </w:t>
      </w:r>
      <w:r w:rsidRPr="008D1177">
        <w:rPr>
          <w:rFonts w:eastAsiaTheme="minorHAnsi"/>
          <w:i/>
          <w:iCs/>
          <w:lang w:val="en-US" w:eastAsia="en-US"/>
        </w:rPr>
        <w:t>mM</w:t>
      </w:r>
      <w:r w:rsidRPr="00BF3C5D">
        <w:rPr>
          <w:rFonts w:eastAsiaTheme="minorHAnsi"/>
          <w:lang w:val="en-US" w:eastAsia="en-US"/>
        </w:rPr>
        <w:t xml:space="preserve"> NaCl, pH 7.4). </w:t>
      </w:r>
      <w:r w:rsidRPr="00BF3C5D">
        <w:rPr>
          <w:rFonts w:eastAsiaTheme="minorHAnsi"/>
          <w:lang w:val="en-US"/>
        </w:rPr>
        <w:t>Increasing concentrations of SR144528, from 10</w:t>
      </w:r>
      <w:r w:rsidRPr="00BF3C5D">
        <w:rPr>
          <w:rFonts w:eastAsiaTheme="minorHAnsi"/>
          <w:vertAlign w:val="superscript"/>
          <w:lang w:val="en-US"/>
        </w:rPr>
        <w:t>-11</w:t>
      </w:r>
      <w:r w:rsidRPr="00BF3C5D">
        <w:rPr>
          <w:rFonts w:eastAsiaTheme="minorHAnsi"/>
          <w:lang w:val="en-US"/>
        </w:rPr>
        <w:t xml:space="preserve"> to 10</w:t>
      </w:r>
      <w:r w:rsidRPr="00BF3C5D">
        <w:rPr>
          <w:rFonts w:eastAsiaTheme="minorHAnsi"/>
          <w:vertAlign w:val="superscript"/>
          <w:lang w:val="en-US"/>
        </w:rPr>
        <w:t>-4</w:t>
      </w:r>
      <w:r w:rsidRPr="00BF3C5D">
        <w:rPr>
          <w:rFonts w:eastAsiaTheme="minorHAnsi"/>
          <w:lang w:val="en-US"/>
        </w:rPr>
        <w:t xml:space="preserve"> </w:t>
      </w:r>
      <w:r w:rsidRPr="008D1177">
        <w:rPr>
          <w:rFonts w:eastAsiaTheme="minorHAnsi"/>
          <w:i/>
          <w:iCs/>
          <w:lang w:val="en-US"/>
        </w:rPr>
        <w:t>M</w:t>
      </w:r>
      <w:r w:rsidRPr="00BF3C5D">
        <w:rPr>
          <w:rFonts w:eastAsiaTheme="minorHAnsi"/>
          <w:lang w:val="en-US"/>
        </w:rPr>
        <w:t xml:space="preserve">, were added in a final volume of 100 </w:t>
      </w:r>
      <w:r w:rsidRPr="008D1177">
        <w:rPr>
          <w:rFonts w:eastAsiaTheme="minorHAnsi"/>
          <w:i/>
          <w:iCs/>
          <w:lang w:val="en-US"/>
        </w:rPr>
        <w:t>µL</w:t>
      </w:r>
      <w:r w:rsidRPr="00BF3C5D">
        <w:rPr>
          <w:rFonts w:eastAsiaTheme="minorHAnsi"/>
          <w:lang w:val="en-US"/>
        </w:rPr>
        <w:t xml:space="preserve"> and incubated for 30 min at 30ºC. The non-specific signal was measured with 10 </w:t>
      </w:r>
      <w:r w:rsidRPr="008D1177">
        <w:rPr>
          <w:rFonts w:eastAsiaTheme="minorHAnsi"/>
          <w:i/>
          <w:iCs/>
          <w:lang w:val="en-US"/>
        </w:rPr>
        <w:t>µM</w:t>
      </w:r>
      <w:r w:rsidRPr="00BF3C5D">
        <w:rPr>
          <w:rFonts w:eastAsiaTheme="minorHAnsi"/>
          <w:lang w:val="en-US"/>
        </w:rPr>
        <w:t xml:space="preserve"> non-labeled GTP</w:t>
      </w:r>
      <w:r w:rsidRPr="00BF3C5D">
        <w:rPr>
          <w:rFonts w:eastAsiaTheme="minorHAnsi"/>
          <w:lang w:eastAsia="en-US"/>
        </w:rPr>
        <w:t>γ</w:t>
      </w:r>
      <w:r w:rsidRPr="00BF3C5D">
        <w:rPr>
          <w:rFonts w:eastAsiaTheme="minorHAnsi"/>
          <w:lang w:val="en-US" w:eastAsia="en-US"/>
        </w:rPr>
        <w:t>S</w:t>
      </w:r>
      <w:r w:rsidRPr="00BF3C5D">
        <w:rPr>
          <w:rFonts w:eastAsiaTheme="minorHAnsi"/>
          <w:lang w:val="en-US"/>
        </w:rPr>
        <w:t xml:space="preserve"> (Sigma-Aldrich). All 96-well plates and the tubes necessary for the experiment were previously siliconized with Sigmacote (Sigma-Aldrich). The reaction was terminated by rapid vacuum filtration with a filter mate Harvester apparatus (</w:t>
      </w:r>
      <w:proofErr w:type="gramStart"/>
      <w:r w:rsidRPr="00BF3C5D">
        <w:rPr>
          <w:rFonts w:eastAsiaTheme="minorHAnsi"/>
          <w:lang w:val="en-US"/>
        </w:rPr>
        <w:t>Perkin-Elmer</w:t>
      </w:r>
      <w:proofErr w:type="gramEnd"/>
      <w:r w:rsidRPr="00BF3C5D">
        <w:rPr>
          <w:rFonts w:eastAsiaTheme="minorHAnsi"/>
          <w:lang w:val="en-US"/>
        </w:rPr>
        <w:t xml:space="preserve">) through </w:t>
      </w:r>
      <w:proofErr w:type="spellStart"/>
      <w:r w:rsidRPr="00BF3C5D">
        <w:rPr>
          <w:rFonts w:eastAsiaTheme="minorHAnsi"/>
          <w:lang w:val="en-US"/>
        </w:rPr>
        <w:t>Filtermat</w:t>
      </w:r>
      <w:proofErr w:type="spellEnd"/>
      <w:r w:rsidRPr="00BF3C5D">
        <w:rPr>
          <w:rFonts w:eastAsiaTheme="minorHAnsi"/>
          <w:lang w:val="en-US"/>
        </w:rPr>
        <w:t xml:space="preserve"> A GF/C filters. The filters were washed nine times with ice-cold filtration buffer (10 </w:t>
      </w:r>
      <w:r w:rsidRPr="008D1177">
        <w:rPr>
          <w:rFonts w:eastAsiaTheme="minorHAnsi"/>
          <w:i/>
          <w:iCs/>
          <w:lang w:val="en-US"/>
        </w:rPr>
        <w:t>mM</w:t>
      </w:r>
      <w:r w:rsidRPr="00BF3C5D">
        <w:rPr>
          <w:rFonts w:eastAsiaTheme="minorHAnsi"/>
          <w:lang w:val="en-US"/>
        </w:rPr>
        <w:t xml:space="preserve"> sodium phosphate, pH 7.4) and dried, and a melt-on scintillation sheet (Meltilex™ A, Perkin Elmer) was melted onto it. The bound radioactivity was measured with a </w:t>
      </w:r>
      <w:proofErr w:type="spellStart"/>
      <w:r w:rsidRPr="00BF3C5D">
        <w:rPr>
          <w:rFonts w:eastAsiaTheme="minorHAnsi"/>
          <w:lang w:val="en-US"/>
        </w:rPr>
        <w:t>Luminiscence</w:t>
      </w:r>
      <w:proofErr w:type="spellEnd"/>
      <w:r w:rsidRPr="00BF3C5D">
        <w:rPr>
          <w:rFonts w:eastAsiaTheme="minorHAnsi"/>
          <w:lang w:val="en-US"/>
        </w:rPr>
        <w:t xml:space="preserve"> counter </w:t>
      </w:r>
      <w:proofErr w:type="spellStart"/>
      <w:r w:rsidRPr="00BF3C5D">
        <w:rPr>
          <w:rFonts w:eastAsiaTheme="minorHAnsi"/>
          <w:lang w:val="en-US"/>
        </w:rPr>
        <w:t>Wallac</w:t>
      </w:r>
      <w:proofErr w:type="spellEnd"/>
      <w:r w:rsidRPr="00BF3C5D">
        <w:rPr>
          <w:rFonts w:eastAsiaTheme="minorHAnsi"/>
          <w:lang w:val="en-US"/>
        </w:rPr>
        <w:t xml:space="preserve"> </w:t>
      </w:r>
      <w:proofErr w:type="spellStart"/>
      <w:r w:rsidRPr="00BF3C5D">
        <w:rPr>
          <w:rFonts w:eastAsiaTheme="minorHAnsi"/>
          <w:lang w:val="en-US"/>
        </w:rPr>
        <w:t>MicroBeta</w:t>
      </w:r>
      <w:proofErr w:type="spellEnd"/>
      <w:r w:rsidRPr="00BF3C5D">
        <w:rPr>
          <w:rFonts w:eastAsiaTheme="minorHAnsi"/>
          <w:lang w:val="en-US"/>
        </w:rPr>
        <w:t xml:space="preserve"> </w:t>
      </w:r>
      <w:proofErr w:type="spellStart"/>
      <w:r w:rsidRPr="00BF3C5D">
        <w:rPr>
          <w:rFonts w:eastAsiaTheme="minorHAnsi"/>
          <w:lang w:val="en-US"/>
        </w:rPr>
        <w:t>TriLux</w:t>
      </w:r>
      <w:proofErr w:type="spellEnd"/>
      <w:r w:rsidRPr="00BF3C5D">
        <w:rPr>
          <w:rFonts w:eastAsiaTheme="minorHAnsi"/>
          <w:lang w:val="en-US"/>
        </w:rPr>
        <w:t xml:space="preserve"> (</w:t>
      </w:r>
      <w:proofErr w:type="gramStart"/>
      <w:r w:rsidRPr="00BF3C5D">
        <w:rPr>
          <w:rFonts w:eastAsiaTheme="minorHAnsi"/>
          <w:lang w:val="en-US"/>
        </w:rPr>
        <w:t>Perkin-Elmer</w:t>
      </w:r>
      <w:proofErr w:type="gramEnd"/>
      <w:r w:rsidRPr="00BF3C5D">
        <w:rPr>
          <w:rFonts w:eastAsiaTheme="minorHAnsi"/>
          <w:lang w:val="en-US"/>
        </w:rPr>
        <w:t>). [</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 xml:space="preserve">S binding data were analyzed to determine the IC50 values by using an interactive curve fitting procedure with the GraphPad Prism version 5.02 (Graph-Pad Software Inc.). IC50 values are expressed as mean ± SEM of at least three experiments performed in triplicate for each point. </w:t>
      </w:r>
    </w:p>
    <w:p w14:paraId="3A4EC500" w14:textId="775BA81E" w:rsidR="0087757B" w:rsidRPr="00BF3C5D" w:rsidRDefault="0087757B" w:rsidP="00BF3C5D">
      <w:pPr>
        <w:pStyle w:val="p"/>
        <w:shd w:val="clear" w:color="auto" w:fill="FFFFFF"/>
        <w:spacing w:before="120" w:beforeAutospacing="0" w:after="120" w:afterAutospacing="0" w:line="360" w:lineRule="auto"/>
        <w:jc w:val="both"/>
        <w:rPr>
          <w:rFonts w:eastAsiaTheme="minorHAnsi"/>
          <w:lang w:val="en-US" w:eastAsia="en-US"/>
        </w:rPr>
      </w:pPr>
      <w:r w:rsidRPr="00BF3C5D">
        <w:rPr>
          <w:rFonts w:eastAsiaTheme="minorHAnsi"/>
          <w:lang w:val="en-US"/>
        </w:rPr>
        <w:t>In a complementary assay, SR144528 was also investigated to elucidate their ability to antagonize the effect of an agonist. To this purpose, a second [</w:t>
      </w:r>
      <w:r w:rsidRPr="00BF3C5D">
        <w:rPr>
          <w:rFonts w:eastAsiaTheme="minorHAnsi"/>
          <w:vertAlign w:val="superscript"/>
          <w:lang w:val="en-US"/>
        </w:rPr>
        <w:t>35</w:t>
      </w:r>
      <w:r w:rsidRPr="00BF3C5D">
        <w:rPr>
          <w:rFonts w:eastAsiaTheme="minorHAnsi"/>
          <w:lang w:val="en-US"/>
        </w:rPr>
        <w:t>S]-GTP</w:t>
      </w:r>
      <w:r w:rsidRPr="00BF3C5D">
        <w:rPr>
          <w:rFonts w:eastAsiaTheme="minorHAnsi"/>
          <w:lang w:eastAsia="en-US"/>
        </w:rPr>
        <w:t>γ</w:t>
      </w:r>
      <w:r w:rsidRPr="00BF3C5D">
        <w:rPr>
          <w:rFonts w:eastAsiaTheme="minorHAnsi"/>
          <w:lang w:val="en-US"/>
        </w:rPr>
        <w:t xml:space="preserve">S study was performed incorporating CP 55,940 (30 </w:t>
      </w:r>
      <w:r w:rsidRPr="008D1177">
        <w:rPr>
          <w:rFonts w:eastAsiaTheme="minorHAnsi"/>
          <w:i/>
          <w:iCs/>
          <w:lang w:val="en-US"/>
        </w:rPr>
        <w:t>nM</w:t>
      </w:r>
      <w:r w:rsidRPr="00BF3C5D">
        <w:rPr>
          <w:rFonts w:eastAsiaTheme="minorHAnsi"/>
          <w:lang w:val="en-US"/>
        </w:rPr>
        <w:t>) to the assay conditions. All the material, procedures of incubation, filtration, radioactivity counting</w:t>
      </w:r>
      <w:r w:rsidR="00D6381E">
        <w:rPr>
          <w:rFonts w:eastAsiaTheme="minorHAnsi"/>
          <w:lang w:val="en-US"/>
        </w:rPr>
        <w:t>,</w:t>
      </w:r>
      <w:r w:rsidRPr="00BF3C5D">
        <w:rPr>
          <w:rFonts w:eastAsiaTheme="minorHAnsi"/>
          <w:lang w:val="en-US"/>
        </w:rPr>
        <w:t xml:space="preserve"> and data analysis were identical to the experimental conditions described previously. </w:t>
      </w:r>
    </w:p>
    <w:p w14:paraId="7AE86704" w14:textId="66437913" w:rsidR="0087757B" w:rsidRPr="00BF3C5D" w:rsidRDefault="0087757B" w:rsidP="00C52E77">
      <w:pPr>
        <w:pStyle w:val="Heading2"/>
        <w:rPr>
          <w:lang w:val="en-US" w:bidi="ar-SA"/>
        </w:rPr>
      </w:pPr>
      <w:r w:rsidRPr="00BF3C5D">
        <w:rPr>
          <w:lang w:val="en-US" w:bidi="ar-SA"/>
        </w:rPr>
        <w:t xml:space="preserve">Assessment of SR144528 in a cerebral malaria </w:t>
      </w:r>
      <w:r w:rsidRPr="008D1177">
        <w:rPr>
          <w:rFonts w:ascii="Times New Roman" w:hAnsi="Times New Roman" w:cs="Times New Roman"/>
          <w:sz w:val="24"/>
          <w:szCs w:val="24"/>
          <w:lang w:val="en-US" w:bidi="ar-SA"/>
        </w:rPr>
        <w:t>in vivo</w:t>
      </w:r>
      <w:r w:rsidRPr="00BF3C5D">
        <w:rPr>
          <w:lang w:val="en-US" w:bidi="ar-SA"/>
        </w:rPr>
        <w:t xml:space="preserve"> model</w:t>
      </w:r>
    </w:p>
    <w:p w14:paraId="4588C39D" w14:textId="35DBC96A" w:rsidR="0092791B" w:rsidRPr="00984C6E" w:rsidRDefault="0092791B" w:rsidP="00BF3C5D">
      <w:pPr>
        <w:widowControl/>
        <w:adjustRightInd w:val="0"/>
        <w:spacing w:line="360" w:lineRule="auto"/>
        <w:jc w:val="both"/>
        <w:rPr>
          <w:rFonts w:ascii="Times New Roman" w:eastAsiaTheme="minorHAnsi" w:hAnsi="Times New Roman" w:cs="Times New Roman"/>
          <w:color w:val="000000" w:themeColor="text1"/>
          <w:sz w:val="24"/>
          <w:szCs w:val="24"/>
          <w:lang w:val="en-US" w:eastAsia="en-US" w:bidi="ar-SA"/>
        </w:rPr>
      </w:pPr>
      <w:r w:rsidRPr="00984C6E">
        <w:rPr>
          <w:rFonts w:ascii="Times New Roman" w:eastAsiaTheme="minorHAnsi" w:hAnsi="Times New Roman" w:cs="Times New Roman"/>
          <w:color w:val="000000" w:themeColor="text1"/>
          <w:sz w:val="24"/>
          <w:szCs w:val="24"/>
          <w:lang w:val="en-US" w:eastAsia="en-US" w:bidi="ar-SA"/>
        </w:rPr>
        <w:t>All experiments with animals were conducted at the Universidad</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Complutense de Madrid in</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accordance with national and international regulations</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for animal experimentation and were performed with full adherence to their</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corresponding deontological and ethical guidelines. The study protocol was</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approved by the Committee of Animal Experimentation of the Universidad</w:t>
      </w:r>
      <w:r w:rsidR="00E85C59" w:rsidRPr="00984C6E">
        <w:rPr>
          <w:rFonts w:ascii="Times New Roman" w:eastAsiaTheme="minorHAnsi" w:hAnsi="Times New Roman" w:cs="Times New Roman"/>
          <w:color w:val="000000" w:themeColor="text1"/>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Complutense de Madrid</w:t>
      </w:r>
      <w:r w:rsidR="005C51E5" w:rsidRPr="00984C6E">
        <w:rPr>
          <w:rFonts w:ascii="Times New Roman" w:eastAsiaTheme="minorHAnsi" w:hAnsi="Times New Roman" w:cs="Times New Roman"/>
          <w:color w:val="000000" w:themeColor="text1"/>
          <w:sz w:val="24"/>
          <w:szCs w:val="24"/>
          <w:lang w:val="en-US" w:eastAsia="en-US" w:bidi="ar-SA"/>
        </w:rPr>
        <w:t>.</w:t>
      </w:r>
    </w:p>
    <w:p w14:paraId="40C4F260" w14:textId="529ADFF5" w:rsidR="0087757B" w:rsidRPr="00BF3C5D" w:rsidRDefault="0087757B" w:rsidP="00BF3C5D">
      <w:pPr>
        <w:widowControl/>
        <w:adjustRightInd w:val="0"/>
        <w:spacing w:before="120" w:after="120" w:line="360" w:lineRule="auto"/>
        <w:jc w:val="both"/>
        <w:rPr>
          <w:rFonts w:ascii="Times New Roman" w:eastAsiaTheme="minorHAnsi" w:hAnsi="Times New Roman" w:cs="Times New Roman"/>
          <w:color w:val="000000"/>
          <w:sz w:val="24"/>
          <w:szCs w:val="24"/>
          <w:lang w:val="en-US" w:eastAsia="en-US" w:bidi="ar-SA"/>
        </w:rPr>
      </w:pPr>
      <w:r w:rsidRPr="00BF3C5D">
        <w:rPr>
          <w:rFonts w:ascii="Times New Roman" w:hAnsi="Times New Roman" w:cs="Times New Roman"/>
          <w:sz w:val="24"/>
          <w:szCs w:val="24"/>
          <w:lang w:val="en-US" w:bidi="ar-SA"/>
        </w:rPr>
        <w:lastRenderedPageBreak/>
        <w:t xml:space="preserve">The experimental mice used were 4-weeks old pathogen-free male C57BL/6 mice, as a CM susceptible strain. The animals were purchased from Harlan </w:t>
      </w:r>
      <w:proofErr w:type="spellStart"/>
      <w:r w:rsidRPr="00BF3C5D">
        <w:rPr>
          <w:rFonts w:ascii="Times New Roman" w:hAnsi="Times New Roman" w:cs="Times New Roman"/>
          <w:sz w:val="24"/>
          <w:szCs w:val="24"/>
          <w:lang w:val="en-US" w:bidi="ar-SA"/>
        </w:rPr>
        <w:t>Ibérica</w:t>
      </w:r>
      <w:proofErr w:type="spellEnd"/>
      <w:r w:rsidRPr="00BF3C5D">
        <w:rPr>
          <w:rFonts w:ascii="Times New Roman" w:hAnsi="Times New Roman" w:cs="Times New Roman"/>
          <w:sz w:val="24"/>
          <w:szCs w:val="24"/>
          <w:lang w:val="en-US" w:bidi="ar-SA"/>
        </w:rPr>
        <w:t xml:space="preserve"> </w:t>
      </w:r>
      <w:r w:rsidRPr="00BF3C5D">
        <w:rPr>
          <w:rFonts w:ascii="Times New Roman" w:eastAsiaTheme="minorHAnsi" w:hAnsi="Times New Roman" w:cs="Times New Roman"/>
          <w:color w:val="000000"/>
          <w:sz w:val="24"/>
          <w:szCs w:val="24"/>
          <w:lang w:val="en-US" w:eastAsia="en-US" w:bidi="ar-SA"/>
        </w:rPr>
        <w:t xml:space="preserve">(Barcelona, Spain) and kept in our facilities at the </w:t>
      </w:r>
      <w:r w:rsidR="00673FD5" w:rsidRPr="00673FD5">
        <w:rPr>
          <w:rFonts w:ascii="Times New Roman" w:hAnsi="Times New Roman" w:cs="Times New Roman"/>
          <w:sz w:val="24"/>
          <w:szCs w:val="24"/>
          <w:lang w:val="en-US" w:bidi="ar-SA"/>
        </w:rPr>
        <w:t xml:space="preserve">Universidad </w:t>
      </w:r>
      <w:proofErr w:type="spellStart"/>
      <w:r w:rsidR="00673FD5" w:rsidRPr="00673FD5">
        <w:rPr>
          <w:rFonts w:ascii="Times New Roman" w:hAnsi="Times New Roman" w:cs="Times New Roman"/>
          <w:sz w:val="24"/>
          <w:szCs w:val="24"/>
          <w:lang w:val="en-US" w:bidi="ar-SA"/>
        </w:rPr>
        <w:t>Complutense</w:t>
      </w:r>
      <w:proofErr w:type="spellEnd"/>
      <w:r w:rsidR="00673FD5" w:rsidRPr="00673FD5">
        <w:rPr>
          <w:rFonts w:ascii="Times New Roman" w:hAnsi="Times New Roman" w:cs="Times New Roman"/>
          <w:sz w:val="24"/>
          <w:szCs w:val="24"/>
          <w:lang w:val="en-US" w:bidi="ar-SA"/>
        </w:rPr>
        <w:t xml:space="preserve"> de Madrid</w:t>
      </w:r>
      <w:r w:rsidRPr="00BF3C5D">
        <w:rPr>
          <w:rFonts w:ascii="Times New Roman" w:eastAsiaTheme="minorHAnsi" w:hAnsi="Times New Roman" w:cs="Times New Roman"/>
          <w:color w:val="000000"/>
          <w:sz w:val="24"/>
          <w:szCs w:val="24"/>
          <w:lang w:val="en-US" w:eastAsia="en-US" w:bidi="ar-SA"/>
        </w:rPr>
        <w:t>, with free access to food and water</w:t>
      </w:r>
      <w:r w:rsidRPr="00984C6E">
        <w:rPr>
          <w:rFonts w:ascii="Times New Roman" w:eastAsiaTheme="minorHAnsi" w:hAnsi="Times New Roman" w:cs="Times New Roman"/>
          <w:color w:val="000000"/>
          <w:sz w:val="24"/>
          <w:szCs w:val="24"/>
          <w:lang w:val="en-US" w:eastAsia="en-US" w:bidi="ar-SA"/>
        </w:rPr>
        <w:t xml:space="preserve">. </w:t>
      </w:r>
      <w:r w:rsidRPr="00984C6E">
        <w:rPr>
          <w:rFonts w:ascii="Times New Roman" w:eastAsiaTheme="minorHAnsi" w:hAnsi="Times New Roman" w:cs="Times New Roman"/>
          <w:color w:val="000000" w:themeColor="text1"/>
          <w:sz w:val="24"/>
          <w:szCs w:val="24"/>
          <w:lang w:val="en-US" w:eastAsia="en-US" w:bidi="ar-SA"/>
        </w:rPr>
        <w:t>Ten mice</w:t>
      </w:r>
      <w:r w:rsidRPr="00BF3C5D">
        <w:rPr>
          <w:rStyle w:val="CommentReference"/>
          <w:rFonts w:ascii="Times New Roman" w:hAnsi="Times New Roman" w:cs="Times New Roman"/>
          <w:color w:val="000000" w:themeColor="text1"/>
          <w:sz w:val="24"/>
          <w:szCs w:val="24"/>
          <w:lang w:val="en-US"/>
        </w:rPr>
        <w:t xml:space="preserve"> </w:t>
      </w:r>
      <w:r w:rsidRPr="00BF3C5D">
        <w:rPr>
          <w:rStyle w:val="CommentReference"/>
          <w:rFonts w:ascii="Times New Roman" w:hAnsi="Times New Roman" w:cs="Times New Roman"/>
          <w:sz w:val="24"/>
          <w:szCs w:val="24"/>
          <w:lang w:val="en-US"/>
        </w:rPr>
        <w:t>w</w:t>
      </w:r>
      <w:r w:rsidRPr="00BF3C5D">
        <w:rPr>
          <w:rFonts w:ascii="Times New Roman" w:eastAsiaTheme="minorHAnsi" w:hAnsi="Times New Roman" w:cs="Times New Roman"/>
          <w:color w:val="000000"/>
          <w:sz w:val="24"/>
          <w:szCs w:val="24"/>
          <w:lang w:val="en-US" w:eastAsia="en-US" w:bidi="ar-SA"/>
        </w:rPr>
        <w:t>ere infected by intraperitoneal injection of 5x10</w:t>
      </w:r>
      <w:r w:rsidRPr="00BF3C5D">
        <w:rPr>
          <w:rFonts w:ascii="Times New Roman" w:eastAsiaTheme="minorHAnsi" w:hAnsi="Times New Roman" w:cs="Times New Roman"/>
          <w:color w:val="000000"/>
          <w:sz w:val="24"/>
          <w:szCs w:val="24"/>
          <w:vertAlign w:val="superscript"/>
          <w:lang w:val="en-US" w:eastAsia="en-US" w:bidi="ar-SA"/>
        </w:rPr>
        <w:t>6</w:t>
      </w:r>
      <w:r w:rsidRPr="00BF3C5D">
        <w:rPr>
          <w:rFonts w:ascii="Times New Roman" w:eastAsiaTheme="minorHAnsi" w:hAnsi="Times New Roman" w:cs="Times New Roman"/>
          <w:color w:val="000000"/>
          <w:sz w:val="24"/>
          <w:szCs w:val="24"/>
          <w:lang w:val="en-US" w:eastAsia="en-US" w:bidi="ar-SA"/>
        </w:rPr>
        <w:t xml:space="preserve"> parasitized red bloods cells (pRBC) obtained from </w:t>
      </w:r>
      <w:r w:rsidRPr="00BF3C5D">
        <w:rPr>
          <w:rFonts w:ascii="Times New Roman" w:eastAsiaTheme="minorHAnsi" w:hAnsi="Times New Roman" w:cs="Times New Roman"/>
          <w:i/>
          <w:iCs/>
          <w:color w:val="000000"/>
          <w:sz w:val="24"/>
          <w:szCs w:val="24"/>
          <w:lang w:val="en-US" w:eastAsia="en-US" w:bidi="ar-SA"/>
        </w:rPr>
        <w:t>P. berghei</w:t>
      </w:r>
      <w:r w:rsidRPr="00BF3C5D">
        <w:rPr>
          <w:rFonts w:ascii="Times New Roman" w:eastAsiaTheme="minorHAnsi" w:hAnsi="Times New Roman" w:cs="Times New Roman"/>
          <w:b/>
          <w:bCs/>
          <w:i/>
          <w:iCs/>
          <w:color w:val="000000"/>
          <w:sz w:val="24"/>
          <w:szCs w:val="24"/>
          <w:lang w:val="en-US" w:eastAsia="en-US" w:bidi="ar-SA"/>
        </w:rPr>
        <w:t xml:space="preserve"> </w:t>
      </w:r>
      <w:r w:rsidRPr="00BF3C5D">
        <w:rPr>
          <w:rFonts w:ascii="Times New Roman" w:eastAsiaTheme="minorHAnsi" w:hAnsi="Times New Roman" w:cs="Times New Roman"/>
          <w:color w:val="000000"/>
          <w:sz w:val="24"/>
          <w:szCs w:val="24"/>
          <w:lang w:val="en-US" w:eastAsia="en-US" w:bidi="ar-SA"/>
        </w:rPr>
        <w:t xml:space="preserve">ANKA previously infected mice. Four of them were designated as non-treated mice, whereas the remaining six animals were treated </w:t>
      </w:r>
      <w:r w:rsidR="00673FD5">
        <w:rPr>
          <w:rFonts w:ascii="Times New Roman" w:eastAsiaTheme="minorHAnsi" w:hAnsi="Times New Roman" w:cs="Times New Roman"/>
          <w:color w:val="000000"/>
          <w:sz w:val="24"/>
          <w:szCs w:val="24"/>
          <w:lang w:val="en-US" w:eastAsia="en-US" w:bidi="ar-SA"/>
        </w:rPr>
        <w:t xml:space="preserve">daily </w:t>
      </w:r>
      <w:r w:rsidRPr="00BF3C5D">
        <w:rPr>
          <w:rFonts w:ascii="Times New Roman" w:eastAsiaTheme="minorHAnsi" w:hAnsi="Times New Roman" w:cs="Times New Roman"/>
          <w:color w:val="000000"/>
          <w:sz w:val="24"/>
          <w:szCs w:val="24"/>
          <w:lang w:val="en-US" w:eastAsia="en-US" w:bidi="ar-SA"/>
        </w:rPr>
        <w:t>with intraperitoneal injections of 25</w:t>
      </w:r>
      <w:r w:rsidR="00D60D41">
        <w:rPr>
          <w:rFonts w:ascii="Times New Roman" w:eastAsiaTheme="minorHAnsi" w:hAnsi="Times New Roman" w:cs="Times New Roman"/>
          <w:color w:val="000000"/>
          <w:sz w:val="24"/>
          <w:szCs w:val="24"/>
          <w:lang w:val="en-US" w:eastAsia="en-US" w:bidi="ar-SA"/>
        </w:rPr>
        <w:t xml:space="preserve"> </w:t>
      </w:r>
      <w:proofErr w:type="spellStart"/>
      <w:r w:rsidRPr="008D1177">
        <w:rPr>
          <w:rFonts w:ascii="Times New Roman" w:eastAsiaTheme="minorHAnsi" w:hAnsi="Times New Roman" w:cs="Times New Roman"/>
          <w:i/>
          <w:iCs/>
          <w:color w:val="000000"/>
          <w:sz w:val="24"/>
          <w:szCs w:val="24"/>
          <w:lang w:val="en-US" w:eastAsia="en-US" w:bidi="ar-SA"/>
        </w:rPr>
        <w:t>μg</w:t>
      </w:r>
      <w:proofErr w:type="spellEnd"/>
      <w:r w:rsidRPr="00BF3C5D">
        <w:rPr>
          <w:rFonts w:ascii="Times New Roman" w:eastAsiaTheme="minorHAnsi" w:hAnsi="Times New Roman" w:cs="Times New Roman"/>
          <w:color w:val="000000"/>
          <w:sz w:val="24"/>
          <w:szCs w:val="24"/>
          <w:lang w:val="en-US" w:eastAsia="en-US" w:bidi="ar-SA"/>
        </w:rPr>
        <w:t xml:space="preserve"> SR144528. The SR144528 doses were prepared according to previous studies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Mechanism","type":"article-journal","volume":"291"},"uris":["http://www.mendeley.com/documents/?uuid=30adfc34-bd73-3837-9100-641dab63a795"]}],"mendeley":{"formattedCitation":"(Alferink et al., 2016)","plainTextFormattedCitation":"(Alferink et al., 2016)","previouslyFormattedCitation":"(Alferink et al., 2016)"},"properties":{"noteIndex":0},"schema":"https://github.com/citation-style-language/schema/raw/master/csl-citation.json"}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(Alferink et al., 2016)</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 xml:space="preserve"> by resuspending the compound in a Tween 80:saline (1:16 v/v) solution with a 1.25% DMSO. To minimize animal suffering, only two of the four non-treated mice were injected with the vehicle that included the same proportion of DMSO in Tween </w:t>
      </w:r>
      <w:proofErr w:type="gramStart"/>
      <w:r w:rsidRPr="00BF3C5D">
        <w:rPr>
          <w:rFonts w:ascii="Times New Roman" w:eastAsiaTheme="minorHAnsi" w:hAnsi="Times New Roman" w:cs="Times New Roman"/>
          <w:color w:val="000000"/>
          <w:sz w:val="24"/>
          <w:szCs w:val="24"/>
          <w:lang w:val="en-US" w:eastAsia="en-US" w:bidi="ar-SA"/>
        </w:rPr>
        <w:t>80:saline</w:t>
      </w:r>
      <w:proofErr w:type="gramEnd"/>
      <w:r w:rsidRPr="00BF3C5D">
        <w:rPr>
          <w:rFonts w:ascii="Times New Roman" w:eastAsiaTheme="minorHAnsi" w:hAnsi="Times New Roman" w:cs="Times New Roman"/>
          <w:color w:val="000000"/>
          <w:sz w:val="24"/>
          <w:szCs w:val="24"/>
          <w:lang w:val="en-US" w:eastAsia="en-US" w:bidi="ar-SA"/>
        </w:rPr>
        <w:t xml:space="preserve">. In accordance with preliminary experiments supported in previous reports, injected and non-injected control mice have identical phenotypic and histological characteristics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DOI":"10.1086/605896","ISSN":"0022-1899","author":[{"dropping-particle":"","family":"Marín‐García","given":"Patricia","non-dropping-particle":"","parse-names":false,"suffix":""},{"dropping-particle":"","family":"Sánchez‐Nogueiro","given":"Jesús","non-dropping-particle":"","parse-names":false,"suffix":""},{"dropping-particle":"","family":"Diez","given":"Amalia","non-dropping-particle":"","parse-names":false,"suffix":""},{"dropping-particle":"","family":"León‐Otegui","given":"Míriam","non-dropping-particle":"","parse-names":false,"suffix":""},{"dropping-particle":"","family":"Linares","given":"María","non-dropping-particle":"","parse-names":false,"suffix":""},{"dropping-particle":"","family":"García‐Palencia","given":"Pilar","non-dropping-particle":"","parse-names":false,"suffix":""},{"dropping-particle":"","family":"Bautista","given":"José M.","non-dropping-particle":"","parse-names":false,"suffix":""},{"dropping-particle":"","family":"Miras‐Portugal","given":"María Teresa","non-dropping-particle":"","parse-names":false,"suffix":""}],"container-title":"The Journal of Infectious Diseases","id":"ITEM-1","issue":"8","issued":{"date-parts":[["2009","10"]]},"page":"1279-1288","publisher":"Oxford University Press","title":"Altered Nucleotide Receptor Expression in a Murine Model of Cerebral Malaria","type":"article-journal","volume":"200"},"uris":["http://www.mendeley.com/documents/?uuid=4e295532-77c2-4a8c-b0f5-a1080d2f6c88"]}],"mendeley":{"formattedCitation":"(Marín‐García et al., 2009)","plainTextFormattedCitation":"(Marín‐García et al., 2009)","previouslyFormattedCitation":"(Marín‐García et al., 2009)"},"properties":{"noteIndex":0},"schema":"https://github.com/citation-style-language/schema/raw/master/csl-citation.json"}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(Marín‐García et al., 2009)</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w:t>
      </w:r>
    </w:p>
    <w:p w14:paraId="4B332F54" w14:textId="05C96A80" w:rsidR="0087757B" w:rsidRPr="00BF3C5D" w:rsidRDefault="0087757B" w:rsidP="00BF3C5D">
      <w:pPr>
        <w:widowControl/>
        <w:adjustRightInd w:val="0"/>
        <w:spacing w:before="120" w:after="120" w:line="360" w:lineRule="auto"/>
        <w:jc w:val="both"/>
        <w:rPr>
          <w:rFonts w:ascii="Times New Roman" w:eastAsiaTheme="minorHAnsi" w:hAnsi="Times New Roman" w:cs="Times New Roman"/>
          <w:color w:val="000000"/>
          <w:sz w:val="24"/>
          <w:szCs w:val="24"/>
          <w:lang w:val="en-US" w:eastAsia="en-US" w:bidi="ar-SA"/>
        </w:rPr>
      </w:pPr>
      <w:r w:rsidRPr="00BF3C5D">
        <w:rPr>
          <w:rFonts w:ascii="Times New Roman" w:eastAsiaTheme="minorHAnsi" w:hAnsi="Times New Roman" w:cs="Times New Roman"/>
          <w:color w:val="000000"/>
          <w:sz w:val="24"/>
          <w:szCs w:val="24"/>
          <w:lang w:val="en-US" w:eastAsia="en-US" w:bidi="ar-SA"/>
        </w:rPr>
        <w:t xml:space="preserve">Infection progress was monitored </w:t>
      </w:r>
      <w:r w:rsidR="00673FD5">
        <w:rPr>
          <w:rFonts w:ascii="Times New Roman" w:eastAsiaTheme="minorHAnsi" w:hAnsi="Times New Roman" w:cs="Times New Roman"/>
          <w:color w:val="000000"/>
          <w:sz w:val="24"/>
          <w:szCs w:val="24"/>
          <w:lang w:val="en-US" w:eastAsia="en-US" w:bidi="ar-SA"/>
        </w:rPr>
        <w:t xml:space="preserve">daily </w:t>
      </w:r>
      <w:r w:rsidRPr="00BF3C5D">
        <w:rPr>
          <w:rFonts w:ascii="Times New Roman" w:eastAsiaTheme="minorHAnsi" w:hAnsi="Times New Roman" w:cs="Times New Roman"/>
          <w:color w:val="000000"/>
          <w:sz w:val="24"/>
          <w:szCs w:val="24"/>
          <w:lang w:val="en-US" w:eastAsia="en-US" w:bidi="ar-SA"/>
        </w:rPr>
        <w:t xml:space="preserve">by staining blood smears with Wright’s eosin methylene blue solution (Merck) followed by counting pRBC under the microscope and quantitative determination of percent parasitemia using the PlasmoScore software </w:t>
      </w:r>
      <w:commentRangeStart w:id="5"/>
      <w:r w:rsidRPr="00BF3C5D">
        <w:rPr>
          <w:rFonts w:ascii="Times New Roman" w:eastAsiaTheme="minorHAnsi" w:hAnsi="Times New Roman" w:cs="Times New Roman"/>
          <w:color w:val="000000"/>
          <w:sz w:val="24"/>
          <w:szCs w:val="24"/>
          <w:lang w:val="en-US" w:eastAsia="en-US" w:bidi="ar-SA"/>
        </w:rPr>
        <w:t>(1.3 versions)</w:t>
      </w:r>
      <w:commentRangeEnd w:id="5"/>
      <w:r w:rsidR="00673FD5">
        <w:rPr>
          <w:rStyle w:val="CommentReference"/>
        </w:rPr>
        <w:commentReference w:id="5"/>
      </w:r>
      <w:r w:rsidRPr="00BF3C5D">
        <w:rPr>
          <w:rFonts w:ascii="Times New Roman" w:eastAsiaTheme="minorHAnsi" w:hAnsi="Times New Roman" w:cs="Times New Roman"/>
          <w:color w:val="000000"/>
          <w:sz w:val="24"/>
          <w:szCs w:val="24"/>
          <w:lang w:val="en-US" w:eastAsia="en-US" w:bidi="ar-SA"/>
        </w:rPr>
        <w:t>. Moreover, the neurological performance of the animals was evaluated</w:t>
      </w:r>
      <w:r w:rsidR="00673FD5">
        <w:rPr>
          <w:rFonts w:ascii="Times New Roman" w:eastAsiaTheme="minorHAnsi" w:hAnsi="Times New Roman" w:cs="Times New Roman"/>
          <w:color w:val="000000"/>
          <w:sz w:val="24"/>
          <w:szCs w:val="24"/>
          <w:lang w:val="en-US" w:eastAsia="en-US" w:bidi="ar-SA"/>
        </w:rPr>
        <w:t xml:space="preserve"> daily</w:t>
      </w:r>
      <w:r w:rsidRPr="00BF3C5D">
        <w:rPr>
          <w:rFonts w:ascii="Times New Roman" w:eastAsiaTheme="minorHAnsi" w:hAnsi="Times New Roman" w:cs="Times New Roman"/>
          <w:color w:val="000000"/>
          <w:sz w:val="24"/>
          <w:szCs w:val="24"/>
          <w:lang w:val="en-US" w:eastAsia="en-US" w:bidi="ar-SA"/>
        </w:rPr>
        <w:t xml:space="preserve"> in individual mice by recording clinical symptoms including ruffled fur, abnormal gait, tremor, reduced grip strength, affected startle, abnormal visual response, reduced motility, head deviation, hemi- or paraplegia, tendency to roll over on stimulation, back elevation, ataxia</w:t>
      </w:r>
      <w:r w:rsidR="00673FD5">
        <w:rPr>
          <w:rFonts w:ascii="Times New Roman" w:eastAsiaTheme="minorHAnsi" w:hAnsi="Times New Roman" w:cs="Times New Roman"/>
          <w:color w:val="000000"/>
          <w:sz w:val="24"/>
          <w:szCs w:val="24"/>
          <w:lang w:val="en-US" w:eastAsia="en-US" w:bidi="ar-SA"/>
        </w:rPr>
        <w:t>,</w:t>
      </w:r>
      <w:r w:rsidRPr="00BF3C5D">
        <w:rPr>
          <w:rFonts w:ascii="Times New Roman" w:eastAsiaTheme="minorHAnsi" w:hAnsi="Times New Roman" w:cs="Times New Roman"/>
          <w:color w:val="000000"/>
          <w:sz w:val="24"/>
          <w:szCs w:val="24"/>
          <w:lang w:val="en-US" w:eastAsia="en-US" w:bidi="ar-SA"/>
        </w:rPr>
        <w:t xml:space="preserve"> and convulsions. According to previous standardizations of the experimental cerebral malaria </w:t>
      </w:r>
      <w:r w:rsidRPr="00BF3C5D">
        <w:rPr>
          <w:rFonts w:ascii="Times New Roman" w:eastAsiaTheme="minorHAnsi" w:hAnsi="Times New Roman" w:cs="Times New Roman"/>
          <w:color w:val="000000"/>
          <w:sz w:val="24"/>
          <w:szCs w:val="24"/>
          <w:lang w:val="en-US" w:eastAsia="en-US" w:bidi="ar-SA"/>
        </w:rPr>
        <w:fldChar w:fldCharType="begin" w:fldLock="1"/>
      </w:r>
      <w:r w:rsidR="003F6C97" w:rsidRPr="00BF3C5D">
        <w:rPr>
          <w:rFonts w:ascii="Times New Roman" w:eastAsiaTheme="minorHAnsi" w:hAnsi="Times New Roman" w:cs="Times New Roman"/>
          <w:color w:val="000000"/>
          <w:sz w:val="24"/>
          <w:szCs w:val="24"/>
          <w:lang w:val="en-US" w:eastAsia="en-US" w:bidi="ar-SA"/>
        </w:rPr>
        <w:instrText>ADDIN CSL_CITATION {"citationItems":[{"id":"ITEM-1","itemData":{"author":[{"dropping-particle":"","family":"Martinez","given":"Gabriela","non-dropping-particle":"","parse-names":false,"suffix":""},{"dropping-particle":"","family":"Linares","given":"María","non-dropping-particle":"","parse-names":false,"suffix":""},{"dropping-particle":"","family":"Marin-Garcia","given":"Patricia","non-dropping-particle":"","parse-names":false,"suffix":""},{"dropping-particle":"","family":"Benavente","given":"S P","non-dropping-particle":"","parse-names":false,"suffix":""},{"dropping-particle":"","family":"Puyet","given":"Antonio","non-dropping-particle":"","parse-names":false,"suffix":""},{"dropping-particle":"","family":"Bautista","given":"José","non-dropping-particle":"","parse-names":false,"suffix":""},{"dropping-particle":"","family":"Diez","given":"Amalia","non-dropping-particle":"","parse-names":false,"suffix":""}],"container-title":"Anales de la Real Academia Nacional de Farmacia","id":"ITEM-1","issued":{"date-parts":[["2013","1"]]},"number-of-pages":"274-292","title":"Standardization of a cerebral malaria murine model in clinical stages for antimalarial and rescue therapies evaluation","type":"book","volume":"79"},"uris":["http://www.mendeley.com/documents/?uuid=ae54fbef-d05b-33b4-be06-1e22a54fd6d5"]},{"id":"ITEM-2","itemData":{"DOI":"10.1016/j.brainres.2012.10.040","ISSN":"00068993","PMID":"23123703","abstract":"The role of neurotrophic factors on the integrity of the central nervous system (CNS) during cerebral malaria (CM) infection remains obscure, but the long-standing neurocognitive sequelae often observed in rescued children can be attributed in part to the modulation of neuronal survival and synaptic plasticity. To discriminate the contribution of key responses in the time-sequence of the pathogenic events that trigger the development of neurocognitive malaria syndrome we defined four stages (I-IV) of the neurological progression of CM in C57BL/6 mice infected with Plasmodium berghei ANKA. Upregulation of ICAM-1, VCAM-1, e-selectin and p-selectin expression was detected in all cerebral regions before parasitized red blood cells (pRBC) accumulation. As the severity of symptoms increased, BDNF mRNA progressively diminished in several brain regions, earliest in the thalamus-hypothalamus, cerebellum, brainstem and cortex, and correlated with a four-stage disease sequence. Immunohistochemical confocal microscopy revealed changes in the BDNF distribution pattern, suggesting altered axonal transport. During CM progression, molecular markers of neurological infection and inflammation in the parasite and the host, respectively, were accompanied by a switch in the brain constitutive proteasome to the immunoproteasome, which could impede normal protein turnover. In parallel with BDNF downregulation, NCAM expression also diminished with increased CM severity. Together, these data suggest that changes in BDNF availability could be involved in the pathogenesis of CM. © 2012 Elsevier B.V.","author":[{"dropping-particle":"","family":"Linares","given":"María","non-dropping-particle":"","parse-names":false,"suffix":""},{"dropping-particle":"","family":"Marín-García","given":"Patricia","non-dropping-particle":"","parse-names":false,"suffix":""},{"dropping-particle":"","family":"Pérez-Benavente","given":"Susana","non-dropping-particle":"","parse-names":false,"suffix":""},{"dropping-particle":"","family":"Sánchez-Nogueiro","given":"Jesús","non-dropping-particle":"","parse-names":false,"suffix":""},{"dropping-particle":"","family":"Puyet","given":"Antonio","non-dropping-particle":"","parse-names":false,"suffix":""},{"dropping-particle":"","family":"Bautista","given":"José M","non-dropping-particle":"","parse-names":false,"suffix":""},{"dropping-particle":"","family":"Diez","given":"Amalia","non-dropping-particle":"","parse-names":false,"suffix":""}],"container-title":"Brain Research","id":"ITEM-2","issued":{"date-parts":[["2013"]]},"page":"210-224","title":"Brain-derived neurotrophic factor and the course of experimental cerebral malaria","type":"article-journal","volume":"1490"},"uris":["http://www.mendeley.com/documents/?uuid=bde6da24-475e-3cc5-840b-0ebe41f7a31b"]}],"mendeley":{"formattedCitation":"(Linares et al., 2013; Martinez et al., 2013)","plainTextFormattedCitation":"(Linares et al., 2013; Martinez et al., 2013)","previouslyFormattedCitation":"(Linares et al., 2013; Martinez et al., 2013)"},"properties":{"noteIndex":0},"schema":"https://github.com/citation-style-language/schema/raw/master/csl-citation.json"}</w:instrText>
      </w:r>
      <w:r w:rsidRPr="00BF3C5D">
        <w:rPr>
          <w:rFonts w:ascii="Times New Roman" w:eastAsiaTheme="minorHAnsi" w:hAnsi="Times New Roman" w:cs="Times New Roman"/>
          <w:color w:val="000000"/>
          <w:sz w:val="24"/>
          <w:szCs w:val="24"/>
          <w:lang w:val="en-US" w:eastAsia="en-US" w:bidi="ar-SA"/>
        </w:rPr>
        <w:fldChar w:fldCharType="separate"/>
      </w:r>
      <w:r w:rsidRPr="00BF3C5D">
        <w:rPr>
          <w:rFonts w:ascii="Times New Roman" w:eastAsiaTheme="minorHAnsi" w:hAnsi="Times New Roman" w:cs="Times New Roman"/>
          <w:noProof/>
          <w:color w:val="000000"/>
          <w:sz w:val="24"/>
          <w:szCs w:val="24"/>
          <w:lang w:val="en-US" w:eastAsia="en-US" w:bidi="ar-SA"/>
        </w:rPr>
        <w:t>(Linares et al., 2013; Martinez et al., 2013)</w:t>
      </w:r>
      <w:r w:rsidRPr="00BF3C5D">
        <w:rPr>
          <w:rFonts w:ascii="Times New Roman" w:eastAsiaTheme="minorHAnsi" w:hAnsi="Times New Roman" w:cs="Times New Roman"/>
          <w:color w:val="000000"/>
          <w:sz w:val="24"/>
          <w:szCs w:val="24"/>
          <w:lang w:val="en-US" w:eastAsia="en-US" w:bidi="ar-SA"/>
        </w:rPr>
        <w:fldChar w:fldCharType="end"/>
      </w:r>
      <w:r w:rsidRPr="00BF3C5D">
        <w:rPr>
          <w:rFonts w:ascii="Times New Roman" w:eastAsiaTheme="minorHAnsi" w:hAnsi="Times New Roman" w:cs="Times New Roman"/>
          <w:color w:val="000000"/>
          <w:sz w:val="24"/>
          <w:szCs w:val="24"/>
          <w:lang w:val="en-US" w:eastAsia="en-US" w:bidi="ar-SA"/>
        </w:rPr>
        <w:t xml:space="preserve">, infected animals were grouped in disease stages from I to IV depending on the severity of their neurological signs as follows: </w:t>
      </w:r>
      <w:r w:rsidR="00BC056C">
        <w:rPr>
          <w:rFonts w:ascii="Times New Roman" w:eastAsiaTheme="minorHAnsi" w:hAnsi="Times New Roman" w:cs="Times New Roman"/>
          <w:color w:val="000000"/>
          <w:sz w:val="24"/>
          <w:szCs w:val="24"/>
          <w:lang w:val="en-US" w:eastAsia="en-US" w:bidi="ar-SA"/>
        </w:rPr>
        <w:t>stage</w:t>
      </w:r>
      <w:r w:rsidR="00BC056C" w:rsidRPr="00BF3C5D">
        <w:rPr>
          <w:rFonts w:ascii="Times New Roman" w:eastAsiaTheme="minorHAnsi" w:hAnsi="Times New Roman" w:cs="Times New Roman"/>
          <w:color w:val="000000"/>
          <w:sz w:val="24"/>
          <w:szCs w:val="24"/>
          <w:lang w:val="en-US" w:eastAsia="en-US" w:bidi="ar-SA"/>
        </w:rPr>
        <w:t xml:space="preserve"> </w:t>
      </w:r>
      <w:r w:rsidRPr="00BF3C5D">
        <w:rPr>
          <w:rFonts w:ascii="Times New Roman" w:eastAsiaTheme="minorHAnsi" w:hAnsi="Times New Roman" w:cs="Times New Roman"/>
          <w:color w:val="000000"/>
          <w:sz w:val="24"/>
          <w:szCs w:val="24"/>
          <w:lang w:val="en-US" w:eastAsia="en-US" w:bidi="ar-SA"/>
        </w:rPr>
        <w:t xml:space="preserve">I, no </w:t>
      </w:r>
      <w:r w:rsidRPr="00BF3C5D">
        <w:rPr>
          <w:rFonts w:ascii="Times New Roman" w:eastAsiaTheme="minorHAnsi" w:hAnsi="Times New Roman" w:cs="Times New Roman"/>
          <w:sz w:val="24"/>
          <w:szCs w:val="24"/>
          <w:lang w:val="en-US" w:eastAsia="en-US" w:bidi="ar-SA"/>
        </w:rPr>
        <w:t>neurological symptoms in the</w:t>
      </w:r>
      <w:r w:rsidRPr="00BF3C5D">
        <w:rPr>
          <w:rFonts w:ascii="Times New Roman" w:eastAsiaTheme="minorHAnsi" w:hAnsi="Times New Roman" w:cs="Times New Roman"/>
          <w:color w:val="000000"/>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first few days of infection;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II, incipient symptoms of CM;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 xml:space="preserve">III, appreciable neurological symptoms; and </w:t>
      </w:r>
      <w:r w:rsidR="00BC056C">
        <w:rPr>
          <w:rFonts w:ascii="Times New Roman" w:eastAsiaTheme="minorHAnsi" w:hAnsi="Times New Roman" w:cs="Times New Roman"/>
          <w:sz w:val="24"/>
          <w:szCs w:val="24"/>
          <w:lang w:val="en-US" w:eastAsia="en-US" w:bidi="ar-SA"/>
        </w:rPr>
        <w:t>stage</w:t>
      </w:r>
      <w:r w:rsidR="00BC056C" w:rsidRPr="00BF3C5D">
        <w:rPr>
          <w:rFonts w:ascii="Times New Roman" w:eastAsiaTheme="minorHAnsi" w:hAnsi="Times New Roman" w:cs="Times New Roman"/>
          <w:sz w:val="24"/>
          <w:szCs w:val="24"/>
          <w:lang w:val="en-US" w:eastAsia="en-US" w:bidi="ar-SA"/>
        </w:rPr>
        <w:t xml:space="preserve"> </w:t>
      </w:r>
      <w:r w:rsidRPr="00BF3C5D">
        <w:rPr>
          <w:rFonts w:ascii="Times New Roman" w:eastAsiaTheme="minorHAnsi" w:hAnsi="Times New Roman" w:cs="Times New Roman"/>
          <w:sz w:val="24"/>
          <w:szCs w:val="24"/>
          <w:lang w:val="en-US" w:eastAsia="en-US" w:bidi="ar-SA"/>
        </w:rPr>
        <w:t>IV, severe symptoms. After the death of the animals, their brain tissue was immediately removed, fixed in 10% formaldehyde</w:t>
      </w:r>
      <w:r w:rsidR="00673FD5">
        <w:rPr>
          <w:rFonts w:ascii="Times New Roman" w:eastAsiaTheme="minorHAnsi" w:hAnsi="Times New Roman" w:cs="Times New Roman"/>
          <w:sz w:val="24"/>
          <w:szCs w:val="24"/>
          <w:lang w:val="en-US" w:eastAsia="en-US" w:bidi="ar-SA"/>
        </w:rPr>
        <w:t>,</w:t>
      </w:r>
      <w:r w:rsidRPr="00BF3C5D">
        <w:rPr>
          <w:rFonts w:ascii="Times New Roman" w:eastAsiaTheme="minorHAnsi" w:hAnsi="Times New Roman" w:cs="Times New Roman"/>
          <w:sz w:val="24"/>
          <w:szCs w:val="24"/>
          <w:lang w:val="en-US" w:eastAsia="en-US" w:bidi="ar-SA"/>
        </w:rPr>
        <w:t xml:space="preserve"> and embedded in paraffin. Series of 5 </w:t>
      </w:r>
      <w:r w:rsidRPr="008D1177">
        <w:rPr>
          <w:rFonts w:ascii="Times New Roman" w:eastAsiaTheme="minorHAnsi" w:hAnsi="Times New Roman" w:cs="Times New Roman"/>
          <w:i/>
          <w:iCs/>
          <w:sz w:val="24"/>
          <w:szCs w:val="24"/>
          <w:lang w:val="en-US" w:eastAsia="en-US" w:bidi="ar-SA"/>
        </w:rPr>
        <w:t>μm</w:t>
      </w:r>
      <w:r w:rsidRPr="00BF3C5D">
        <w:rPr>
          <w:rFonts w:ascii="Times New Roman" w:eastAsiaTheme="minorHAnsi" w:hAnsi="Times New Roman" w:cs="Times New Roman"/>
          <w:sz w:val="24"/>
          <w:szCs w:val="24"/>
          <w:lang w:val="en-US" w:eastAsia="en-US" w:bidi="ar-SA"/>
        </w:rPr>
        <w:t xml:space="preserve">-thick were cut and stained with hematoxylin and eosin to elucidate and assess histopathological damages. </w:t>
      </w:r>
    </w:p>
    <w:p w14:paraId="05AB8B4D" w14:textId="77777777" w:rsidR="0087757B" w:rsidRPr="00BF3C5D" w:rsidRDefault="0087757B" w:rsidP="00BF3C5D">
      <w:pPr>
        <w:pStyle w:val="Heading1"/>
        <w:rPr>
          <w:lang w:val="en-US"/>
        </w:rPr>
      </w:pPr>
      <w:r w:rsidRPr="00BF3C5D">
        <w:rPr>
          <w:lang w:val="en-US"/>
        </w:rPr>
        <w:t>RESULTS AND DISCUSSION</w:t>
      </w:r>
    </w:p>
    <w:p w14:paraId="210BBE06" w14:textId="77777777" w:rsidR="0087757B" w:rsidRPr="00BF3C5D" w:rsidRDefault="0087757B" w:rsidP="00C52E77">
      <w:pPr>
        <w:pStyle w:val="Heading2"/>
        <w:rPr>
          <w:lang w:val="en-US"/>
        </w:rPr>
      </w:pPr>
      <w:r w:rsidRPr="00BF3C5D">
        <w:rPr>
          <w:lang w:val="en-US"/>
        </w:rPr>
        <w:t>CB</w:t>
      </w:r>
      <w:r w:rsidRPr="00BF3C5D">
        <w:rPr>
          <w:vertAlign w:val="subscript"/>
          <w:lang w:val="en-US"/>
        </w:rPr>
        <w:t>1</w:t>
      </w:r>
      <w:r w:rsidRPr="00BF3C5D">
        <w:rPr>
          <w:lang w:val="en-US"/>
        </w:rPr>
        <w:t>/CB</w:t>
      </w:r>
      <w:r w:rsidRPr="00BF3C5D">
        <w:rPr>
          <w:vertAlign w:val="subscript"/>
          <w:lang w:val="en-US"/>
        </w:rPr>
        <w:t>2</w:t>
      </w:r>
      <w:r w:rsidRPr="00BF3C5D">
        <w:rPr>
          <w:lang w:val="en-US"/>
        </w:rPr>
        <w:t xml:space="preserve"> receptor binding studies for SR144528</w:t>
      </w:r>
    </w:p>
    <w:p w14:paraId="22AD561B" w14:textId="08A2CB3E" w:rsidR="0087757B" w:rsidRPr="00BF3C5D" w:rsidRDefault="0087757B" w:rsidP="008D1177">
      <w:pPr>
        <w:pStyle w:val="CommentText"/>
        <w:spacing w:after="120" w:line="360" w:lineRule="auto"/>
        <w:jc w:val="both"/>
        <w:rPr>
          <w:lang w:val="en-US"/>
        </w:rPr>
      </w:pPr>
      <w:r w:rsidRPr="00BF3C5D">
        <w:rPr>
          <w:rFonts w:ascii="Times New Roman" w:hAnsi="Times New Roman" w:cs="Times New Roman"/>
          <w:sz w:val="24"/>
          <w:szCs w:val="24"/>
          <w:lang w:val="en-US"/>
        </w:rPr>
        <w:t>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binding affinities of SR144528 were evaluated by radioligand </w:t>
      </w:r>
      <w:r w:rsidRPr="00BF3C5D">
        <w:rPr>
          <w:rFonts w:ascii="Times New Roman" w:hAnsi="Times New Roman" w:cs="Times New Roman"/>
          <w:sz w:val="24"/>
          <w:szCs w:val="24"/>
          <w:lang w:val="en-US"/>
        </w:rPr>
        <w:lastRenderedPageBreak/>
        <w:t>binding assays carried out by competition with [</w:t>
      </w:r>
      <w:r w:rsidRPr="00BF3C5D">
        <w:rPr>
          <w:rFonts w:ascii="Times New Roman" w:hAnsi="Times New Roman" w:cs="Times New Roman"/>
          <w:sz w:val="24"/>
          <w:szCs w:val="24"/>
          <w:vertAlign w:val="superscript"/>
          <w:lang w:val="en-US"/>
        </w:rPr>
        <w:t>3</w:t>
      </w:r>
      <w:r w:rsidRPr="00BF3C5D">
        <w:rPr>
          <w:rFonts w:ascii="Times New Roman" w:hAnsi="Times New Roman" w:cs="Times New Roman"/>
          <w:sz w:val="24"/>
          <w:szCs w:val="24"/>
          <w:lang w:val="en-US"/>
        </w:rPr>
        <w:t xml:space="preserve">H]-CP 55,940 and the data of receptor affinities and selectivity are shown in Table 1. These data indicate that SR144528 </w:t>
      </w:r>
      <w:r w:rsidR="008D5781" w:rsidRPr="00BF3C5D">
        <w:rPr>
          <w:rFonts w:ascii="Times New Roman" w:hAnsi="Times New Roman" w:cs="Times New Roman"/>
          <w:sz w:val="24"/>
          <w:szCs w:val="24"/>
          <w:lang w:val="en-US"/>
        </w:rPr>
        <w:t>can</w:t>
      </w:r>
      <w:r w:rsidRPr="00BF3C5D">
        <w:rPr>
          <w:rFonts w:ascii="Times New Roman" w:hAnsi="Times New Roman" w:cs="Times New Roman"/>
          <w:sz w:val="24"/>
          <w:szCs w:val="24"/>
          <w:lang w:val="en-US"/>
        </w:rPr>
        <w:t xml:space="preserve"> bind at the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receptor with a </w:t>
      </w:r>
      <w:r w:rsidRPr="008D1177">
        <w:rPr>
          <w:rFonts w:ascii="Times New Roman" w:hAnsi="Times New Roman" w:cs="Times New Roman"/>
          <w:i/>
          <w:iCs/>
          <w:sz w:val="24"/>
          <w:szCs w:val="24"/>
          <w:lang w:val="en-US"/>
        </w:rPr>
        <w:t>Ki</w:t>
      </w:r>
      <w:r w:rsidRPr="00BF3C5D">
        <w:rPr>
          <w:rFonts w:ascii="Times New Roman" w:hAnsi="Times New Roman" w:cs="Times New Roman"/>
          <w:sz w:val="24"/>
          <w:szCs w:val="24"/>
          <w:lang w:val="en-US"/>
        </w:rPr>
        <w:t xml:space="preserve"> in the high </w:t>
      </w:r>
      <w:proofErr w:type="spellStart"/>
      <w:r w:rsidRPr="008D1177">
        <w:rPr>
          <w:rFonts w:ascii="Times New Roman" w:hAnsi="Times New Roman" w:cs="Times New Roman"/>
          <w:i/>
          <w:iCs/>
          <w:sz w:val="24"/>
          <w:szCs w:val="24"/>
          <w:lang w:val="en-US"/>
        </w:rPr>
        <w:t>nM</w:t>
      </w:r>
      <w:proofErr w:type="spellEnd"/>
      <w:r w:rsidRPr="00BF3C5D">
        <w:rPr>
          <w:rFonts w:ascii="Times New Roman" w:hAnsi="Times New Roman" w:cs="Times New Roman"/>
          <w:sz w:val="24"/>
          <w:szCs w:val="24"/>
          <w:lang w:val="en-US"/>
        </w:rPr>
        <w:t xml:space="preserve"> ran</w:t>
      </w:r>
      <w:r w:rsidRPr="00984C6E">
        <w:rPr>
          <w:rFonts w:ascii="Times New Roman" w:hAnsi="Times New Roman" w:cs="Times New Roman"/>
          <w:sz w:val="24"/>
          <w:szCs w:val="24"/>
          <w:lang w:val="en-US"/>
        </w:rPr>
        <w:t xml:space="preserve">ge, </w:t>
      </w:r>
      <w:r w:rsidRPr="00984C6E">
        <w:rPr>
          <w:rFonts w:ascii="Times New Roman" w:hAnsi="Times New Roman" w:cs="Times New Roman"/>
          <w:color w:val="222222"/>
          <w:sz w:val="24"/>
          <w:szCs w:val="24"/>
          <w:shd w:val="clear" w:color="auto" w:fill="FFFFFF"/>
          <w:lang w:val="en-US"/>
        </w:rPr>
        <w:t xml:space="preserve">but </w:t>
      </w:r>
      <w:r w:rsidR="008D5781" w:rsidRPr="00984C6E">
        <w:rPr>
          <w:rFonts w:ascii="Times New Roman" w:hAnsi="Times New Roman" w:cs="Times New Roman"/>
          <w:color w:val="222222"/>
          <w:sz w:val="24"/>
          <w:szCs w:val="24"/>
          <w:shd w:val="clear" w:color="auto" w:fill="FFFFFF"/>
          <w:lang w:val="en-US"/>
        </w:rPr>
        <w:t xml:space="preserve">that </w:t>
      </w:r>
      <w:r w:rsidRPr="00984C6E">
        <w:rPr>
          <w:rFonts w:ascii="Times New Roman" w:hAnsi="Times New Roman" w:cs="Times New Roman"/>
          <w:color w:val="222222"/>
          <w:sz w:val="24"/>
          <w:szCs w:val="24"/>
          <w:shd w:val="clear" w:color="auto" w:fill="FFFFFF"/>
          <w:lang w:val="en-US"/>
        </w:rPr>
        <w:t xml:space="preserve">it has a higher affinity for the CB2 receptor, </w:t>
      </w:r>
      <w:r w:rsidRPr="00984C6E">
        <w:rPr>
          <w:rFonts w:ascii="Times New Roman" w:hAnsi="Times New Roman" w:cs="Times New Roman"/>
          <w:sz w:val="24"/>
          <w:szCs w:val="24"/>
          <w:lang w:val="en-US"/>
        </w:rPr>
        <w:t>reaching</w:t>
      </w:r>
      <w:r w:rsidRPr="00BF3C5D">
        <w:rPr>
          <w:rFonts w:ascii="Times New Roman" w:hAnsi="Times New Roman" w:cs="Times New Roman"/>
          <w:sz w:val="24"/>
          <w:szCs w:val="24"/>
          <w:lang w:val="en-US"/>
        </w:rPr>
        <w:t xml:space="preserve"> a Ki value in the low </w:t>
      </w:r>
      <w:proofErr w:type="spellStart"/>
      <w:r w:rsidRPr="00BF3C5D">
        <w:rPr>
          <w:rFonts w:ascii="Times New Roman" w:hAnsi="Times New Roman" w:cs="Times New Roman"/>
          <w:sz w:val="24"/>
          <w:szCs w:val="24"/>
          <w:lang w:val="en-US"/>
        </w:rPr>
        <w:t>nM</w:t>
      </w:r>
      <w:proofErr w:type="spellEnd"/>
      <w:r w:rsidRPr="00BF3C5D">
        <w:rPr>
          <w:rFonts w:ascii="Times New Roman" w:hAnsi="Times New Roman" w:cs="Times New Roman"/>
          <w:sz w:val="24"/>
          <w:szCs w:val="24"/>
          <w:lang w:val="en-US"/>
        </w:rPr>
        <w:t xml:space="preserve"> range and with a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ratio of 36.2 (Table 1). </w:t>
      </w:r>
    </w:p>
    <w:tbl>
      <w:tblPr>
        <w:tblStyle w:val="TableGrid"/>
        <w:tblpPr w:leftFromText="141" w:rightFromText="141" w:vertAnchor="text" w:horzAnchor="margin" w:tblpXSpec="center" w:tblpY="135"/>
        <w:tblW w:w="0" w:type="auto"/>
        <w:tblInd w:w="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50"/>
        <w:gridCol w:w="2100"/>
        <w:gridCol w:w="2064"/>
        <w:gridCol w:w="2160"/>
      </w:tblGrid>
      <w:tr w:rsidR="0087757B" w:rsidRPr="00BF3C5D" w14:paraId="7C4D9464" w14:textId="77777777" w:rsidTr="00C25609">
        <w:trPr>
          <w:trHeight w:val="481"/>
        </w:trPr>
        <w:tc>
          <w:tcPr>
            <w:tcW w:w="2150" w:type="dxa"/>
            <w:shd w:val="clear" w:color="auto" w:fill="FFFFFF" w:themeFill="background1"/>
            <w:vAlign w:val="center"/>
          </w:tcPr>
          <w:p w14:paraId="6ECD1855"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Compound</w:t>
            </w:r>
            <w:proofErr w:type="spellEnd"/>
          </w:p>
        </w:tc>
        <w:tc>
          <w:tcPr>
            <w:tcW w:w="2100" w:type="dxa"/>
            <w:shd w:val="clear" w:color="auto" w:fill="FFFFFF" w:themeFill="background1"/>
            <w:vAlign w:val="center"/>
          </w:tcPr>
          <w:p w14:paraId="4D2B5C81"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vertAlign w:val="subscript"/>
              </w:rPr>
            </w:pPr>
            <w:r w:rsidRPr="00BF3C5D">
              <w:rPr>
                <w:rFonts w:ascii="Times New Roman" w:hAnsi="Times New Roman" w:cs="Times New Roman"/>
                <w:b/>
                <w:sz w:val="24"/>
                <w:szCs w:val="24"/>
              </w:rPr>
              <w:t>K</w:t>
            </w:r>
            <w:r w:rsidRPr="00BF3C5D">
              <w:rPr>
                <w:rFonts w:ascii="Times New Roman" w:hAnsi="Times New Roman" w:cs="Times New Roman"/>
                <w:b/>
                <w:sz w:val="24"/>
                <w:szCs w:val="24"/>
                <w:vertAlign w:val="subscript"/>
              </w:rPr>
              <w:t xml:space="preserve">i </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1 </w:t>
            </w:r>
            <w:r w:rsidRPr="00BF3C5D">
              <w:rPr>
                <w:rFonts w:ascii="Times New Roman" w:hAnsi="Times New Roman" w:cs="Times New Roman"/>
                <w:b/>
                <w:sz w:val="24"/>
                <w:szCs w:val="24"/>
              </w:rPr>
              <w:t>(</w:t>
            </w:r>
            <w:r w:rsidRPr="008D1177">
              <w:rPr>
                <w:rFonts w:ascii="Times New Roman" w:hAnsi="Times New Roman" w:cs="Times New Roman"/>
                <w:b/>
                <w:i/>
                <w:iCs/>
                <w:sz w:val="24"/>
                <w:szCs w:val="24"/>
              </w:rPr>
              <w:t>nM</w:t>
            </w:r>
            <w:r w:rsidRPr="00BF3C5D">
              <w:rPr>
                <w:rFonts w:ascii="Times New Roman" w:hAnsi="Times New Roman" w:cs="Times New Roman"/>
                <w:b/>
                <w:sz w:val="24"/>
                <w:szCs w:val="24"/>
              </w:rPr>
              <w:t>)</w:t>
            </w:r>
          </w:p>
        </w:tc>
        <w:tc>
          <w:tcPr>
            <w:tcW w:w="2064" w:type="dxa"/>
            <w:shd w:val="clear" w:color="auto" w:fill="FFFFFF" w:themeFill="background1"/>
            <w:vAlign w:val="center"/>
          </w:tcPr>
          <w:p w14:paraId="1388A2CC"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vertAlign w:val="subscript"/>
              </w:rPr>
            </w:pPr>
            <w:r w:rsidRPr="00BF3C5D">
              <w:rPr>
                <w:rFonts w:ascii="Times New Roman" w:hAnsi="Times New Roman" w:cs="Times New Roman"/>
                <w:b/>
                <w:sz w:val="24"/>
                <w:szCs w:val="24"/>
              </w:rPr>
              <w:t>K</w:t>
            </w:r>
            <w:r w:rsidRPr="00BF3C5D">
              <w:rPr>
                <w:rFonts w:ascii="Times New Roman" w:hAnsi="Times New Roman" w:cs="Times New Roman"/>
                <w:b/>
                <w:sz w:val="24"/>
                <w:szCs w:val="24"/>
                <w:vertAlign w:val="subscript"/>
              </w:rPr>
              <w:t xml:space="preserve">i </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2 </w:t>
            </w:r>
            <w:r w:rsidRPr="00BF3C5D">
              <w:rPr>
                <w:rFonts w:ascii="Times New Roman" w:hAnsi="Times New Roman" w:cs="Times New Roman"/>
                <w:b/>
                <w:sz w:val="24"/>
                <w:szCs w:val="24"/>
              </w:rPr>
              <w:t>(</w:t>
            </w:r>
            <w:r w:rsidRPr="008D1177">
              <w:rPr>
                <w:rFonts w:ascii="Times New Roman" w:hAnsi="Times New Roman" w:cs="Times New Roman"/>
                <w:b/>
                <w:i/>
                <w:iCs/>
                <w:sz w:val="24"/>
                <w:szCs w:val="24"/>
              </w:rPr>
              <w:t>nM</w:t>
            </w:r>
            <w:r w:rsidRPr="00BF3C5D">
              <w:rPr>
                <w:rFonts w:ascii="Times New Roman" w:hAnsi="Times New Roman" w:cs="Times New Roman"/>
                <w:b/>
                <w:sz w:val="24"/>
                <w:szCs w:val="24"/>
              </w:rPr>
              <w:t>)</w:t>
            </w:r>
          </w:p>
        </w:tc>
        <w:tc>
          <w:tcPr>
            <w:tcW w:w="2160" w:type="dxa"/>
            <w:shd w:val="clear" w:color="auto" w:fill="FFFFFF" w:themeFill="background1"/>
            <w:vAlign w:val="center"/>
          </w:tcPr>
          <w:p w14:paraId="7BDA2F18"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1</w:t>
            </w:r>
            <w:r w:rsidRPr="00BF3C5D">
              <w:rPr>
                <w:rFonts w:ascii="Times New Roman" w:hAnsi="Times New Roman" w:cs="Times New Roman"/>
                <w:b/>
                <w:sz w:val="24"/>
                <w:szCs w:val="24"/>
              </w:rPr>
              <w:t>/CB</w:t>
            </w:r>
            <w:r w:rsidRPr="00BF3C5D">
              <w:rPr>
                <w:rFonts w:ascii="Times New Roman" w:hAnsi="Times New Roman" w:cs="Times New Roman"/>
                <w:b/>
                <w:sz w:val="24"/>
                <w:szCs w:val="24"/>
                <w:vertAlign w:val="subscript"/>
              </w:rPr>
              <w:t xml:space="preserve">2 </w:t>
            </w:r>
            <w:r w:rsidRPr="00BF3C5D">
              <w:rPr>
                <w:rFonts w:ascii="Times New Roman" w:hAnsi="Times New Roman" w:cs="Times New Roman"/>
                <w:b/>
                <w:sz w:val="24"/>
                <w:szCs w:val="24"/>
              </w:rPr>
              <w:t>ratio</w:t>
            </w:r>
          </w:p>
        </w:tc>
      </w:tr>
      <w:tr w:rsidR="0087757B" w:rsidRPr="00BF3C5D" w14:paraId="7E6C856F" w14:textId="77777777" w:rsidTr="00C25609">
        <w:trPr>
          <w:trHeight w:val="276"/>
        </w:trPr>
        <w:tc>
          <w:tcPr>
            <w:tcW w:w="2150" w:type="dxa"/>
            <w:shd w:val="clear" w:color="auto" w:fill="F2F2F2" w:themeFill="background1" w:themeFillShade="F2"/>
            <w:vAlign w:val="center"/>
          </w:tcPr>
          <w:p w14:paraId="4742B717"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SR144528</w:t>
            </w:r>
          </w:p>
        </w:tc>
        <w:tc>
          <w:tcPr>
            <w:tcW w:w="2100" w:type="dxa"/>
            <w:shd w:val="clear" w:color="auto" w:fill="F2F2F2" w:themeFill="background1" w:themeFillShade="F2"/>
            <w:vAlign w:val="center"/>
          </w:tcPr>
          <w:p w14:paraId="6576C372"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84.72 ± 21.26</w:t>
            </w:r>
          </w:p>
        </w:tc>
        <w:tc>
          <w:tcPr>
            <w:tcW w:w="2064" w:type="dxa"/>
            <w:shd w:val="clear" w:color="auto" w:fill="F2F2F2" w:themeFill="background1" w:themeFillShade="F2"/>
            <w:vAlign w:val="center"/>
          </w:tcPr>
          <w:p w14:paraId="1834E14E"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2.34 ± 0.61</w:t>
            </w:r>
          </w:p>
        </w:tc>
        <w:tc>
          <w:tcPr>
            <w:tcW w:w="2160" w:type="dxa"/>
            <w:shd w:val="clear" w:color="auto" w:fill="F2F2F2" w:themeFill="background1" w:themeFillShade="F2"/>
            <w:vAlign w:val="center"/>
          </w:tcPr>
          <w:p w14:paraId="3FB42E99"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36.2</w:t>
            </w:r>
          </w:p>
        </w:tc>
      </w:tr>
    </w:tbl>
    <w:p w14:paraId="345D963E" w14:textId="77777777" w:rsidR="0087757B" w:rsidRPr="00BF3C5D" w:rsidRDefault="0087757B" w:rsidP="00BF3C5D">
      <w:pPr>
        <w:spacing w:after="120" w:line="360" w:lineRule="auto"/>
        <w:jc w:val="both"/>
        <w:rPr>
          <w:rFonts w:ascii="Times New Roman" w:hAnsi="Times New Roman" w:cs="Times New Roman"/>
          <w:b/>
          <w:color w:val="FF0000"/>
          <w:sz w:val="24"/>
          <w:szCs w:val="24"/>
        </w:rPr>
      </w:pPr>
    </w:p>
    <w:p w14:paraId="5BBC2FB0" w14:textId="7957715C" w:rsidR="0087757B" w:rsidRPr="00C52E77"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b/>
          <w:sz w:val="24"/>
          <w:szCs w:val="24"/>
          <w:lang w:val="en-US"/>
        </w:rPr>
        <w:t xml:space="preserve">Table 1: </w:t>
      </w:r>
      <w:r w:rsidRPr="00BF3C5D">
        <w:rPr>
          <w:rFonts w:ascii="Times New Roman" w:hAnsi="Times New Roman" w:cs="Times New Roman"/>
          <w:bCs/>
          <w:sz w:val="24"/>
          <w:szCs w:val="24"/>
          <w:lang w:val="en-US"/>
        </w:rPr>
        <w:t>Binding affinity of SR144528 to CB</w:t>
      </w:r>
      <w:r w:rsidRPr="00BF3C5D">
        <w:rPr>
          <w:rFonts w:ascii="Times New Roman" w:hAnsi="Times New Roman" w:cs="Times New Roman"/>
          <w:bCs/>
          <w:sz w:val="24"/>
          <w:szCs w:val="24"/>
          <w:vertAlign w:val="subscript"/>
          <w:lang w:val="en-US"/>
        </w:rPr>
        <w:t>1</w:t>
      </w:r>
      <w:r w:rsidRPr="00BF3C5D">
        <w:rPr>
          <w:rFonts w:ascii="Times New Roman" w:hAnsi="Times New Roman" w:cs="Times New Roman"/>
          <w:bCs/>
          <w:sz w:val="24"/>
          <w:szCs w:val="24"/>
          <w:lang w:val="en-US"/>
        </w:rPr>
        <w:t xml:space="preserve"> and CB</w:t>
      </w:r>
      <w:r w:rsidRPr="00BF3C5D">
        <w:rPr>
          <w:rFonts w:ascii="Times New Roman" w:hAnsi="Times New Roman" w:cs="Times New Roman"/>
          <w:bCs/>
          <w:sz w:val="24"/>
          <w:szCs w:val="24"/>
          <w:vertAlign w:val="subscript"/>
          <w:lang w:val="en-US"/>
        </w:rPr>
        <w:t>2</w:t>
      </w:r>
      <w:r w:rsidRPr="00BF3C5D">
        <w:rPr>
          <w:rFonts w:ascii="Times New Roman" w:hAnsi="Times New Roman" w:cs="Times New Roman"/>
          <w:bCs/>
          <w:sz w:val="24"/>
          <w:szCs w:val="24"/>
          <w:lang w:val="en-US"/>
        </w:rPr>
        <w:t xml:space="preserve"> receptors.</w:t>
      </w:r>
      <w:r w:rsidRPr="00BF3C5D">
        <w:rPr>
          <w:rFonts w:ascii="Times New Roman" w:hAnsi="Times New Roman" w:cs="Times New Roman"/>
          <w:sz w:val="24"/>
          <w:szCs w:val="24"/>
          <w:lang w:val="en-US"/>
        </w:rPr>
        <w:t xml:space="preserve"> Values were obtained from competition studies using [</w:t>
      </w:r>
      <w:r w:rsidRPr="00BF3C5D">
        <w:rPr>
          <w:rFonts w:ascii="Times New Roman" w:hAnsi="Times New Roman" w:cs="Times New Roman"/>
          <w:sz w:val="24"/>
          <w:szCs w:val="24"/>
          <w:vertAlign w:val="superscript"/>
          <w:lang w:val="en-US"/>
        </w:rPr>
        <w:t>3</w:t>
      </w:r>
      <w:r w:rsidRPr="00BF3C5D">
        <w:rPr>
          <w:rFonts w:ascii="Times New Roman" w:hAnsi="Times New Roman" w:cs="Times New Roman"/>
          <w:sz w:val="24"/>
          <w:szCs w:val="24"/>
          <w:lang w:val="en-US"/>
        </w:rPr>
        <w:t>H]-CP 55,940 as radioligand for CB</w:t>
      </w:r>
      <w:r w:rsidRPr="00BF3C5D">
        <w:rPr>
          <w:rFonts w:ascii="Times New Roman" w:hAnsi="Times New Roman" w:cs="Times New Roman"/>
          <w:sz w:val="24"/>
          <w:szCs w:val="24"/>
          <w:vertAlign w:val="subscript"/>
          <w:lang w:val="en-US"/>
        </w:rPr>
        <w:t>1</w:t>
      </w:r>
      <w:r w:rsidRPr="00BF3C5D">
        <w:rPr>
          <w:rFonts w:ascii="Times New Roman" w:hAnsi="Times New Roman" w:cs="Times New Roman"/>
          <w:sz w:val="24"/>
          <w:szCs w:val="24"/>
          <w:lang w:val="en-US"/>
        </w:rPr>
        <w:t xml:space="preserve"> and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receptors. They are expressed as the mean ± SEM of 3 different experiments each performed in triplicates.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selectivity values are expressed as the ratio: K</w:t>
      </w:r>
      <w:r w:rsidRPr="00BF3C5D">
        <w:rPr>
          <w:rFonts w:ascii="Times New Roman" w:hAnsi="Times New Roman" w:cs="Times New Roman"/>
          <w:sz w:val="24"/>
          <w:szCs w:val="24"/>
          <w:vertAlign w:val="subscript"/>
          <w:lang w:val="en-US"/>
        </w:rPr>
        <w:t>i</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 xml:space="preserve">1 </w:t>
      </w:r>
      <w:r w:rsidRPr="00BF3C5D">
        <w:rPr>
          <w:rFonts w:ascii="Times New Roman" w:hAnsi="Times New Roman" w:cs="Times New Roman"/>
          <w:sz w:val="24"/>
          <w:szCs w:val="24"/>
          <w:lang w:val="en-US"/>
        </w:rPr>
        <w:t>/ K</w:t>
      </w:r>
      <w:r w:rsidRPr="00BF3C5D">
        <w:rPr>
          <w:rFonts w:ascii="Times New Roman" w:hAnsi="Times New Roman" w:cs="Times New Roman"/>
          <w:sz w:val="24"/>
          <w:szCs w:val="24"/>
          <w:vertAlign w:val="subscript"/>
          <w:lang w:val="en-US"/>
        </w:rPr>
        <w:t>i</w:t>
      </w:r>
      <w:r w:rsidRPr="00BF3C5D">
        <w:rPr>
          <w:rFonts w:ascii="Times New Roman" w:hAnsi="Times New Roman" w:cs="Times New Roman"/>
          <w:sz w:val="24"/>
          <w:szCs w:val="24"/>
          <w:lang w:val="en-US"/>
        </w:rPr>
        <w:t>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w:t>
      </w:r>
    </w:p>
    <w:p w14:paraId="5D7E54F1" w14:textId="77777777" w:rsidR="0087757B" w:rsidRPr="00BF3C5D" w:rsidRDefault="0087757B" w:rsidP="00C52E77">
      <w:pPr>
        <w:pStyle w:val="Heading2"/>
        <w:rPr>
          <w:lang w:val="en-US"/>
        </w:rPr>
      </w:pPr>
      <w:r w:rsidRPr="00BF3C5D">
        <w:rPr>
          <w:lang w:val="en-US"/>
        </w:rPr>
        <w:t>Determination of the functional activity of SR144528 at the CB</w:t>
      </w:r>
      <w:r w:rsidRPr="00BF3C5D">
        <w:rPr>
          <w:vertAlign w:val="subscript"/>
          <w:lang w:val="en-US"/>
        </w:rPr>
        <w:t>2</w:t>
      </w:r>
      <w:r w:rsidRPr="00BF3C5D">
        <w:rPr>
          <w:lang w:val="en-US"/>
        </w:rPr>
        <w:t xml:space="preserve"> receptor</w:t>
      </w:r>
    </w:p>
    <w:p w14:paraId="528D91DE" w14:textId="37863BDC" w:rsidR="0087757B" w:rsidRPr="00BF3C5D" w:rsidRDefault="0087757B" w:rsidP="00C52E77">
      <w:pPr>
        <w:spacing w:after="120" w:line="360" w:lineRule="auto"/>
        <w:jc w:val="both"/>
        <w:rPr>
          <w:rFonts w:ascii="Times New Roman" w:eastAsiaTheme="minorHAnsi" w:hAnsi="Times New Roman" w:cs="Times New Roman"/>
          <w:sz w:val="24"/>
          <w:szCs w:val="24"/>
          <w:lang w:val="en-US"/>
        </w:rPr>
      </w:pPr>
      <w:r w:rsidRPr="00BF3C5D">
        <w:rPr>
          <w:rFonts w:ascii="Times New Roman" w:hAnsi="Times New Roman" w:cs="Times New Roman"/>
          <w:sz w:val="24"/>
          <w:szCs w:val="24"/>
          <w:lang w:val="en-US"/>
        </w:rPr>
        <w:t xml:space="preserve">Subsequently, we </w:t>
      </w:r>
      <w:r w:rsidRPr="00984C6E">
        <w:rPr>
          <w:rFonts w:ascii="Times New Roman" w:hAnsi="Times New Roman" w:cs="Times New Roman"/>
          <w:sz w:val="24"/>
          <w:szCs w:val="24"/>
          <w:lang w:val="en-US"/>
        </w:rPr>
        <w:t xml:space="preserve">investigated the efficacy </w:t>
      </w:r>
      <w:r w:rsidR="009A11C5" w:rsidRPr="00984C6E">
        <w:rPr>
          <w:rFonts w:ascii="Times New Roman" w:hAnsi="Times New Roman" w:cs="Times New Roman"/>
          <w:sz w:val="24"/>
          <w:szCs w:val="24"/>
          <w:lang w:val="en-US"/>
        </w:rPr>
        <w:t>(</w:t>
      </w:r>
      <w:r w:rsidRPr="00984C6E">
        <w:rPr>
          <w:rFonts w:ascii="Times New Roman" w:hAnsi="Times New Roman" w:cs="Times New Roman"/>
          <w:sz w:val="24"/>
          <w:szCs w:val="24"/>
          <w:lang w:val="en-US"/>
        </w:rPr>
        <w:t>agonism</w:t>
      </w:r>
      <w:r w:rsidRPr="00BF3C5D">
        <w:rPr>
          <w:rFonts w:ascii="Times New Roman" w:hAnsi="Times New Roman" w:cs="Times New Roman"/>
          <w:sz w:val="24"/>
          <w:szCs w:val="24"/>
          <w:lang w:val="en-US"/>
        </w:rPr>
        <w:t xml:space="preserve"> </w:t>
      </w:r>
      <w:r w:rsidRPr="00BF3C5D">
        <w:rPr>
          <w:rFonts w:ascii="Times New Roman" w:hAnsi="Times New Roman" w:cs="Times New Roman"/>
          <w:i/>
          <w:sz w:val="24"/>
          <w:szCs w:val="24"/>
          <w:lang w:val="en-US"/>
        </w:rPr>
        <w:t>versus</w:t>
      </w:r>
      <w:r w:rsidRPr="00BF3C5D">
        <w:rPr>
          <w:rFonts w:ascii="Times New Roman" w:hAnsi="Times New Roman" w:cs="Times New Roman"/>
          <w:sz w:val="24"/>
          <w:szCs w:val="24"/>
          <w:lang w:val="en-US"/>
        </w:rPr>
        <w:t xml:space="preserve"> antagonism and/or inverse agonism</w:t>
      </w:r>
      <w:r w:rsidR="009A11C5" w:rsidRPr="00BF3C5D">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of SR144528 at the CB</w:t>
      </w:r>
      <w:r w:rsidRPr="00BF3C5D">
        <w:rPr>
          <w:rFonts w:ascii="Times New Roman" w:hAnsi="Times New Roman" w:cs="Times New Roman"/>
          <w:sz w:val="24"/>
          <w:szCs w:val="24"/>
          <w:vertAlign w:val="subscript"/>
          <w:lang w:val="en-US"/>
        </w:rPr>
        <w:t xml:space="preserve">2 </w:t>
      </w:r>
      <w:r w:rsidRPr="00BF3C5D">
        <w:rPr>
          <w:rFonts w:ascii="Times New Roman" w:hAnsi="Times New Roman" w:cs="Times New Roman"/>
          <w:sz w:val="24"/>
          <w:szCs w:val="24"/>
          <w:lang w:val="en-US"/>
        </w:rPr>
        <w:t>receptor by conducting [</w:t>
      </w:r>
      <w:r w:rsidRPr="00BF3C5D">
        <w:rPr>
          <w:rFonts w:ascii="Times New Roman" w:hAnsi="Times New Roman" w:cs="Times New Roman"/>
          <w:sz w:val="24"/>
          <w:szCs w:val="24"/>
          <w:vertAlign w:val="superscript"/>
          <w:lang w:val="en-US"/>
        </w:rPr>
        <w:t>35</w:t>
      </w:r>
      <w:r w:rsidRPr="00BF3C5D">
        <w:rPr>
          <w:rFonts w:ascii="Times New Roman" w:hAnsi="Times New Roman" w:cs="Times New Roman"/>
          <w:sz w:val="24"/>
          <w:szCs w:val="24"/>
          <w:lang w:val="en-US"/>
        </w:rPr>
        <w:t>S]-GTP</w:t>
      </w:r>
      <w:r w:rsidRPr="00BF3C5D">
        <w:rPr>
          <w:rFonts w:ascii="Times New Roman" w:eastAsiaTheme="minorHAnsi" w:hAnsi="Times New Roman" w:cs="Times New Roman"/>
          <w:sz w:val="24"/>
          <w:szCs w:val="24"/>
          <w:lang w:eastAsia="en-US" w:bidi="ar-SA"/>
        </w:rPr>
        <w:t>γ</w:t>
      </w:r>
      <w:r w:rsidRPr="00BF3C5D">
        <w:rPr>
          <w:rFonts w:ascii="Times New Roman" w:eastAsiaTheme="minorHAnsi" w:hAnsi="Times New Roman" w:cs="Times New Roman"/>
          <w:sz w:val="24"/>
          <w:szCs w:val="24"/>
          <w:lang w:val="en-US" w:eastAsia="en-US"/>
        </w:rPr>
        <w:t>S binding assays. As expected, SR144528 behaved as inverse agonist of the CB</w:t>
      </w:r>
      <w:r w:rsidRPr="00BF3C5D">
        <w:rPr>
          <w:rFonts w:ascii="Times New Roman" w:eastAsiaTheme="minorHAnsi" w:hAnsi="Times New Roman" w:cs="Times New Roman"/>
          <w:sz w:val="24"/>
          <w:szCs w:val="24"/>
          <w:vertAlign w:val="subscript"/>
          <w:lang w:val="en-US" w:eastAsia="en-US"/>
        </w:rPr>
        <w:t>2</w:t>
      </w:r>
      <w:r w:rsidRPr="00BF3C5D">
        <w:rPr>
          <w:rFonts w:ascii="Times New Roman" w:eastAsiaTheme="minorHAnsi" w:hAnsi="Times New Roman" w:cs="Times New Roman"/>
          <w:sz w:val="24"/>
          <w:szCs w:val="24"/>
          <w:lang w:val="en-US" w:eastAsia="en-US"/>
        </w:rPr>
        <w:t xml:space="preserve"> receptor (Fig. 1A) with significant values of IC</w:t>
      </w:r>
      <w:r w:rsidRPr="00BF3C5D">
        <w:rPr>
          <w:rFonts w:ascii="Times New Roman" w:eastAsiaTheme="minorHAnsi" w:hAnsi="Times New Roman" w:cs="Times New Roman"/>
          <w:sz w:val="24"/>
          <w:szCs w:val="24"/>
          <w:vertAlign w:val="subscript"/>
          <w:lang w:val="en-US" w:eastAsia="en-US"/>
        </w:rPr>
        <w:t>50</w:t>
      </w:r>
      <w:r w:rsidRPr="00BF3C5D">
        <w:rPr>
          <w:rFonts w:ascii="Times New Roman" w:eastAsiaTheme="minorHAnsi" w:hAnsi="Times New Roman" w:cs="Times New Roman"/>
          <w:sz w:val="24"/>
          <w:szCs w:val="24"/>
          <w:lang w:val="en-US" w:eastAsia="en-US"/>
        </w:rPr>
        <w:t xml:space="preserve"> and efficacy (Emax) described in the Table 2. We also conducted supplementary assays to determine the antagonistic capacity of SR144528 in the presence of the CB</w:t>
      </w:r>
      <w:r w:rsidRPr="00BF3C5D">
        <w:rPr>
          <w:rFonts w:ascii="Times New Roman" w:eastAsiaTheme="minorHAnsi" w:hAnsi="Times New Roman" w:cs="Times New Roman"/>
          <w:sz w:val="24"/>
          <w:szCs w:val="24"/>
          <w:vertAlign w:val="subscript"/>
          <w:lang w:val="en-US" w:eastAsia="en-US"/>
        </w:rPr>
        <w:t>1</w:t>
      </w:r>
      <w:r w:rsidRPr="00BF3C5D">
        <w:rPr>
          <w:rFonts w:ascii="Times New Roman" w:eastAsiaTheme="minorHAnsi" w:hAnsi="Times New Roman" w:cs="Times New Roman"/>
          <w:sz w:val="24"/>
          <w:szCs w:val="24"/>
          <w:lang w:val="en-US" w:eastAsia="en-US"/>
        </w:rPr>
        <w:t>/CB</w:t>
      </w:r>
      <w:r w:rsidRPr="00BF3C5D">
        <w:rPr>
          <w:rFonts w:ascii="Times New Roman" w:eastAsiaTheme="minorHAnsi" w:hAnsi="Times New Roman" w:cs="Times New Roman"/>
          <w:sz w:val="24"/>
          <w:szCs w:val="24"/>
          <w:vertAlign w:val="subscript"/>
          <w:lang w:val="en-US" w:eastAsia="en-US"/>
        </w:rPr>
        <w:t>2</w:t>
      </w:r>
      <w:r w:rsidRPr="00BF3C5D">
        <w:rPr>
          <w:rFonts w:ascii="Times New Roman" w:eastAsiaTheme="minorHAnsi" w:hAnsi="Times New Roman" w:cs="Times New Roman"/>
          <w:sz w:val="24"/>
          <w:szCs w:val="24"/>
          <w:lang w:val="en-US" w:eastAsia="en-US"/>
        </w:rPr>
        <w:t xml:space="preserve"> agonist </w:t>
      </w:r>
      <w:r w:rsidRPr="00BF3C5D">
        <w:rPr>
          <w:rFonts w:ascii="Times New Roman" w:eastAsiaTheme="minorHAnsi" w:hAnsi="Times New Roman" w:cs="Times New Roman"/>
          <w:sz w:val="24"/>
          <w:szCs w:val="24"/>
          <w:lang w:val="en-US"/>
        </w:rPr>
        <w:t xml:space="preserve">CP55,940 (30 </w:t>
      </w:r>
      <w:r w:rsidRPr="008D1177">
        <w:rPr>
          <w:rFonts w:ascii="Times New Roman" w:eastAsiaTheme="minorHAnsi" w:hAnsi="Times New Roman" w:cs="Times New Roman"/>
          <w:i/>
          <w:iCs/>
          <w:sz w:val="24"/>
          <w:szCs w:val="24"/>
          <w:lang w:val="en-US"/>
        </w:rPr>
        <w:t>nM</w:t>
      </w:r>
      <w:r w:rsidRPr="00BF3C5D">
        <w:rPr>
          <w:rFonts w:ascii="Times New Roman" w:eastAsiaTheme="minorHAnsi" w:hAnsi="Times New Roman" w:cs="Times New Roman"/>
          <w:sz w:val="24"/>
          <w:szCs w:val="24"/>
          <w:lang w:val="en-US"/>
        </w:rPr>
        <w:t>), which revealed a strong capability for this compound to antagonize the effects of CB</w:t>
      </w:r>
      <w:r w:rsidRPr="00BF3C5D">
        <w:rPr>
          <w:rFonts w:ascii="Times New Roman" w:eastAsiaTheme="minorHAnsi" w:hAnsi="Times New Roman" w:cs="Times New Roman"/>
          <w:sz w:val="24"/>
          <w:szCs w:val="24"/>
          <w:vertAlign w:val="subscript"/>
          <w:lang w:val="en-US"/>
        </w:rPr>
        <w:t>2</w:t>
      </w:r>
      <w:r w:rsidRPr="00BF3C5D">
        <w:rPr>
          <w:rFonts w:ascii="Times New Roman" w:eastAsiaTheme="minorHAnsi" w:hAnsi="Times New Roman" w:cs="Times New Roman"/>
          <w:sz w:val="24"/>
          <w:szCs w:val="24"/>
          <w:lang w:val="en-US"/>
        </w:rPr>
        <w:t xml:space="preserve"> agonists (Fig. 1B).</w:t>
      </w:r>
      <w:bookmarkStart w:id="6" w:name="_Hlk55817115"/>
    </w:p>
    <w:tbl>
      <w:tblPr>
        <w:tblStyle w:val="TableGrid"/>
        <w:tblpPr w:leftFromText="141" w:rightFromText="141" w:vertAnchor="text" w:horzAnchor="margin" w:tblpXSpec="center" w:tblpY="358"/>
        <w:tblW w:w="0" w:type="auto"/>
        <w:tblInd w:w="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78"/>
        <w:gridCol w:w="2063"/>
        <w:gridCol w:w="2064"/>
        <w:gridCol w:w="2169"/>
      </w:tblGrid>
      <w:tr w:rsidR="0087757B" w:rsidRPr="00BF3C5D" w14:paraId="4AC30884" w14:textId="77777777" w:rsidTr="00C25609">
        <w:trPr>
          <w:trHeight w:val="481"/>
        </w:trPr>
        <w:tc>
          <w:tcPr>
            <w:tcW w:w="2369" w:type="dxa"/>
            <w:shd w:val="clear" w:color="auto" w:fill="FFFFFF" w:themeFill="background1"/>
            <w:vAlign w:val="center"/>
          </w:tcPr>
          <w:bookmarkEnd w:id="6"/>
          <w:p w14:paraId="1C21D634"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Compound</w:t>
            </w:r>
            <w:proofErr w:type="spellEnd"/>
          </w:p>
        </w:tc>
        <w:tc>
          <w:tcPr>
            <w:tcW w:w="2369" w:type="dxa"/>
            <w:shd w:val="clear" w:color="auto" w:fill="FFFFFF" w:themeFill="background1"/>
            <w:vAlign w:val="center"/>
          </w:tcPr>
          <w:p w14:paraId="59235996"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IC</w:t>
            </w:r>
            <w:r w:rsidRPr="00BF3C5D">
              <w:rPr>
                <w:rFonts w:ascii="Times New Roman" w:hAnsi="Times New Roman" w:cs="Times New Roman"/>
                <w:b/>
                <w:sz w:val="24"/>
                <w:szCs w:val="24"/>
                <w:vertAlign w:val="subscript"/>
              </w:rPr>
              <w:t xml:space="preserve">50 </w:t>
            </w:r>
            <w:r w:rsidRPr="00BF3C5D">
              <w:rPr>
                <w:rFonts w:ascii="Times New Roman" w:hAnsi="Times New Roman" w:cs="Times New Roman"/>
                <w:b/>
                <w:sz w:val="24"/>
                <w:szCs w:val="24"/>
              </w:rPr>
              <w:t>(nM)</w:t>
            </w:r>
          </w:p>
        </w:tc>
        <w:tc>
          <w:tcPr>
            <w:tcW w:w="2370" w:type="dxa"/>
            <w:shd w:val="clear" w:color="auto" w:fill="FFFFFF" w:themeFill="background1"/>
            <w:vAlign w:val="center"/>
          </w:tcPr>
          <w:p w14:paraId="3C30C162"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E</w:t>
            </w:r>
            <w:r w:rsidRPr="00BF3C5D">
              <w:rPr>
                <w:rFonts w:ascii="Times New Roman" w:hAnsi="Times New Roman" w:cs="Times New Roman"/>
                <w:b/>
                <w:sz w:val="24"/>
                <w:szCs w:val="24"/>
                <w:vertAlign w:val="subscript"/>
              </w:rPr>
              <w:t xml:space="preserve">max </w:t>
            </w:r>
            <w:r w:rsidRPr="00BF3C5D">
              <w:rPr>
                <w:rFonts w:ascii="Times New Roman" w:hAnsi="Times New Roman" w:cs="Times New Roman"/>
                <w:b/>
                <w:sz w:val="24"/>
                <w:szCs w:val="24"/>
              </w:rPr>
              <w:t>(%)</w:t>
            </w:r>
          </w:p>
        </w:tc>
        <w:tc>
          <w:tcPr>
            <w:tcW w:w="2370" w:type="dxa"/>
            <w:shd w:val="clear" w:color="auto" w:fill="FFFFFF" w:themeFill="background1"/>
            <w:vAlign w:val="center"/>
          </w:tcPr>
          <w:p w14:paraId="3577AA0A"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proofErr w:type="spellStart"/>
            <w:r w:rsidRPr="00BF3C5D">
              <w:rPr>
                <w:rFonts w:ascii="Times New Roman" w:hAnsi="Times New Roman" w:cs="Times New Roman"/>
                <w:b/>
                <w:sz w:val="24"/>
                <w:szCs w:val="24"/>
              </w:rPr>
              <w:t>Amplitude</w:t>
            </w:r>
            <w:proofErr w:type="spellEnd"/>
          </w:p>
        </w:tc>
      </w:tr>
      <w:tr w:rsidR="0087757B" w:rsidRPr="00BF3C5D" w14:paraId="345A0091" w14:textId="77777777" w:rsidTr="00C25609">
        <w:trPr>
          <w:trHeight w:val="276"/>
        </w:trPr>
        <w:tc>
          <w:tcPr>
            <w:tcW w:w="2369" w:type="dxa"/>
            <w:shd w:val="clear" w:color="auto" w:fill="FFFFFF" w:themeFill="background1"/>
            <w:vAlign w:val="center"/>
          </w:tcPr>
          <w:p w14:paraId="372A8359" w14:textId="77777777" w:rsidR="0087757B" w:rsidRPr="00BF3C5D" w:rsidRDefault="0087757B" w:rsidP="00BF3C5D">
            <w:pPr>
              <w:tabs>
                <w:tab w:val="left" w:pos="3946"/>
              </w:tabs>
              <w:spacing w:after="120" w:line="360" w:lineRule="auto"/>
              <w:jc w:val="center"/>
              <w:rPr>
                <w:rFonts w:ascii="Times New Roman" w:hAnsi="Times New Roman" w:cs="Times New Roman"/>
                <w:b/>
                <w:sz w:val="24"/>
                <w:szCs w:val="24"/>
              </w:rPr>
            </w:pPr>
            <w:r w:rsidRPr="00BF3C5D">
              <w:rPr>
                <w:rFonts w:ascii="Times New Roman" w:hAnsi="Times New Roman" w:cs="Times New Roman"/>
                <w:b/>
                <w:sz w:val="24"/>
                <w:szCs w:val="24"/>
              </w:rPr>
              <w:t>SR144528</w:t>
            </w:r>
          </w:p>
        </w:tc>
        <w:tc>
          <w:tcPr>
            <w:tcW w:w="2369" w:type="dxa"/>
            <w:shd w:val="clear" w:color="auto" w:fill="FFFFFF" w:themeFill="background1"/>
            <w:vAlign w:val="center"/>
          </w:tcPr>
          <w:p w14:paraId="74FDCD89"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96.17 ± 1.41</w:t>
            </w:r>
          </w:p>
        </w:tc>
        <w:tc>
          <w:tcPr>
            <w:tcW w:w="2370" w:type="dxa"/>
            <w:shd w:val="clear" w:color="auto" w:fill="FFFFFF" w:themeFill="background1"/>
            <w:vAlign w:val="center"/>
          </w:tcPr>
          <w:p w14:paraId="47C309AA"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-63.23 ± 3.14</w:t>
            </w:r>
          </w:p>
        </w:tc>
        <w:tc>
          <w:tcPr>
            <w:tcW w:w="2370" w:type="dxa"/>
            <w:shd w:val="clear" w:color="auto" w:fill="FFFFFF" w:themeFill="background1"/>
            <w:vAlign w:val="center"/>
          </w:tcPr>
          <w:p w14:paraId="20569334" w14:textId="77777777" w:rsidR="0087757B" w:rsidRPr="00BF3C5D" w:rsidRDefault="0087757B" w:rsidP="00BF3C5D">
            <w:pPr>
              <w:tabs>
                <w:tab w:val="left" w:pos="3946"/>
              </w:tabs>
              <w:spacing w:after="120" w:line="360" w:lineRule="auto"/>
              <w:jc w:val="center"/>
              <w:rPr>
                <w:rFonts w:ascii="Times New Roman" w:hAnsi="Times New Roman" w:cs="Times New Roman"/>
                <w:sz w:val="24"/>
                <w:szCs w:val="24"/>
              </w:rPr>
            </w:pPr>
            <w:r w:rsidRPr="00BF3C5D">
              <w:rPr>
                <w:rFonts w:ascii="Times New Roman" w:hAnsi="Times New Roman" w:cs="Times New Roman"/>
                <w:sz w:val="24"/>
                <w:szCs w:val="24"/>
              </w:rPr>
              <w:t>62.57</w:t>
            </w:r>
          </w:p>
        </w:tc>
      </w:tr>
    </w:tbl>
    <w:p w14:paraId="7BD489DF" w14:textId="77777777" w:rsidR="0087757B" w:rsidRPr="00BF3C5D" w:rsidRDefault="0087757B" w:rsidP="00BF3C5D">
      <w:pPr>
        <w:tabs>
          <w:tab w:val="left" w:pos="3946"/>
        </w:tabs>
        <w:spacing w:after="120" w:line="360" w:lineRule="auto"/>
        <w:jc w:val="both"/>
        <w:rPr>
          <w:rFonts w:ascii="Times New Roman" w:hAnsi="Times New Roman" w:cs="Times New Roman"/>
          <w:b/>
          <w:sz w:val="24"/>
          <w:szCs w:val="24"/>
        </w:rPr>
      </w:pPr>
    </w:p>
    <w:p w14:paraId="23BA2FFE" w14:textId="77777777" w:rsidR="0087757B" w:rsidRPr="00BF3C5D" w:rsidRDefault="0087757B" w:rsidP="00BF3C5D">
      <w:pPr>
        <w:spacing w:after="120" w:line="360" w:lineRule="auto"/>
        <w:jc w:val="both"/>
        <w:rPr>
          <w:rFonts w:ascii="Times New Roman" w:hAnsi="Times New Roman" w:cs="Times New Roman"/>
          <w:b/>
          <w:sz w:val="24"/>
          <w:szCs w:val="24"/>
          <w:lang w:val="en-US"/>
        </w:rPr>
      </w:pPr>
    </w:p>
    <w:p w14:paraId="19D2C563" w14:textId="20BAE3FB" w:rsidR="0087757B" w:rsidRPr="00C52E77"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b/>
          <w:sz w:val="24"/>
          <w:szCs w:val="24"/>
          <w:lang w:val="en-US"/>
        </w:rPr>
        <w:t>Table 2: IC</w:t>
      </w:r>
      <w:r w:rsidRPr="00BF3C5D">
        <w:rPr>
          <w:rFonts w:ascii="Times New Roman" w:hAnsi="Times New Roman" w:cs="Times New Roman"/>
          <w:b/>
          <w:sz w:val="24"/>
          <w:szCs w:val="24"/>
          <w:vertAlign w:val="subscript"/>
          <w:lang w:val="en-US"/>
        </w:rPr>
        <w:t>50</w:t>
      </w:r>
      <w:r w:rsidRPr="00BF3C5D">
        <w:rPr>
          <w:rFonts w:ascii="Times New Roman" w:hAnsi="Times New Roman" w:cs="Times New Roman"/>
          <w:b/>
          <w:sz w:val="24"/>
          <w:szCs w:val="24"/>
          <w:lang w:val="en-US"/>
        </w:rPr>
        <w:t xml:space="preserve"> and E</w:t>
      </w:r>
      <w:r w:rsidRPr="00BF3C5D">
        <w:rPr>
          <w:rFonts w:ascii="Times New Roman" w:hAnsi="Times New Roman" w:cs="Times New Roman"/>
          <w:b/>
          <w:sz w:val="24"/>
          <w:szCs w:val="24"/>
          <w:vertAlign w:val="subscript"/>
          <w:lang w:val="en-US"/>
        </w:rPr>
        <w:t>max</w:t>
      </w:r>
      <w:r w:rsidRPr="00BF3C5D">
        <w:rPr>
          <w:rFonts w:ascii="Times New Roman" w:hAnsi="Times New Roman" w:cs="Times New Roman"/>
          <w:bCs/>
          <w:sz w:val="24"/>
          <w:szCs w:val="24"/>
          <w:vertAlign w:val="subscript"/>
          <w:lang w:val="en-US"/>
        </w:rPr>
        <w:t xml:space="preserve"> </w:t>
      </w:r>
      <w:r w:rsidRPr="00BF3C5D">
        <w:rPr>
          <w:rFonts w:ascii="Times New Roman" w:hAnsi="Times New Roman" w:cs="Times New Roman"/>
          <w:bCs/>
          <w:sz w:val="24"/>
          <w:szCs w:val="24"/>
          <w:lang w:val="en-US"/>
        </w:rPr>
        <w:t xml:space="preserve">values of SR144528. Both values were calculated using nonlinear regression analysis. Data are expressed as the mean </w:t>
      </w:r>
      <w:r w:rsidRPr="00BF3C5D">
        <w:rPr>
          <w:rFonts w:ascii="Times New Roman" w:hAnsi="Times New Roman" w:cs="Times New Roman"/>
          <w:sz w:val="24"/>
          <w:szCs w:val="24"/>
          <w:lang w:val="en-US"/>
        </w:rPr>
        <w:t xml:space="preserve">±SEM of 3 independent experiments (n=3), each one run in triplicate. </w:t>
      </w:r>
    </w:p>
    <w:p w14:paraId="45EB3411" w14:textId="77777777" w:rsidR="0087757B" w:rsidRPr="00BF3C5D" w:rsidRDefault="0087757B" w:rsidP="00C52E77">
      <w:pPr>
        <w:pStyle w:val="Heading2"/>
        <w:rPr>
          <w:lang w:val="en-US"/>
        </w:rPr>
      </w:pPr>
      <w:r w:rsidRPr="00BF3C5D">
        <w:rPr>
          <w:lang w:val="en-US"/>
        </w:rPr>
        <w:t>In vivo assessment of SR144528 therapeutic potential in ECM</w:t>
      </w:r>
    </w:p>
    <w:p w14:paraId="6B39467E" w14:textId="1676D862"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The preclinical assessment of the therapeutic effect of SR144528 as a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antagonist was carried out in the </w:t>
      </w:r>
      <w:r w:rsidRPr="00BF3C5D">
        <w:rPr>
          <w:rFonts w:ascii="Times New Roman" w:hAnsi="Times New Roman" w:cs="Times New Roman"/>
          <w:i/>
          <w:iCs/>
          <w:sz w:val="24"/>
          <w:szCs w:val="24"/>
          <w:lang w:val="en-US"/>
        </w:rPr>
        <w:t xml:space="preserve">P. berghei </w:t>
      </w:r>
      <w:r w:rsidRPr="00BF3C5D">
        <w:rPr>
          <w:rFonts w:ascii="Times New Roman" w:hAnsi="Times New Roman" w:cs="Times New Roman"/>
          <w:sz w:val="24"/>
          <w:szCs w:val="24"/>
          <w:lang w:val="en-US"/>
        </w:rPr>
        <w:t xml:space="preserve">ANKA ECM murine model. Several studies have widely highlighted the phenotypic similarities between the experimental  CM model </w:t>
      </w:r>
      <w:r w:rsidRPr="00BF3C5D">
        <w:rPr>
          <w:rFonts w:ascii="Times New Roman" w:hAnsi="Times New Roman" w:cs="Times New Roman"/>
          <w:sz w:val="24"/>
          <w:szCs w:val="24"/>
          <w:lang w:val="en-US"/>
        </w:rPr>
        <w:lastRenderedPageBreak/>
        <w:t xml:space="preserve">of </w:t>
      </w:r>
      <w:r w:rsidRPr="00BF3C5D">
        <w:rPr>
          <w:rFonts w:ascii="Times New Roman" w:hAnsi="Times New Roman" w:cs="Times New Roman"/>
          <w:i/>
          <w:iCs/>
          <w:sz w:val="24"/>
          <w:szCs w:val="24"/>
          <w:lang w:val="en-US"/>
        </w:rPr>
        <w:t xml:space="preserve">P. </w:t>
      </w:r>
      <w:proofErr w:type="spellStart"/>
      <w:r w:rsidRPr="00BF3C5D">
        <w:rPr>
          <w:rFonts w:ascii="Times New Roman" w:hAnsi="Times New Roman" w:cs="Times New Roman"/>
          <w:i/>
          <w:iCs/>
          <w:sz w:val="24"/>
          <w:szCs w:val="24"/>
          <w:lang w:val="en-US"/>
        </w:rPr>
        <w:t>berghei</w:t>
      </w:r>
      <w:proofErr w:type="spellEnd"/>
      <w:r w:rsidRPr="00BF3C5D">
        <w:rPr>
          <w:rFonts w:ascii="Times New Roman" w:hAnsi="Times New Roman" w:cs="Times New Roman"/>
          <w:i/>
          <w:iCs/>
          <w:sz w:val="24"/>
          <w:szCs w:val="24"/>
          <w:lang w:val="en-US"/>
        </w:rPr>
        <w:t xml:space="preserve"> </w:t>
      </w:r>
      <w:r w:rsidRPr="00BF3C5D">
        <w:rPr>
          <w:rFonts w:ascii="Times New Roman" w:hAnsi="Times New Roman" w:cs="Times New Roman"/>
          <w:sz w:val="24"/>
          <w:szCs w:val="24"/>
          <w:lang w:val="en-US"/>
        </w:rPr>
        <w:t xml:space="preserve">ANKA infecting C57BL/6 mouse and the neurological disease progression in humans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 xml:space="preserve">ADDIN CSL_CITATION {"citationItems":[{"id":"ITEM-1","itemData":{"DOI":"10.1016/S1471-4906(03)00229-1","ISSN":"1471-4906","abstract":"Cerebral malaria (CM) is a major life-threatening complication of Plasmodium falciparum infection. The nature of the pathogenetic processes leading to the cerebral complications is poorly understood. Mouse models of this condition have provided insight into the key events in pathogenesis, including those that occur before clinical symptoms are seen. Some T helper 1 (Th1) cytokines (e.g. interferon-γ, lymphotoxin and tumour necrosis factor) have been implicated in driving the immunopathological process leading to CM, whereas some Th2 cytokines (e.g. interleukin-10, transforming growth factor-β) appear to oppose this process. Upregulation of leukocyte adhesion molecules on the cerebral microvascular endothelium appears to be an important component of the proinflammatory actions of the cytokines. Activation of platelets in the cerebral microcirculation could also be a key event in CM. Furthermore, recent evidence has emerged indicating that cytokines might influence biochemical pathways in the brain that, in turn, could determine the outcome of CM.","author":[{"dropping-particle":"","family":"Hunt","given":"Nicholas H","non-dropping-particle":"","parse-names":false,"suffix":""},{"dropping-particle":"","family":"Grau","given":"Georges E","non-dropping-particle":"","parse-names":false,"suffix":""}],"container-title":"Trends in Immunology","id":"ITEM-1","issue":"9","issued":{"date-parts":[["2003"]]},"page":"491-499","publisher":"Elsevier Current Trends","title":"Cytokines: accelerators and brakes in the pathogenesis of cerebral malaria","type":"article-journal","volume":"24"},"uris":["http://www.mendeley.com/documents/?uuid=35b10c3d-7cc4-309e-9879-83a0d1f25bae"]},{"id":"ITEM-2","itemData":{"DOI":"10.1128/CMR.14.4.810–820.2001","author":[{"dropping-particle":"","family":"Lou","given":"Jinning","non-dropping-particle":"","parse-names":false,"suffix":""},{"dropping-particle":"","family":"Lucas","given":"Ralf","non-dropping-particle":"","parse-names":false,"suffix":""},{"dropping-particle":"","family":"Grau","given":"Georges E","non-dropping-particle":"","parse-names":false,"suffix":""}],"id":"ITEM-2","issue":"4","issued":{"date-parts":[["2001"]]},"page":"810-820","title":"Pathogenesis of Cerebral Malaria: Recent Experimental Data and Possible Applications for Humans","type":"article-journal","volume":"14"},"uris":["http://www.mendeley.com/documents/?uuid=5abb79e2-3f78-34cf-bddc-484b98889c57"]},{"id":"ITEM-3","itemData":{"DOI":"10.1017/S0031182009991715","ISBN":"1469-8161 (Electronic)\\r0031-1820 (Linking)","ISSN":"00311820","PMID":"20028608","abstract":"Cerebral malaria is a life-threatening complication of malaria infection. The pathogenesis of cerebral malaria is poorly defined and progress in understanding the condition is severely hampered by the inability to study in detail, ante-mortem, the parasitological and immunological events within the brain that lead to the onset of clinical symptoms. Experimental murine models have been used to investigate the sequence of events that lead to cerebral malaria, but there is significant debate on the merits of these models and whether their study is relevant to human disease. Here we review the current understanding of the parasitological and immunological events leading to human and experimental cerebral malaria, and explain why we believe that studies with experimental models of CM are crucial to define the pathogenesis of the condition.","author":[{"dropping-particle":"","family":"Brian De Souza","given":"J","non-dropping-particle":"","parse-names":false,"suffix":""},{"dropping-particle":"","family":"Hafalla","given":"Julius C R","non-dropping-particle":"","parse-names":false,"suffix":""},{"dropping-particle":"","family":"Riley","given":"Eleanor M","non-dropping-particle":"","parse-names":false,"suffix":""},{"dropping-particle":"","family":"Couper","given":"Kevin N","non-dropping-particle":"","parse-names":false,"suffix":""}],"container-title":"Parasitology","id":"ITEM-3","issue":"5","issued":{"date-parts":[["2010"]]},"page":"755-772","title":"Cerebral malaria: Why experimental murine models are required to understand the pathogenesis of disease","type":"article","volume":"137"},"uris":["http://www.mendeley.com/documents/?uuid=b92e1749-860b-3932-9e19-1d469e0e8b1b"]},{"id":"ITEM-4","itemData":{"DOI":"10.1016/J.IJPARA.2006.02.004","ISSN":"0020-7519","abstract":"Malaria represents a continuing and major global health challenge and our understanding of how the Plasmodium parasite causes severe disease and death remains poor. One serious complication of the infection is cerebral malaria, a clinically complex syndrome of coma and potentially reversible encephalopathy, associated with a high mortality rate and increasingly recognised long-term sequelae in survivors. Research into the pathophysiology of cerebral malaria, using a combination of clinical and pathological studies, animal models and in vitro cell culture work, has focussed attention on the blood–brain barrier (BBB). This represents the key interface between the brain parenchyma and the parasite, which develops within an infected red cell but remains inside the vascular space. Studies of BBB function in cerebral malaria have provided some evidence for parasite-induced changes secondary to sequestration of parasitised red blood cells and host leukocytes within the cerebral microvasculature, such as redistribution of endothelial cell intercellular junction proteins and intracellular signaling. However, the evidence for a generalised increase in BBB permeability, leading to cerebral oedema, is conflicting. As well as direct cell adhesion-dependent effects, local adhesion-independent effects may activate and damage cerebral endothelial cells and perivascular cells, such as decreased blood flow, hypoxia or the effects of parasite toxins such as pigment. Finally, a number of systemic mechanisms </w:instrText>
      </w:r>
      <w:r w:rsidR="003F6C97" w:rsidRPr="008D1177">
        <w:rPr>
          <w:rFonts w:ascii="Times New Roman" w:eastAsiaTheme="minorHAnsi" w:hAnsi="Times New Roman" w:cs="Times New Roman"/>
          <w:sz w:val="24"/>
          <w:szCs w:val="24"/>
          <w:lang w:val="fr-FR" w:eastAsia="en-US" w:bidi="ar-SA"/>
        </w:rPr>
        <w:instrText>could influence the BBB during malaria, such as the metabolic and inflammatory complications of severe disease acting ‘at a distance'. This review will summarise evidence for these mechanisms from human studies of cerebral malaria and discuss the possible role for BBB dysfunction in this complex and challenging disease.","author":[{"dropping-particle":"","family":"Medana","given":"Isabelle M","non-dropping-particle":"","parse-names":false,"suffix":""},{"dropping-particle":"","family":"Turner","given":"Gareth D H","non-dropping-particle":"","parse-names":false,"suffix":""}],"container-title":"International Journal for Parasitology","id":"ITEM-4","issue":"5","issued":{"date-parts":[["2006"]]},"page":"555-568","publisher":"Pergamon","title":"Human cerebral malaria and the blood–brain barrier","type":"article-journal","volume":"36"},"uris":["http://www.mendeley.com/documents/?uuid=5681c8e0-5185-3087-8881-a667f3605f18"]}],"mendeley":{"formattedCitation":"(Brian De Souza, Hafalla, Riley, &amp; Couper, 2010; Hunt &amp; Grau, 2003; Lou, Lucas, &amp; Grau, 2001; Medana &amp; Turner, 2006)","plainTextFormattedCitation":"(Brian De Souza, Hafalla, Riley, &amp; Couper, 2010; Hunt &amp; Grau, 2003; Lou, Lucas, &amp; Grau, 2001; Medana &amp; Turner, 2006)","previouslyFormattedCitation":"(Brian De Souza, Hafalla, Riley, &amp; Couper, 2010; Hunt &amp; Grau, 2003; Lou, Lucas, &amp; Grau, 2001; Medana &amp; Turner, 2006)"},"properties":{"noteIndex":0},"schema":"https://github.com/citation-style-language/schema/raw/master/csl-citation.json"}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8D1177">
        <w:rPr>
          <w:rFonts w:ascii="Times New Roman" w:eastAsiaTheme="minorHAnsi" w:hAnsi="Times New Roman" w:cs="Times New Roman"/>
          <w:noProof/>
          <w:sz w:val="24"/>
          <w:szCs w:val="24"/>
          <w:lang w:val="fr-FR" w:eastAsia="en-US" w:bidi="ar-SA"/>
        </w:rPr>
        <w:t>(Brian De Souza</w:t>
      </w:r>
      <w:r w:rsidR="004065C6" w:rsidRPr="008D1177">
        <w:rPr>
          <w:rFonts w:ascii="Times New Roman" w:eastAsiaTheme="minorHAnsi" w:hAnsi="Times New Roman" w:cs="Times New Roman"/>
          <w:noProof/>
          <w:sz w:val="24"/>
          <w:szCs w:val="24"/>
          <w:lang w:val="fr-FR" w:eastAsia="en-US" w:bidi="ar-SA"/>
        </w:rPr>
        <w:t xml:space="preserve"> et al.</w:t>
      </w:r>
      <w:r w:rsidRPr="008D1177">
        <w:rPr>
          <w:rFonts w:ascii="Times New Roman" w:eastAsiaTheme="minorHAnsi" w:hAnsi="Times New Roman" w:cs="Times New Roman"/>
          <w:noProof/>
          <w:sz w:val="24"/>
          <w:szCs w:val="24"/>
          <w:lang w:val="fr-FR" w:eastAsia="en-US" w:bidi="ar-SA"/>
        </w:rPr>
        <w:t>, 2010; Hunt &amp; Grau, 2003; Lou</w:t>
      </w:r>
      <w:r w:rsidR="004065C6" w:rsidRPr="008D1177">
        <w:rPr>
          <w:rFonts w:ascii="Times New Roman" w:eastAsiaTheme="minorHAnsi" w:hAnsi="Times New Roman" w:cs="Times New Roman"/>
          <w:noProof/>
          <w:sz w:val="24"/>
          <w:szCs w:val="24"/>
          <w:lang w:val="fr-FR" w:eastAsia="en-US" w:bidi="ar-SA"/>
        </w:rPr>
        <w:t xml:space="preserve"> et al.</w:t>
      </w:r>
      <w:r w:rsidRPr="008D1177">
        <w:rPr>
          <w:rFonts w:ascii="Times New Roman" w:eastAsiaTheme="minorHAnsi" w:hAnsi="Times New Roman" w:cs="Times New Roman"/>
          <w:noProof/>
          <w:sz w:val="24"/>
          <w:szCs w:val="24"/>
          <w:lang w:val="fr-FR" w:eastAsia="en-US" w:bidi="ar-SA"/>
        </w:rPr>
        <w:t>, 2001; Medana &amp; Turner, 2006)</w:t>
      </w:r>
      <w:r w:rsidRPr="00BF3C5D">
        <w:rPr>
          <w:rFonts w:ascii="Times New Roman" w:eastAsiaTheme="minorHAnsi" w:hAnsi="Times New Roman" w:cs="Times New Roman"/>
          <w:sz w:val="24"/>
          <w:szCs w:val="24"/>
          <w:lang w:eastAsia="en-US" w:bidi="ar-SA"/>
        </w:rPr>
        <w:fldChar w:fldCharType="end"/>
      </w:r>
      <w:r w:rsidRPr="008D1177">
        <w:rPr>
          <w:rFonts w:ascii="Times New Roman" w:hAnsi="Times New Roman" w:cs="Times New Roman"/>
          <w:sz w:val="24"/>
          <w:szCs w:val="24"/>
          <w:lang w:val="fr-FR"/>
        </w:rPr>
        <w:t xml:space="preserve">. </w:t>
      </w:r>
      <w:r w:rsidRPr="00BF3C5D">
        <w:rPr>
          <w:rFonts w:ascii="Times New Roman" w:hAnsi="Times New Roman" w:cs="Times New Roman"/>
          <w:sz w:val="24"/>
          <w:szCs w:val="24"/>
          <w:lang w:val="en-US"/>
        </w:rPr>
        <w:t>To follow disease and infection progress in this model, peripheral blood parasitemia</w:t>
      </w:r>
      <w:r w:rsidR="004065C6">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neurological phenotype alterations </w:t>
      </w:r>
      <w:r w:rsidR="004065C6">
        <w:rPr>
          <w:rFonts w:ascii="Times New Roman" w:hAnsi="Times New Roman" w:cs="Times New Roman"/>
          <w:sz w:val="24"/>
          <w:szCs w:val="24"/>
          <w:lang w:val="en-US"/>
        </w:rPr>
        <w:t xml:space="preserve">were monitored </w:t>
      </w:r>
      <w:proofErr w:type="gramStart"/>
      <w:r w:rsidR="004065C6">
        <w:rPr>
          <w:rFonts w:ascii="Times New Roman" w:hAnsi="Times New Roman" w:cs="Times New Roman"/>
          <w:sz w:val="24"/>
          <w:szCs w:val="24"/>
          <w:lang w:val="en-US"/>
        </w:rPr>
        <w:t>on a</w:t>
      </w:r>
      <w:r w:rsidR="004065C6"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daily </w:t>
      </w:r>
      <w:r w:rsidR="004065C6">
        <w:rPr>
          <w:rFonts w:ascii="Times New Roman" w:hAnsi="Times New Roman" w:cs="Times New Roman"/>
          <w:sz w:val="24"/>
          <w:szCs w:val="24"/>
          <w:lang w:val="en-US"/>
        </w:rPr>
        <w:t>basis</w:t>
      </w:r>
      <w:proofErr w:type="gramEnd"/>
      <w:r w:rsidR="004065C6"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in treated and non-treated mice. </w:t>
      </w:r>
    </w:p>
    <w:p w14:paraId="0F523335" w14:textId="0DCFBC31"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Peripheral blood parasitemia values are shown in Figure 2 for both non-treated (Fig. 2A) and SR144528 treated mice (Fig. 2B).  Values are individually plotted to show potential outliers responses, if any. Comparing non-treated and treated animals, a certain level of individual heterogeneity was observed in both groups. Thus, some animals showed a marked blood hyperparasitemia from day 10 post-infection, whereas others </w:t>
      </w:r>
      <w:r w:rsidR="007D187D">
        <w:rPr>
          <w:rFonts w:ascii="Times New Roman" w:hAnsi="Times New Roman" w:cs="Times New Roman"/>
          <w:sz w:val="24"/>
          <w:szCs w:val="24"/>
          <w:lang w:val="en-US"/>
        </w:rPr>
        <w:t xml:space="preserve">died </w:t>
      </w:r>
      <w:proofErr w:type="gramStart"/>
      <w:r w:rsidRPr="00BF3C5D">
        <w:rPr>
          <w:rFonts w:ascii="Times New Roman" w:hAnsi="Times New Roman" w:cs="Times New Roman"/>
          <w:sz w:val="24"/>
          <w:szCs w:val="24"/>
          <w:lang w:val="en-US"/>
        </w:rPr>
        <w:t>early</w:t>
      </w:r>
      <w:r w:rsidR="007D187D">
        <w:rPr>
          <w:rFonts w:ascii="Times New Roman" w:hAnsi="Times New Roman" w:cs="Times New Roman"/>
          <w:sz w:val="24"/>
          <w:szCs w:val="24"/>
          <w:lang w:val="en-US"/>
        </w:rPr>
        <w:t xml:space="preserve"> on</w:t>
      </w:r>
      <w:r w:rsidRPr="00BF3C5D">
        <w:rPr>
          <w:rFonts w:ascii="Times New Roman" w:hAnsi="Times New Roman" w:cs="Times New Roman"/>
          <w:sz w:val="24"/>
          <w:szCs w:val="24"/>
          <w:lang w:val="en-US"/>
        </w:rPr>
        <w:t xml:space="preserve"> in the</w:t>
      </w:r>
      <w:proofErr w:type="gramEnd"/>
      <w:r w:rsidRPr="00BF3C5D">
        <w:rPr>
          <w:rFonts w:ascii="Times New Roman" w:hAnsi="Times New Roman" w:cs="Times New Roman"/>
          <w:sz w:val="24"/>
          <w:szCs w:val="24"/>
          <w:lang w:val="en-US"/>
        </w:rPr>
        <w:t xml:space="preserve"> first 5 days after infection with low parasitemia levels (around 15%). </w:t>
      </w:r>
    </w:p>
    <w:p w14:paraId="5F832D3A" w14:textId="2AC4EAAE"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eastAsiaTheme="minorHAnsi" w:hAnsi="Times New Roman" w:cs="Times New Roman"/>
          <w:bCs/>
          <w:sz w:val="24"/>
          <w:szCs w:val="24"/>
          <w:lang w:val="en-US" w:eastAsia="en-US" w:bidi="ar-SA"/>
        </w:rPr>
        <w:t xml:space="preserve">Behavioral characterization of neurological alterations underlying CM progression allowed </w:t>
      </w:r>
      <w:r w:rsidR="007D187D">
        <w:rPr>
          <w:rFonts w:ascii="Times New Roman" w:eastAsiaTheme="minorHAnsi" w:hAnsi="Times New Roman" w:cs="Times New Roman"/>
          <w:bCs/>
          <w:sz w:val="24"/>
          <w:szCs w:val="24"/>
          <w:lang w:val="en-US" w:eastAsia="en-US" w:bidi="ar-SA"/>
        </w:rPr>
        <w:t>the conclusion</w:t>
      </w:r>
      <w:r w:rsidRPr="00BF3C5D">
        <w:rPr>
          <w:rFonts w:ascii="Times New Roman" w:eastAsiaTheme="minorHAnsi" w:hAnsi="Times New Roman" w:cs="Times New Roman"/>
          <w:bCs/>
          <w:sz w:val="24"/>
          <w:szCs w:val="24"/>
          <w:lang w:val="en-US" w:eastAsia="en-US" w:bidi="ar-SA"/>
        </w:rPr>
        <w:t xml:space="preserve"> that</w:t>
      </w:r>
      <w:r w:rsidR="007D187D">
        <w:rPr>
          <w:rFonts w:ascii="Times New Roman" w:eastAsiaTheme="minorHAnsi" w:hAnsi="Times New Roman" w:cs="Times New Roman"/>
          <w:bCs/>
          <w:sz w:val="24"/>
          <w:szCs w:val="24"/>
          <w:lang w:val="en-US" w:eastAsia="en-US" w:bidi="ar-SA"/>
        </w:rPr>
        <w:t>,</w:t>
      </w:r>
      <w:r w:rsidRPr="00BF3C5D">
        <w:rPr>
          <w:rFonts w:ascii="Times New Roman" w:eastAsiaTheme="minorHAnsi" w:hAnsi="Times New Roman" w:cs="Times New Roman"/>
          <w:bCs/>
          <w:sz w:val="24"/>
          <w:szCs w:val="24"/>
          <w:lang w:val="en-US" w:eastAsia="en-US" w:bidi="ar-SA"/>
        </w:rPr>
        <w:t xml:space="preserve"> based on the non-treated mice results, the </w:t>
      </w:r>
      <w:r w:rsidRPr="00BF3C5D">
        <w:rPr>
          <w:rFonts w:ascii="Times New Roman" w:eastAsiaTheme="minorHAnsi" w:hAnsi="Times New Roman" w:cs="Times New Roman"/>
          <w:bCs/>
          <w:i/>
          <w:iCs/>
          <w:sz w:val="24"/>
          <w:szCs w:val="24"/>
          <w:lang w:val="en-US" w:eastAsia="en-US" w:bidi="ar-SA"/>
        </w:rPr>
        <w:t>P. berghei</w:t>
      </w:r>
      <w:r w:rsidRPr="00BF3C5D">
        <w:rPr>
          <w:rFonts w:ascii="Times New Roman" w:eastAsiaTheme="minorHAnsi" w:hAnsi="Times New Roman" w:cs="Times New Roman"/>
          <w:bCs/>
          <w:sz w:val="24"/>
          <w:szCs w:val="24"/>
          <w:lang w:val="en-US" w:eastAsia="en-US" w:bidi="ar-SA"/>
        </w:rPr>
        <w:t xml:space="preserve"> ANKA-C57BL/6 model can lead to the acquisition of either non-cerebral malaria (NCM) with high levels of peripheral blood parasitemia or CM. Thus, considering the parasitemia curves and the corresponding phenotypes, we classified disease progress into three different clinical groups: a first group of CM, a second of NCM, and a third designated as ‘mixed group’. Consequently, we separately reanalyzed the data according to these three clinical groups (Fig. 3).</w:t>
      </w:r>
    </w:p>
    <w:p w14:paraId="466AF405" w14:textId="50409A22" w:rsidR="0087757B" w:rsidRPr="00BF3C5D" w:rsidRDefault="007D187D" w:rsidP="00BF3C5D">
      <w:pPr>
        <w:widowControl/>
        <w:autoSpaceDE/>
        <w:autoSpaceDN/>
        <w:spacing w:after="120" w:line="360" w:lineRule="auto"/>
        <w:jc w:val="both"/>
        <w:rPr>
          <w:rFonts w:ascii="Times New Roman" w:eastAsiaTheme="minorHAnsi" w:hAnsi="Times New Roman" w:cs="Times New Roman"/>
          <w:bCs/>
          <w:sz w:val="24"/>
          <w:szCs w:val="24"/>
          <w:lang w:val="en-US" w:eastAsia="en-US" w:bidi="ar-SA"/>
        </w:rPr>
      </w:pPr>
      <w:r>
        <w:rPr>
          <w:rFonts w:ascii="Times New Roman" w:eastAsiaTheme="minorHAnsi" w:hAnsi="Times New Roman" w:cs="Times New Roman"/>
          <w:bCs/>
          <w:sz w:val="24"/>
          <w:szCs w:val="24"/>
          <w:lang w:val="en-US" w:eastAsia="en-US" w:bidi="ar-SA"/>
        </w:rPr>
        <w:t xml:space="preserve">The </w:t>
      </w:r>
      <w:r>
        <w:rPr>
          <w:rFonts w:ascii="Times New Roman" w:eastAsiaTheme="minorHAnsi" w:hAnsi="Times New Roman" w:cs="Times New Roman"/>
          <w:b/>
          <w:sz w:val="24"/>
          <w:szCs w:val="24"/>
          <w:lang w:val="en-US" w:eastAsia="en-US" w:bidi="ar-SA"/>
        </w:rPr>
        <w:t>e</w:t>
      </w:r>
      <w:r w:rsidR="0087757B" w:rsidRPr="00BF3C5D">
        <w:rPr>
          <w:rFonts w:ascii="Times New Roman" w:eastAsiaTheme="minorHAnsi" w:hAnsi="Times New Roman" w:cs="Times New Roman"/>
          <w:b/>
          <w:sz w:val="24"/>
          <w:szCs w:val="24"/>
          <w:lang w:val="en-US" w:eastAsia="en-US" w:bidi="ar-SA"/>
        </w:rPr>
        <w:t xml:space="preserve">xperimental group of CM </w:t>
      </w:r>
      <w:r w:rsidR="0087757B" w:rsidRPr="00BF3C5D">
        <w:rPr>
          <w:rFonts w:ascii="Times New Roman" w:eastAsiaTheme="minorHAnsi" w:hAnsi="Times New Roman" w:cs="Times New Roman"/>
          <w:bCs/>
          <w:sz w:val="24"/>
          <w:szCs w:val="24"/>
          <w:lang w:val="en-US" w:eastAsia="en-US" w:bidi="ar-SA"/>
        </w:rPr>
        <w:t>(Fig. 3A) included</w:t>
      </w:r>
      <w:r w:rsidR="0087757B" w:rsidRPr="00BF3C5D">
        <w:rPr>
          <w:rFonts w:ascii="Times New Roman" w:eastAsiaTheme="minorHAnsi" w:hAnsi="Times New Roman" w:cs="Times New Roman"/>
          <w:bCs/>
          <w:iCs/>
          <w:sz w:val="24"/>
          <w:szCs w:val="24"/>
          <w:lang w:val="en-US" w:eastAsia="en-US" w:bidi="ar-SA"/>
        </w:rPr>
        <w:t xml:space="preserve"> </w:t>
      </w:r>
      <w:r w:rsidR="0087757B" w:rsidRPr="00BF3C5D">
        <w:rPr>
          <w:rFonts w:ascii="Times New Roman" w:eastAsiaTheme="minorHAnsi" w:hAnsi="Times New Roman" w:cs="Times New Roman"/>
          <w:bCs/>
          <w:sz w:val="24"/>
          <w:szCs w:val="24"/>
          <w:lang w:val="en-US" w:eastAsia="en-US" w:bidi="ar-SA"/>
        </w:rPr>
        <w:t xml:space="preserve">the non-treated mouse 1 and the treated mice 2 and 5. These </w:t>
      </w:r>
      <w:r w:rsidR="00785514">
        <w:rPr>
          <w:rFonts w:ascii="Times New Roman" w:eastAsiaTheme="minorHAnsi" w:hAnsi="Times New Roman" w:cs="Times New Roman"/>
          <w:bCs/>
          <w:sz w:val="24"/>
          <w:szCs w:val="24"/>
          <w:lang w:val="en-US" w:eastAsia="en-US" w:bidi="ar-SA"/>
        </w:rPr>
        <w:t>three</w:t>
      </w:r>
      <w:r w:rsidR="0087757B" w:rsidRPr="00BF3C5D">
        <w:rPr>
          <w:rFonts w:ascii="Times New Roman" w:eastAsiaTheme="minorHAnsi" w:hAnsi="Times New Roman" w:cs="Times New Roman"/>
          <w:bCs/>
          <w:sz w:val="24"/>
          <w:szCs w:val="24"/>
          <w:lang w:val="en-US" w:eastAsia="en-US" w:bidi="ar-SA"/>
        </w:rPr>
        <w:t xml:space="preserve"> animals</w:t>
      </w:r>
      <w:r w:rsidR="00785514">
        <w:rPr>
          <w:rFonts w:ascii="Times New Roman" w:eastAsiaTheme="minorHAnsi" w:hAnsi="Times New Roman" w:cs="Times New Roman"/>
          <w:bCs/>
          <w:sz w:val="24"/>
          <w:szCs w:val="24"/>
          <w:lang w:val="en-US" w:eastAsia="en-US" w:bidi="ar-SA"/>
        </w:rPr>
        <w:t xml:space="preserve"> </w:t>
      </w:r>
      <w:r w:rsidR="0087757B" w:rsidRPr="00BF3C5D">
        <w:rPr>
          <w:rFonts w:ascii="Times New Roman" w:eastAsiaTheme="minorHAnsi" w:hAnsi="Times New Roman" w:cs="Times New Roman"/>
          <w:bCs/>
          <w:sz w:val="24"/>
          <w:szCs w:val="24"/>
          <w:lang w:val="en-US" w:eastAsia="en-US" w:bidi="ar-SA"/>
        </w:rPr>
        <w:t>were classified as CM cases</w:t>
      </w:r>
      <w:r w:rsidR="00785514">
        <w:rPr>
          <w:rFonts w:ascii="Times New Roman" w:eastAsiaTheme="minorHAnsi" w:hAnsi="Times New Roman" w:cs="Times New Roman"/>
          <w:bCs/>
          <w:sz w:val="24"/>
          <w:szCs w:val="24"/>
          <w:lang w:val="en-US" w:eastAsia="en-US" w:bidi="ar-SA"/>
        </w:rPr>
        <w:t xml:space="preserve">, </w:t>
      </w:r>
      <w:r w:rsidR="00785514" w:rsidRPr="00BF3C5D">
        <w:rPr>
          <w:rFonts w:ascii="Times New Roman" w:eastAsiaTheme="minorHAnsi" w:hAnsi="Times New Roman" w:cs="Times New Roman"/>
          <w:bCs/>
          <w:sz w:val="24"/>
          <w:szCs w:val="24"/>
          <w:lang w:val="en-US" w:eastAsia="en-US" w:bidi="ar-SA"/>
        </w:rPr>
        <w:t xml:space="preserve">considering </w:t>
      </w:r>
      <w:r w:rsidR="00785514">
        <w:rPr>
          <w:rFonts w:ascii="Times New Roman" w:eastAsiaTheme="minorHAnsi" w:hAnsi="Times New Roman" w:cs="Times New Roman"/>
          <w:bCs/>
          <w:sz w:val="24"/>
          <w:szCs w:val="24"/>
          <w:lang w:val="en-US" w:eastAsia="en-US" w:bidi="ar-SA"/>
        </w:rPr>
        <w:t xml:space="preserve">their </w:t>
      </w:r>
      <w:r w:rsidR="00785514" w:rsidRPr="00BF3C5D">
        <w:rPr>
          <w:rFonts w:ascii="Times New Roman" w:eastAsiaTheme="minorHAnsi" w:hAnsi="Times New Roman" w:cs="Times New Roman"/>
          <w:bCs/>
          <w:sz w:val="24"/>
          <w:szCs w:val="24"/>
          <w:lang w:val="en-US" w:eastAsia="en-US" w:bidi="ar-SA"/>
        </w:rPr>
        <w:t>phenotypic alterations, blood parasitemia levels</w:t>
      </w:r>
      <w:r w:rsidR="00785514">
        <w:rPr>
          <w:rFonts w:ascii="Times New Roman" w:eastAsiaTheme="minorHAnsi" w:hAnsi="Times New Roman" w:cs="Times New Roman"/>
          <w:bCs/>
          <w:sz w:val="24"/>
          <w:szCs w:val="24"/>
          <w:lang w:val="en-US" w:eastAsia="en-US" w:bidi="ar-SA"/>
        </w:rPr>
        <w:t>,</w:t>
      </w:r>
      <w:r w:rsidR="00785514" w:rsidRPr="00BF3C5D">
        <w:rPr>
          <w:rFonts w:ascii="Times New Roman" w:eastAsiaTheme="minorHAnsi" w:hAnsi="Times New Roman" w:cs="Times New Roman"/>
          <w:bCs/>
          <w:sz w:val="24"/>
          <w:szCs w:val="24"/>
          <w:lang w:val="en-US" w:eastAsia="en-US" w:bidi="ar-SA"/>
        </w:rPr>
        <w:t xml:space="preserve"> and disease progression</w:t>
      </w:r>
      <w:r w:rsidR="0087757B" w:rsidRPr="00BF3C5D">
        <w:rPr>
          <w:rFonts w:ascii="Times New Roman" w:eastAsiaTheme="minorHAnsi" w:hAnsi="Times New Roman" w:cs="Times New Roman"/>
          <w:bCs/>
          <w:sz w:val="24"/>
          <w:szCs w:val="24"/>
          <w:lang w:val="en-US" w:eastAsia="en-US" w:bidi="ar-SA"/>
        </w:rPr>
        <w:t>. These mice showed phenotypic features of brain pathology that can be assigned to a disease stage II on day 5 post-infection</w:t>
      </w:r>
      <w:r w:rsidR="00785514">
        <w:rPr>
          <w:rFonts w:ascii="Times New Roman" w:eastAsiaTheme="minorHAnsi" w:hAnsi="Times New Roman" w:cs="Times New Roman"/>
          <w:bCs/>
          <w:sz w:val="24"/>
          <w:szCs w:val="24"/>
          <w:lang w:val="en-US" w:eastAsia="en-US" w:bidi="ar-SA"/>
        </w:rPr>
        <w:t>,</w:t>
      </w:r>
      <w:r w:rsidR="0087757B" w:rsidRPr="00BF3C5D">
        <w:rPr>
          <w:rFonts w:ascii="Times New Roman" w:eastAsiaTheme="minorHAnsi" w:hAnsi="Times New Roman" w:cs="Times New Roman"/>
          <w:bCs/>
          <w:sz w:val="24"/>
          <w:szCs w:val="24"/>
          <w:lang w:val="en-US" w:eastAsia="en-US" w:bidi="ar-SA"/>
        </w:rPr>
        <w:t xml:space="preserve"> with incipient neurological alterations such as ruffled fur, head deviation, tremor</w:t>
      </w:r>
      <w:r w:rsidR="00785514">
        <w:rPr>
          <w:rFonts w:ascii="Times New Roman" w:eastAsiaTheme="minorHAnsi" w:hAnsi="Times New Roman" w:cs="Times New Roman"/>
          <w:bCs/>
          <w:sz w:val="24"/>
          <w:szCs w:val="24"/>
          <w:lang w:val="en-US" w:eastAsia="en-US" w:bidi="ar-SA"/>
        </w:rPr>
        <w:t>,</w:t>
      </w:r>
      <w:r w:rsidR="0087757B" w:rsidRPr="00BF3C5D">
        <w:rPr>
          <w:rFonts w:ascii="Times New Roman" w:eastAsiaTheme="minorHAnsi" w:hAnsi="Times New Roman" w:cs="Times New Roman"/>
          <w:bCs/>
          <w:sz w:val="24"/>
          <w:szCs w:val="24"/>
          <w:lang w:val="en-US" w:eastAsia="en-US" w:bidi="ar-SA"/>
        </w:rPr>
        <w:t xml:space="preserve"> and increased respiratory rate. These mice died on day 6 post-infection with low parasitemia levels around 11-18%.</w:t>
      </w:r>
    </w:p>
    <w:p w14:paraId="10203784" w14:textId="37CFDC5E" w:rsidR="0087757B" w:rsidRPr="00BF3C5D" w:rsidRDefault="0087757B" w:rsidP="00BF3C5D">
      <w:pPr>
        <w:widowControl/>
        <w:autoSpaceDE/>
        <w:autoSpaceDN/>
        <w:spacing w:after="120" w:line="360" w:lineRule="auto"/>
        <w:jc w:val="both"/>
        <w:rPr>
          <w:rFonts w:ascii="Times New Roman" w:eastAsiaTheme="minorHAnsi" w:hAnsi="Times New Roman" w:cs="Times New Roman"/>
          <w:bCs/>
          <w:sz w:val="24"/>
          <w:szCs w:val="24"/>
          <w:lang w:val="en-US" w:eastAsia="en-US" w:bidi="ar-SA"/>
        </w:rPr>
      </w:pPr>
      <w:r w:rsidRPr="00BF3C5D">
        <w:rPr>
          <w:rFonts w:ascii="Times New Roman" w:eastAsiaTheme="minorHAnsi" w:hAnsi="Times New Roman" w:cs="Times New Roman"/>
          <w:bCs/>
          <w:sz w:val="24"/>
          <w:szCs w:val="24"/>
          <w:lang w:val="en-US" w:eastAsia="en-US" w:bidi="ar-SA"/>
        </w:rPr>
        <w:t xml:space="preserve">The </w:t>
      </w:r>
      <w:r w:rsidRPr="00BF3C5D">
        <w:rPr>
          <w:rFonts w:ascii="Times New Roman" w:eastAsiaTheme="minorHAnsi" w:hAnsi="Times New Roman" w:cs="Times New Roman"/>
          <w:b/>
          <w:sz w:val="24"/>
          <w:szCs w:val="24"/>
          <w:lang w:val="en-US" w:eastAsia="en-US" w:bidi="ar-SA"/>
        </w:rPr>
        <w:t>NCM group</w:t>
      </w:r>
      <w:r w:rsidRPr="00BF3C5D">
        <w:rPr>
          <w:rFonts w:ascii="Times New Roman" w:eastAsiaTheme="minorHAnsi" w:hAnsi="Times New Roman" w:cs="Times New Roman"/>
          <w:bCs/>
          <w:sz w:val="24"/>
          <w:szCs w:val="24"/>
          <w:lang w:val="en-US" w:eastAsia="en-US" w:bidi="ar-SA"/>
        </w:rPr>
        <w:t xml:space="preserve"> (Fig. 3B) included the non-treated mice 2, 3</w:t>
      </w:r>
      <w:r w:rsidR="00785514">
        <w:rPr>
          <w:rFonts w:ascii="Times New Roman" w:eastAsiaTheme="minorHAnsi" w:hAnsi="Times New Roman" w:cs="Times New Roman"/>
          <w:bCs/>
          <w:sz w:val="24"/>
          <w:szCs w:val="24"/>
          <w:lang w:val="en-US" w:eastAsia="en-US" w:bidi="ar-SA"/>
        </w:rPr>
        <w:t>,</w:t>
      </w:r>
      <w:r w:rsidRPr="00BF3C5D">
        <w:rPr>
          <w:rFonts w:ascii="Times New Roman" w:eastAsiaTheme="minorHAnsi" w:hAnsi="Times New Roman" w:cs="Times New Roman"/>
          <w:bCs/>
          <w:sz w:val="24"/>
          <w:szCs w:val="24"/>
          <w:lang w:val="en-US" w:eastAsia="en-US" w:bidi="ar-SA"/>
        </w:rPr>
        <w:t xml:space="preserve"> and 4 and the treated mice 4 and 6. These animals</w:t>
      </w:r>
      <w:r w:rsidR="00785514">
        <w:rPr>
          <w:rFonts w:ascii="Times New Roman" w:eastAsiaTheme="minorHAnsi" w:hAnsi="Times New Roman" w:cs="Times New Roman"/>
          <w:bCs/>
          <w:sz w:val="24"/>
          <w:szCs w:val="24"/>
          <w:lang w:val="en-US" w:eastAsia="en-US" w:bidi="ar-SA"/>
        </w:rPr>
        <w:t xml:space="preserve"> were classified as NCM cases</w:t>
      </w:r>
      <w:r w:rsidRPr="00BF3C5D">
        <w:rPr>
          <w:rFonts w:ascii="Times New Roman" w:eastAsiaTheme="minorHAnsi" w:hAnsi="Times New Roman" w:cs="Times New Roman"/>
          <w:bCs/>
          <w:sz w:val="24"/>
          <w:szCs w:val="24"/>
          <w:lang w:val="en-US" w:eastAsia="en-US" w:bidi="ar-SA"/>
        </w:rPr>
        <w:t xml:space="preserve"> based on parasitemia development and disease progression, showing no signs or behaviors of neurological disorder. All individuals in this group evolved similarly and died within the same time interval between days 15 and 21 post-infection due to a strong hyperparasitemia around 49-53% that caused a strong weight loss and weakness of the animals. </w:t>
      </w:r>
    </w:p>
    <w:p w14:paraId="3EFE724F" w14:textId="72CAB029" w:rsidR="0087757B" w:rsidRPr="00BF3C5D" w:rsidRDefault="0087757B" w:rsidP="00BF3C5D">
      <w:pPr>
        <w:widowControl/>
        <w:autoSpaceDE/>
        <w:autoSpaceDN/>
        <w:spacing w:after="120" w:line="360" w:lineRule="auto"/>
        <w:jc w:val="both"/>
        <w:rPr>
          <w:rFonts w:ascii="Times New Roman" w:hAnsi="Times New Roman" w:cs="Times New Roman"/>
          <w:sz w:val="24"/>
          <w:szCs w:val="24"/>
          <w:lang w:val="en-US"/>
        </w:rPr>
      </w:pPr>
      <w:r w:rsidRPr="00BF3C5D">
        <w:rPr>
          <w:rFonts w:ascii="Times New Roman" w:eastAsiaTheme="minorHAnsi" w:hAnsi="Times New Roman" w:cs="Times New Roman"/>
          <w:bCs/>
          <w:sz w:val="24"/>
          <w:szCs w:val="24"/>
          <w:lang w:val="en-US" w:eastAsia="en-US" w:bidi="ar-SA"/>
        </w:rPr>
        <w:lastRenderedPageBreak/>
        <w:t xml:space="preserve">The </w:t>
      </w:r>
      <w:r w:rsidRPr="00BF3C5D">
        <w:rPr>
          <w:rFonts w:ascii="Times New Roman" w:eastAsiaTheme="minorHAnsi" w:hAnsi="Times New Roman" w:cs="Times New Roman"/>
          <w:b/>
          <w:sz w:val="24"/>
          <w:szCs w:val="24"/>
          <w:lang w:val="en-US" w:eastAsia="en-US" w:bidi="ar-SA"/>
        </w:rPr>
        <w:t xml:space="preserve">‘mixed group’ </w:t>
      </w:r>
      <w:r w:rsidRPr="00BF3C5D">
        <w:rPr>
          <w:rFonts w:ascii="Times New Roman" w:eastAsiaTheme="minorHAnsi" w:hAnsi="Times New Roman" w:cs="Times New Roman"/>
          <w:bCs/>
          <w:sz w:val="24"/>
          <w:szCs w:val="24"/>
          <w:lang w:val="en-US" w:eastAsia="en-US" w:bidi="ar-SA"/>
        </w:rPr>
        <w:t xml:space="preserve">(Fig. 3C) enclosed treated mice 1 and 3. In these </w:t>
      </w:r>
      <w:r w:rsidR="00F468BA">
        <w:rPr>
          <w:rFonts w:ascii="Times New Roman" w:eastAsiaTheme="minorHAnsi" w:hAnsi="Times New Roman" w:cs="Times New Roman"/>
          <w:bCs/>
          <w:sz w:val="24"/>
          <w:szCs w:val="24"/>
          <w:lang w:val="en-US" w:eastAsia="en-US" w:bidi="ar-SA"/>
        </w:rPr>
        <w:t xml:space="preserve">two </w:t>
      </w:r>
      <w:r w:rsidRPr="00BF3C5D">
        <w:rPr>
          <w:rFonts w:ascii="Times New Roman" w:eastAsiaTheme="minorHAnsi" w:hAnsi="Times New Roman" w:cs="Times New Roman"/>
          <w:bCs/>
          <w:sz w:val="24"/>
          <w:szCs w:val="24"/>
          <w:lang w:val="en-US" w:eastAsia="en-US" w:bidi="ar-SA"/>
        </w:rPr>
        <w:t xml:space="preserve">mice, the progression of the disease took place in </w:t>
      </w:r>
      <w:r w:rsidR="00F468BA">
        <w:rPr>
          <w:rFonts w:ascii="Times New Roman" w:eastAsiaTheme="minorHAnsi" w:hAnsi="Times New Roman" w:cs="Times New Roman"/>
          <w:bCs/>
          <w:sz w:val="24"/>
          <w:szCs w:val="24"/>
          <w:lang w:val="en-US" w:eastAsia="en-US" w:bidi="ar-SA"/>
        </w:rPr>
        <w:t>three</w:t>
      </w:r>
      <w:r w:rsidRPr="00BF3C5D">
        <w:rPr>
          <w:rFonts w:ascii="Times New Roman" w:eastAsiaTheme="minorHAnsi" w:hAnsi="Times New Roman" w:cs="Times New Roman"/>
          <w:bCs/>
          <w:sz w:val="24"/>
          <w:szCs w:val="24"/>
          <w:lang w:val="en-US" w:eastAsia="en-US" w:bidi="ar-SA"/>
        </w:rPr>
        <w:t xml:space="preserve"> different phases, clearly associated with their parasitemia level profiles: a first stage of CM between days 1-7 post-infection; a second phase of recovery between days 8 and 11; and a third stage in which the animals acquired NCM, from day 12 post-infection until death. In phase I, the animals developed a phenotypic and behavioral evolution </w:t>
      </w:r>
      <w:proofErr w:type="gramStart"/>
      <w:r w:rsidRPr="00BF3C5D">
        <w:rPr>
          <w:rFonts w:ascii="Times New Roman" w:eastAsiaTheme="minorHAnsi" w:hAnsi="Times New Roman" w:cs="Times New Roman"/>
          <w:bCs/>
          <w:sz w:val="24"/>
          <w:szCs w:val="24"/>
          <w:lang w:val="en-US" w:eastAsia="en-US" w:bidi="ar-SA"/>
        </w:rPr>
        <w:t>similar to</w:t>
      </w:r>
      <w:proofErr w:type="gramEnd"/>
      <w:r w:rsidRPr="00BF3C5D">
        <w:rPr>
          <w:rFonts w:ascii="Times New Roman" w:eastAsiaTheme="minorHAnsi" w:hAnsi="Times New Roman" w:cs="Times New Roman"/>
          <w:bCs/>
          <w:sz w:val="24"/>
          <w:szCs w:val="24"/>
          <w:lang w:val="en-US" w:eastAsia="en-US" w:bidi="ar-SA"/>
        </w:rPr>
        <w:t xml:space="preserve"> the CM group. On day 7 post-infection, concurring with a parasitemia peak around 25-30% (Fig. 3C) showed clinical manifestations of stage III CM, including ruffled fur, back elevation, head deviation, ataxia, slight hemi-paralysis of the hindlimbs, and lack of response to stimuli. Nevertheless, these two animals did not progress to coma and death but from day 8 post-infection, the animals entered what can be considered a phase II with a tendency to recovery by the observed decrease in parasitemia levels to 19-22%. This reduction in parasitemia values was also reflected in the neurological signs with recovered mobility, response to stimuli and no tremor or head deviation. Finally, from day 12 post-infection, their clinical and parasitemia evolution matched with the mice included in the NCM group, acquiring very high levels of parasitemia, around 50-55%, without neurological alterations but dying at day 17-19 post-infection due to critical weakness, marked weight loss and severe anemia. </w:t>
      </w:r>
    </w:p>
    <w:p w14:paraId="427412BF" w14:textId="64D51A6A" w:rsidR="0087757B" w:rsidRPr="00BF3C5D" w:rsidRDefault="0087757B" w:rsidP="00BF3C5D">
      <w:pPr>
        <w:spacing w:after="120" w:line="360" w:lineRule="auto"/>
        <w:jc w:val="both"/>
        <w:rPr>
          <w:rFonts w:ascii="Times New Roman" w:hAnsi="Times New Roman" w:cs="Times New Roman"/>
          <w:i/>
          <w:iCs/>
          <w:sz w:val="24"/>
          <w:szCs w:val="24"/>
          <w:lang w:val="en-US"/>
        </w:rPr>
      </w:pPr>
      <w:r w:rsidRPr="00BF3C5D">
        <w:rPr>
          <w:rFonts w:ascii="Times New Roman" w:hAnsi="Times New Roman" w:cs="Times New Roman"/>
          <w:sz w:val="24"/>
          <w:szCs w:val="24"/>
          <w:lang w:val="en-US"/>
        </w:rPr>
        <w:t>According to this clustering, SR144528 administration to the CM and NCM groups had no therapeutic effect. The evolution of the infection did not change between treated and non-treated mice in CM and NCM groups, finally ending in death at the same time, either by CM or by severe anemia, respectively (Figs. 3A-B). However, in the ‘mixed group’, it can be observed that the treatment might have a slight and transient favorable effect, reducing temporarily parasitemia with remission of neurological signs associated with CM (Fig. 3C)</w:t>
      </w:r>
      <w:r w:rsidR="0011164C">
        <w:rPr>
          <w:rFonts w:ascii="Times New Roman" w:hAnsi="Times New Roman" w:cs="Times New Roman"/>
          <w:sz w:val="24"/>
          <w:szCs w:val="24"/>
          <w:lang w:val="en-US"/>
        </w:rPr>
        <w:t>.</w:t>
      </w:r>
    </w:p>
    <w:p w14:paraId="79FFFF40" w14:textId="21E9B07C" w:rsidR="0087757B" w:rsidRPr="00BF3C5D"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sz w:val="24"/>
          <w:szCs w:val="24"/>
          <w:lang w:val="en-US"/>
        </w:rPr>
        <w:t xml:space="preserve">Furthermore, </w:t>
      </w:r>
      <w:r w:rsidRPr="008D1177">
        <w:rPr>
          <w:rFonts w:ascii="Times New Roman" w:hAnsi="Times New Roman" w:cs="Times New Roman"/>
          <w:sz w:val="24"/>
          <w:szCs w:val="24"/>
          <w:lang w:val="en-US"/>
        </w:rPr>
        <w:t>post-mortem</w:t>
      </w:r>
      <w:r w:rsidRPr="00BF3C5D">
        <w:rPr>
          <w:rFonts w:ascii="Times New Roman" w:hAnsi="Times New Roman" w:cs="Times New Roman"/>
          <w:sz w:val="24"/>
          <w:szCs w:val="24"/>
          <w:lang w:val="en-US"/>
        </w:rPr>
        <w:t xml:space="preserve"> studies showed histopathological features that agreed the classification into </w:t>
      </w:r>
      <w:r w:rsidR="0011164C">
        <w:rPr>
          <w:rFonts w:ascii="Times New Roman" w:hAnsi="Times New Roman" w:cs="Times New Roman"/>
          <w:sz w:val="24"/>
          <w:szCs w:val="24"/>
          <w:lang w:val="en-US"/>
        </w:rPr>
        <w:t>three</w:t>
      </w:r>
      <w:r w:rsidR="0011164C"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groups based on the clinical manifestations above established. Mice included in the CM group showed clear signs of cerebral alterations at meningeal, cerebellar</w:t>
      </w:r>
      <w:r w:rsidR="0011164C">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cortical level (Fig. 4). Remarkable clusters of inflammatory cells can be observed in several blood vessels at the white and gray matter and meninges, as well as sequestration of pRBC with mature forms of the parasite in the cerebral vasculature (Figs. 4A-B). Interestingly, typical erythrocyte </w:t>
      </w:r>
      <w:proofErr w:type="spellStart"/>
      <w:r w:rsidRPr="00BF3C5D">
        <w:rPr>
          <w:rFonts w:ascii="Times New Roman" w:hAnsi="Times New Roman" w:cs="Times New Roman"/>
          <w:sz w:val="24"/>
          <w:szCs w:val="24"/>
          <w:lang w:val="en-US"/>
        </w:rPr>
        <w:t>Rosseting</w:t>
      </w:r>
      <w:proofErr w:type="spellEnd"/>
      <w:r w:rsidRPr="00BF3C5D">
        <w:rPr>
          <w:rFonts w:ascii="Times New Roman" w:hAnsi="Times New Roman" w:cs="Times New Roman"/>
          <w:sz w:val="24"/>
          <w:szCs w:val="24"/>
          <w:lang w:val="en-US"/>
        </w:rPr>
        <w:t xml:space="preserve"> (Fig. 4C), i.e.</w:t>
      </w:r>
      <w:r w:rsidR="00651437">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aggregations of noninfected erythrocytes and pRBCs contributing to the microvascular obstruction, </w:t>
      </w:r>
      <w:r w:rsidRPr="00BF3C5D">
        <w:rPr>
          <w:rFonts w:ascii="Times New Roman" w:hAnsi="Times New Roman" w:cs="Times New Roman"/>
          <w:sz w:val="24"/>
          <w:szCs w:val="24"/>
          <w:lang w:val="en-US"/>
        </w:rPr>
        <w:lastRenderedPageBreak/>
        <w:t xml:space="preserve">support further signs of severe malaria </w:t>
      </w:r>
      <w:r w:rsidRPr="00BF3C5D">
        <w:rPr>
          <w:rFonts w:ascii="Times New Roman" w:hAnsi="Times New Roman" w:cs="Times New Roman"/>
          <w:sz w:val="24"/>
          <w:szCs w:val="24"/>
        </w:rPr>
        <w:fldChar w:fldCharType="begin" w:fldLock="1"/>
      </w:r>
      <w:r w:rsidR="003F6C97" w:rsidRPr="00BF3C5D">
        <w:rPr>
          <w:rFonts w:ascii="Times New Roman" w:hAnsi="Times New Roman" w:cs="Times New Roman"/>
          <w:sz w:val="24"/>
          <w:szCs w:val="24"/>
          <w:lang w:val="en-US"/>
        </w:rPr>
        <w:instrText>ADDIN CSL_CITATION {"citationItems":[{"id":"ITEM-1","itemData":{"ISBN":"9789500604352","abstract":"5a ed. Incluye índice analítico.","author":[{"dropping-particle":"","family":"Ross","given":"Michael H","non-dropping-particle":"","parse-names":false,"suffix":""},{"dropping-particle":"","family":"Pawlina","given":"Wojciech.","non-dropping-particle":"","parse-names":false,"suffix":""},{"dropping-particle":"","family":"Negrete","given":"Jorge Horacio","non-dropping-particle":"","parse-names":false,"suffix":""}],"id":"ITEM-1","issued":{"date-parts":[["2007"]]},"publisher":"Médica Panamericana","title":"Histología : texto y atlas color con biología celular y molecular","type":"book"},"uris":["http://www.mendeley.com/documents/?uuid=2567d5f0-b0b9-3e07-b427-f16cf8bd7b48"]}],"mendeley":{"formattedCitation":"(Ross, Pawlina, &amp; Negrete, 2007)","plainTextFormattedCitation":"(Ross, Pawlina, &amp; Negrete, 2007)","previouslyFormattedCitation":"(Ross, Pawlina, &amp; Negrete, 2007)"},"properties":{"noteIndex":0},"schema":"https://github.com/citation-style-language/schema/raw/master/csl-citation.json"}</w:instrText>
      </w:r>
      <w:r w:rsidRPr="00BF3C5D">
        <w:rPr>
          <w:rFonts w:ascii="Times New Roman" w:hAnsi="Times New Roman" w:cs="Times New Roman"/>
          <w:sz w:val="24"/>
          <w:szCs w:val="24"/>
        </w:rPr>
        <w:fldChar w:fldCharType="separate"/>
      </w:r>
      <w:r w:rsidRPr="00BF3C5D">
        <w:rPr>
          <w:rFonts w:ascii="Times New Roman" w:hAnsi="Times New Roman" w:cs="Times New Roman"/>
          <w:noProof/>
          <w:sz w:val="24"/>
          <w:szCs w:val="24"/>
          <w:lang w:val="en-US"/>
        </w:rPr>
        <w:t>(Ross</w:t>
      </w:r>
      <w:r w:rsidR="0011164C">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xml:space="preserve"> 2007)</w:t>
      </w:r>
      <w:r w:rsidRPr="00BF3C5D">
        <w:rPr>
          <w:rFonts w:ascii="Times New Roman" w:hAnsi="Times New Roman" w:cs="Times New Roman"/>
          <w:sz w:val="24"/>
          <w:szCs w:val="24"/>
        </w:rPr>
        <w:fldChar w:fldCharType="end"/>
      </w:r>
      <w:r w:rsidRPr="00BF3C5D">
        <w:rPr>
          <w:rFonts w:ascii="Times New Roman" w:hAnsi="Times New Roman" w:cs="Times New Roman"/>
          <w:sz w:val="24"/>
          <w:szCs w:val="24"/>
          <w:lang w:val="en-US"/>
        </w:rPr>
        <w:t xml:space="preserve"> in this CM group. Besides, there were signs of blood brain barrier (BBB) disruption with leukocyte and parasitic extravasation to the brain tissue, diffuse microhemorrhages and areas of edema and thrombosis (Figs. 4D-F). No distinctive histopathological differences were observed between the brain sections of the treated and non-treated animals included in the CM group. </w:t>
      </w:r>
    </w:p>
    <w:p w14:paraId="6CF04098" w14:textId="129BF2B7" w:rsidR="0087757B" w:rsidRPr="00BF3C5D" w:rsidRDefault="0087757B" w:rsidP="00BF3C5D">
      <w:pPr>
        <w:spacing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 xml:space="preserve">Mice classified within the NCM group, either SR144528 treated or non-treated, have minimal brain damage with diffuse microhemorrhages but without meningeal involvement (Fig. 5A). No parasite sequestration or clusters of circulating inflammatory cells were identified (Fig. 5B). There </w:t>
      </w:r>
      <w:r w:rsidR="001E6B00">
        <w:rPr>
          <w:rFonts w:ascii="Times New Roman" w:hAnsi="Times New Roman" w:cs="Times New Roman"/>
          <w:sz w:val="24"/>
          <w:szCs w:val="24"/>
          <w:lang w:val="en-US"/>
        </w:rPr>
        <w:t>was</w:t>
      </w:r>
      <w:r w:rsidR="001E6B00" w:rsidRPr="00BF3C5D">
        <w:rPr>
          <w:rFonts w:ascii="Times New Roman" w:hAnsi="Times New Roman" w:cs="Times New Roman"/>
          <w:sz w:val="24"/>
          <w:szCs w:val="24"/>
          <w:lang w:val="en-US"/>
        </w:rPr>
        <w:t xml:space="preserve"> </w:t>
      </w:r>
      <w:r w:rsidR="001E6B00">
        <w:rPr>
          <w:rFonts w:ascii="Times New Roman" w:hAnsi="Times New Roman" w:cs="Times New Roman"/>
          <w:sz w:val="24"/>
          <w:szCs w:val="24"/>
          <w:lang w:val="en-US"/>
        </w:rPr>
        <w:t>no</w:t>
      </w:r>
      <w:r w:rsidR="001E6B00" w:rsidRPr="00BF3C5D">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evidence of disruption of the BBB. As in the previous group, no differences were observed in brain sections between non-treated animals (non-treated mice 2, 3</w:t>
      </w:r>
      <w:r w:rsidR="001E6B00">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4) and treated ones (treated mice 4 and 6) that undergone NCM form upon </w:t>
      </w:r>
      <w:r w:rsidRPr="00BF3C5D">
        <w:rPr>
          <w:rFonts w:ascii="Times New Roman" w:hAnsi="Times New Roman" w:cs="Times New Roman"/>
          <w:i/>
          <w:iCs/>
          <w:sz w:val="24"/>
          <w:szCs w:val="24"/>
          <w:lang w:val="en-US"/>
        </w:rPr>
        <w:t>P. berghei</w:t>
      </w:r>
      <w:r w:rsidRPr="00BF3C5D">
        <w:rPr>
          <w:rFonts w:ascii="Times New Roman" w:hAnsi="Times New Roman" w:cs="Times New Roman"/>
          <w:sz w:val="24"/>
          <w:szCs w:val="24"/>
          <w:lang w:val="en-US"/>
        </w:rPr>
        <w:t xml:space="preserve"> infection. </w:t>
      </w:r>
      <w:bookmarkStart w:id="7" w:name="_Hlk55817282"/>
    </w:p>
    <w:bookmarkEnd w:id="7"/>
    <w:p w14:paraId="6CB6E0EE" w14:textId="566E36A3" w:rsidR="0087757B" w:rsidRPr="00BF3C5D" w:rsidRDefault="0087757B" w:rsidP="00BF3C5D">
      <w:pPr>
        <w:spacing w:after="120" w:line="360" w:lineRule="auto"/>
        <w:jc w:val="both"/>
        <w:rPr>
          <w:rFonts w:ascii="Times New Roman" w:hAnsi="Times New Roman" w:cs="Times New Roman"/>
          <w:bCs/>
          <w:sz w:val="24"/>
          <w:szCs w:val="24"/>
          <w:lang w:val="en-US"/>
        </w:rPr>
      </w:pPr>
      <w:r w:rsidRPr="00BF3C5D">
        <w:rPr>
          <w:rFonts w:ascii="Times New Roman" w:hAnsi="Times New Roman" w:cs="Times New Roman"/>
          <w:sz w:val="24"/>
          <w:szCs w:val="24"/>
          <w:lang w:val="en-US"/>
        </w:rPr>
        <w:t>Mice included in the ‘mixed group’, showed some diffuse microhemorrhages, small infiltrations of inflammatory cells</w:t>
      </w:r>
      <w:r w:rsidR="001E6B00">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and parasitic sequestration in microvessels (Fig. 6B-D) but with no meningeal involvement (Fig. 6A) or signs of BBB disruption. These observations suggest that the treatment with SR144528 in these mice slowed down brain damage during the infectious process, as also evidenced by both the parasitemia curves (Fig. 3C) and the neurological phenotypes shown. Thus, our results agree with previous studies where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knockout mice (Cnr2</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w:t>
      </w:r>
      <w:r w:rsidRPr="00BF3C5D">
        <w:rPr>
          <w:rFonts w:ascii="Times New Roman" w:hAnsi="Times New Roman" w:cs="Times New Roman"/>
          <w:sz w:val="24"/>
          <w:szCs w:val="24"/>
          <w:vertAlign w:val="superscript"/>
          <w:lang w:val="en-US"/>
        </w:rPr>
        <w:t>-</w:t>
      </w:r>
      <w:r w:rsidRPr="00BF3C5D">
        <w:rPr>
          <w:rFonts w:ascii="Times New Roman" w:hAnsi="Times New Roman" w:cs="Times New Roman"/>
          <w:sz w:val="24"/>
          <w:szCs w:val="24"/>
          <w:lang w:val="en-US"/>
        </w:rPr>
        <w:t xml:space="preserve">) exhibit enhanced survival with reduced parasite load in the brain and a diminished BBB disruption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{"citationItems":[{"id":"ITEM-1","itemData":{"DOI":"10.1074/jbc.M116.746594","ISBN":"0021-9258","ISSN":"1083351X","PMID":"27474745","abstract":"Cerebral malaria (CM) is a severe and often fatal complication of Plasmodium falciparum infection. It is characterized by parasite sequestration, a breakdown of the blood-brain-barrier and a strong inflammation in the brain. We investigated the role of the cannabinoid receptor 2 (CB2), an important modulator of neuroinflammatory responses, in experimental cerebral malaria (ECM). Strikingly, mice with a deletion of the CB2-encoding gene (Cnr2(-/-)) mice inoculated with Plasmodium berghei ANKA-erythrocytes exhibited enhanced survival and a diminished blood-brain-barrier disruption. Therapeutic application of a specific CB2 antagonist also conferred increased ECM resistance in wild type mice. Hematopoietic-derived immune cells were responsible for the enhanced protection in bone-marrow-chimeric (BM)-Cnr2(-/-) mice. Mixed BM-chimeras further revealed that CB2-expressing cells contributed to ECM development. A heterogeneous CD11b(+) cell population, containing macrophages and neutrophils, expanded in the Cnr2(-/-) spleen after infection and expressed macrophage mannose receptors, arginase-1 activity and IL-10. Also in the Cnr2(-/-) brain CD11b(+) cells that expressed selected anti-inflammatory markers accumulated and expression of inflammatory mediators IFN-γ and TNF-α was reduced. Finally, the M2-macrophage chemokine CCL17 was identified as essential factor for enhanced survival in the absence of CB2, since CCL17 x Cnr2 double-deficient mice were fully susceptible to ECM. Thus, targeting CB2 may be promising for the development of alternative treatment regimes of ECM.","author":[{"dropping-particle":"","family":"Alferink","given":"Judith","non-dropping-particle":"","parse-names":false,"suffix":""},{"dropping-particle":"","family":"Specht","given":"Sabine","non-dropping-particle":"","parse-names":false,"suffix":""},{"dropping-particle":"","family":"Arends","given":"Hannah","non-dropping-particle":"","parse-names":false,"suffix":""},{"dropping-particle":"","family":"Schumak","given":"Beatrix","non-dropping-particle":"","parse-names":false,"suffix":""},{"dropping-particle":"","family":"Schmidt","given":"Kim","non-dropping-particle":"","parse-names":false,"suffix":""},{"dropping-particle":"","family":"Ruland","given":"Christina","non-dropping-particle":"","parse-names":false,"suffix":""},{"dropping-particle":"","family":"Lundt","given":"Ramona","non-dropping-particle":"","parse-names":false,"suffix":""},{"dropping-particle":"","family":"Kemter","given":"Andrea","non-dropping-particle":"","parse-names":false,"suffix":""},{"dropping-particle":"","family":"Dlugos","given":"Andrea","non-dropping-particle":"","parse-names":false,"suffix":""},{"dropping-particle":"","family":"Kuepper","given":"Janina M","non-dropping-particle":"","parse-names":false,"suffix":""},{"dropping-particle":"","family":"Poppensieker","given":"Karola","non-dropping-particle":"","parse-names":false,"suffix":""},{"dropping-particle":"","family":"Findeiss","given":"Matthias","non-dropping-particle":"","parse-names":false,"suffix":""},{"dropping-particle":"","family":"Albayram","given":"Nder","non-dropping-particle":"","parse-names":false,"suffix":""},{"dropping-particle":"","family":"Otte","given":"David M","non-dropping-particle":"","parse-names":false,"suffix":""},{"dropping-particle":"","family":"Marazzi","given":"Janine","non-dropping-particle":"","parse-names":false,"suffix":""},{"dropping-particle":"","family":"Gertsch","given":"Jürg","non-dropping-particle":"","parse-names":false,"suffix":""},{"dropping-particle":"","family":"Förster","given":"Irmgard","non-dropping-particle":"","parse-names":false,"suffix":""},{"dropping-particle":"","family":"Maier","given":"Wolfgang","non-dropping-particle":"","parse-names":false,"suffix":""},{"dropping-particle":"","family":"Scheu","given":"Stefanie","non-dropping-particle":"","parse-names":false,"suffix":""},{"dropping-particle":"","family":"Hoerauf","given":"Achim","non-dropping-particle":"","parse-names":false,"suffix":""},{"dropping-particle":"","family":"Zimmer","given":"Andreas","non-dropping-particle":"","parse-names":false,"suffix":""}],"container-title":"Journal of Biological Chemistry","id":"ITEM-1","issue":"37","issued":{"date-parts":[["2016"]]},"page":"19517-19531","title":"Cannabinoid receptor 2 modulates susceptibility to experimental cerebral malaria through a CCL17-dependent Mechanism","type":"article-journal","volume":"291"},"uris":["http://www.mendeley.com/documents/?uuid=30adfc34-bd73-3837-9100-641dab63a795"]}],"mendeley":{"formattedCitation":"(Alferink et al., 2016)","plainTextFormattedCitation":"(Alferink et al., 2016)","previouslyFormattedCitation":"(Alferink et al., 2016)"},"properties":{"noteIndex":0},"schema":"https://github.com/citation-style-language/schema/raw/master/csl-citation.json"}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(Alferink et al., 2016)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SR144528 treatment in these two mice resulted in an increase in their survival time, reaching day up to day</w:t>
      </w:r>
      <w:r w:rsidR="001E6B00">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20 post-infection. However, the compound did not show an antimalarial effect sufficient to eliminate circulating parasites, since parasitemia increased again (Fig. 3C) from day</w:t>
      </w:r>
      <w:r w:rsidR="001E6B00">
        <w:rPr>
          <w:rFonts w:ascii="Times New Roman" w:hAnsi="Times New Roman" w:cs="Times New Roman"/>
          <w:sz w:val="24"/>
          <w:szCs w:val="24"/>
          <w:lang w:val="en-US"/>
        </w:rPr>
        <w:t xml:space="preserve"> </w:t>
      </w:r>
      <w:r w:rsidRPr="00BF3C5D">
        <w:rPr>
          <w:rFonts w:ascii="Times New Roman" w:hAnsi="Times New Roman" w:cs="Times New Roman"/>
          <w:sz w:val="24"/>
          <w:szCs w:val="24"/>
          <w:lang w:val="en-US"/>
        </w:rPr>
        <w:t xml:space="preserve">10 onwards with no neurological manifestations, but to finally cause death by hyperparasitemia and severe anemia. </w:t>
      </w:r>
    </w:p>
    <w:p w14:paraId="319069C1" w14:textId="42C22A81" w:rsidR="0087757B" w:rsidRPr="00C52E77" w:rsidRDefault="0087757B" w:rsidP="00BF3C5D">
      <w:pPr>
        <w:spacing w:after="120" w:line="360" w:lineRule="auto"/>
        <w:jc w:val="both"/>
        <w:rPr>
          <w:rFonts w:ascii="Times New Roman" w:hAnsi="Times New Roman" w:cs="Times New Roman"/>
          <w:sz w:val="24"/>
          <w:szCs w:val="24"/>
          <w:lang w:val="en-US"/>
        </w:rPr>
      </w:pPr>
      <w:bookmarkStart w:id="8" w:name="_Hlk98343389"/>
      <w:r w:rsidRPr="00984C6E">
        <w:rPr>
          <w:rFonts w:ascii="Times New Roman" w:hAnsi="Times New Roman" w:cs="Times New Roman"/>
          <w:bCs/>
          <w:sz w:val="24"/>
          <w:szCs w:val="24"/>
          <w:lang w:val="en-US"/>
        </w:rPr>
        <w:t>Due to the low number of animals, the experimental model is inconclusive and, therefore, our initial hypothesis could not be validated. However, these partial results suggest that CM severity could be modulated by the pharmacological blockade of the CB</w:t>
      </w:r>
      <w:r w:rsidRPr="00984C6E">
        <w:rPr>
          <w:rFonts w:ascii="Times New Roman" w:hAnsi="Times New Roman" w:cs="Times New Roman"/>
          <w:bCs/>
          <w:sz w:val="24"/>
          <w:szCs w:val="24"/>
          <w:vertAlign w:val="subscript"/>
          <w:lang w:val="en-US"/>
        </w:rPr>
        <w:t>2</w:t>
      </w:r>
      <w:r w:rsidRPr="00984C6E">
        <w:rPr>
          <w:rFonts w:ascii="Times New Roman" w:hAnsi="Times New Roman" w:cs="Times New Roman"/>
          <w:bCs/>
          <w:sz w:val="24"/>
          <w:szCs w:val="24"/>
          <w:lang w:val="en-US"/>
        </w:rPr>
        <w:t xml:space="preserve"> receptors. In addition, other factors might be involved in the further disease evolution. </w:t>
      </w:r>
      <w:bookmarkEnd w:id="8"/>
      <w:r w:rsidRPr="00984C6E">
        <w:rPr>
          <w:rFonts w:ascii="Times New Roman" w:hAnsi="Times New Roman" w:cs="Times New Roman"/>
          <w:sz w:val="24"/>
          <w:szCs w:val="24"/>
          <w:lang w:val="en-US"/>
        </w:rPr>
        <w:t>In</w:t>
      </w:r>
      <w:r w:rsidRPr="00BF3C5D">
        <w:rPr>
          <w:rFonts w:ascii="Times New Roman" w:hAnsi="Times New Roman" w:cs="Times New Roman"/>
          <w:sz w:val="24"/>
          <w:szCs w:val="24"/>
          <w:lang w:val="en-US"/>
        </w:rPr>
        <w:t xml:space="preserve"> the first instance, activation of the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has been associated with a decrease of exacerbated inflammation in several pathologies </w:t>
      </w:r>
      <w:r w:rsidRPr="00BF3C5D">
        <w:rPr>
          <w:rFonts w:ascii="Times New Roman" w:hAnsi="Times New Roman" w:cs="Times New Roman"/>
          <w:sz w:val="24"/>
          <w:szCs w:val="24"/>
          <w:lang w:val="en-US"/>
        </w:rPr>
        <w:fldChar w:fldCharType="begin" w:fldLock="1"/>
      </w:r>
      <w:r w:rsidR="003F6C97" w:rsidRPr="00BF3C5D">
        <w:rPr>
          <w:rFonts w:ascii="Times New Roman" w:hAnsi="Times New Roman" w:cs="Times New Roman"/>
          <w:sz w:val="24"/>
          <w:szCs w:val="24"/>
          <w:lang w:val="en-US"/>
        </w:rPr>
        <w:instrText>ADDIN CSL_CITATION {"citationItems":[{"id":"ITEM-1","itemData":{"DOI":"10.1021/acs.jmedchem.6b00397","ISSN":"1520-4804","PMID":"27309150","abstract":"A combination of molecular modeling and structure-activity relationship studies has been used to fine-tune CB2 selectivity in the chromenopyrazole ring, a versatile CB1/CB2 cannabinoid scaffold. Thus, a series of 36 new derivatives covering a wide range of structural diversity has been synthesized, and docking studies have been performed for some of them. Biological evaluation of the new compounds includes, among others, cannabinoid binding assays, functional studies, and surface plasmon resonance measurements. The most promising compound [43 (PM226)], a selective and potent CB2 agonist isoxazole derivative, was tested in the acute phase of Theiler's murine encephalomyelitis virus-induced demyelinating disease (TMEV-IDD), a well-established animal model of primary progressive multiple sclerosis. Compound 43 dampened neuroinflammation by reducing microglial activation in the TMEV.","author":[{"dropping-particle":"","family":"Morales","given":"Paula","non-dropping-particle":"","parse-names":false,"suffix":""},{"dropping-particle":"","family":"Gómez-Cañas","given":"María","non-dropping-particle":"","parse-names":false,"suffix":""},{"dropping-particle":"","family":"Navarro","given":"Gemma","non-dropping-particle":"","parse-names":false,"suffix":""},{"dropping-particle":"","family":"Hurst","given":"Dow P","non-dropping-particle":"","parse-names":false,"suffix":""},{"dropping-particle":"","family":"Carrillo-Salinas","given":"Francisco J","non-dropping-particle":"","parse-names":false,"suffix":""},{"dropping-particle":"","family":"Lagartera","given":"Laura","non-dropping-particle":"","parse-names":false,"suffix":""},{"dropping-particle":"","family":"Pazos","given":"Ruth","non-dropping-particle":"","parse-names":false,"suffix":""},{"dropping-particle":"","family":"Goya","given":"Pilar","non-dropping-particle":"","parse-names":false,"suffix":""},{"dropping-particle":"","family":"Reggio","given":"Patricia H","non-dropping-particle":"","parse-names":false,"suffix":""},{"dropping-particle":"","family":"Guaza","given":"Carmen","non-dropping-particle":"","parse-names":false,"suffix":""},{"dropping-particle":"","family":"Franco","given":"Rafael","non-dropping-particle":"","parse-names":false,"suffix":""},{"dropping-particle":"","family":"Fernández-Ruiz","given":"Javier","non-dropping-particle":"","parse-names":false,"suffix":""},{"dropping-particle":"","family":"Jagerovic","given":"Nadine","non-dropping-particle":"","parse-names":false,"suffix":""}],"container-title":"Journal of medicinal chemistry","id":"ITEM-1","issue":"14","issued":{"date-parts":[["2016"]]},"page":"6753-6771","title":"Chromenopyrazole, a Versatile Cannabinoid Scaffold with in Vivo Activity in a Model of Multiple Sclerosis.","type":"article-journal","volume":"59"},"uris":["http://www.mendeley.com/documents/?uuid=61dcb980-785e-31ce-a731-8d83aab7215e"]},{"id":"ITEM-2","itemData":{"DOI":"10.1007/s00018-016-2300-4","ISSN":"1420-9071","PMID":"27402121","abstract":"The CB2 receptor is the peripheral receptor for cannabinoids. It is mainly expressed in immune tissues, highlighting the possibility that the endocannabinoid system has an immunomodulatory role. In this respect, the CB2 receptor was shown to modulate immune cell functions, both in cellulo and in animal models of inflammatory diseases. In this regard, numerous studies have reported that mice lacking the CB2 receptor have an exacerbated inflammatory phenotype. This suggests that therapeutic strategies aiming at modulating CB2 signaling could be promising for the treatment of various inflammatory conditions. Herein, we review the pharmacology of the CB2 receptor, its expression pattern, and the signaling pathways induced by its activation. We next examine the regulation of immune cell functions by the CB2 receptor and the evidence obtained from primary human cells, immortalized cell lines, and animal models of inflammation. Finally, we discuss the possible therapies targeting the CB2 receptor and the questions that remain to be addressed to determine whether this receptor could be a potential target to treat inflammatory disease.","author":[{"dropping-particle":"","family":"Turcotte","given":"Caroline","non-dropping-particle":"","parse-names":false,"suffix":""},{"dropping-particle":"","family":"Blanchet","given":"Marie-Renée","non-dropping-particle":"","parse-names":false,"suffix":""},{"dropping-particle":"","family":"Laviolette","given":"Michel","non-dropping-particle":"","parse-names":false,"suffix":""},{"dropping-particle":"","family":"Flamand","given":"Nicolas","non-dropping-particle":"","parse-names":false,"suffix":""}],"container-title":"Cellular and molecular life sciences : CMLS","id":"ITEM-2","issue":"23","issued":{"date-parts":[["2016"]]},"page":"4449-4470","publisher":"Springer","title":"The CB2 receptor and its role as a regulator of inflammation.","type":"article-journal","volume":"73"},"uris":["http://www.mendeley.com/documents/?uuid=6fe95175-f747-33b0-8aec-d3fc81e6b9a9"]},{"id":"ITEM-3","itemData":{"DOI":"10.1016/j.tips.2006.11.001","author":[{"dropping-particle":"","family":"Fernández-Ruiz","given":"Javier","non-dropping-particle":"","parse-names":false,"suffix":""},{"dropping-particle":"","family":"Romero","given":"Julián","non-dropping-particle":"","parse-names":false,"suffix":""},{"dropping-particle":"","family":"Velasco","given":"Guillermo","non-dropping-particle":"","parse-names":false,"suffix":""},{"dropping-particle":"","family":"Tolón","given":"Rosa M.","non-dropping-particle":"","parse-names":false,"suffix":""},{"dropping-particle":"","family":"Ramos","given":"JA","non-dropping-particle":"","parse-names":false,"suffix":""},{"dropping-particle":"","family":"Guzmán","given":"Manuel","non-dropping-particle":"","parse-names":false,"suffix":""}],"id":"ITEM-3","issue":"1","issued":{"date-parts":[["2006"]]},"title":"Cannabinoid CB 2 receptor : a new target for controlling neural cell survival ?","type":"article-journal","volume":"28"},"uris":["http://www.mendeley.com/documents/?uuid=db816de1-1443-4eb4-a7c6-640cb457572d"]},{"id":"ITEM-4","itemData":{"DOI":"10.1007/978-3-319-20825-1_8","ISBN":"9783319208251","ISSN":"0171-2004","PMID":"26408163","abstract":"This review focuses on the role of the endocannabinoid signaling system in controlling neuronal survival, an extremely important issue to be considered when developing new therapies for neurodegenerative disorders. First, we will describe the cellular and molecular mechanisms, and the signaling pathways, underlying these neuroprotective properties, including the control of glutamate homeostasis, calcium influx, the toxicity of reactive oxygen species, glial activation and other inflammatory events; and the induction of autophagy. We will then concentrate on the preclinical studies and the few clinical trials that have been carried out targeting endocannabinoid signaling in three important chronic progressive neurodegenerative disorders (Parkinson's disease, Huntington's chorea, and Alzheimer's disease), as well as in other less well-studied disorders. We will end by offering some ideas and proposals for future research that should be carried out to optimize endocannabinoid-based treatments for these disorders. Such studies will strengthen the possibility that these therapies will be investigated in the clinical scenario and licensed for their use in specific disorders.","author":[{"dropping-particle":"","family":"Fernández-Ruiz","given":"Javier","non-dropping-particle":"","parse-names":false,"suffix":""},{"dropping-particle":"","family":"Romero","given":"Julián","non-dropping-particle":"","parse-names":false,"suffix":""},{"dropping-particle":"","family":"Ramos","given":"José A","non-dropping-particle":"","parse-names":false,"suffix":""}],"container-title":"Endocannabinoids","id":"ITEM-4","issued":{"date-parts":[["2015"]]},"page":"233-259","title":"Endocannabinoids and neurodegenerative disorders: Parkinson's disease, huntington's chorea, alzheimer's disease, and others","type":"chapter","volume":"231"},"uris":["http://www.mendeley.com/documents/?uuid=9a23a7b1-ce97-35f4-a1ae-80c329c42cfc"]}],"mendeley":{"formattedCitation":"(Fernández-Ruiz et al., 2015, 2006; Morales et al., 2016; Turcotte, Blanchet, Laviolette, &amp; Flamand, 2016)","plainTextFormattedCitation":"(Fernández-Ruiz et al., 2015, 2006; Morales et al., 2016; Turcotte, Blanchet, Laviolette, &amp; Flamand, 2016)","previouslyFormattedCitation":"(Fernández-Ruiz et al., 2015, 2006; Morales et al., 2016; Turcotte, Blanchet, Laviolette, &amp; Flamand, 2016)"},"properties":{"noteIndex":0},"schema":"https://github.com/citation-style-language/schema/raw/master/csl-citation.json"}</w:instrText>
      </w:r>
      <w:r w:rsidRPr="00BF3C5D">
        <w:rPr>
          <w:rFonts w:ascii="Times New Roman" w:hAnsi="Times New Roman" w:cs="Times New Roman"/>
          <w:sz w:val="24"/>
          <w:szCs w:val="24"/>
          <w:lang w:val="en-US"/>
        </w:rPr>
        <w:fldChar w:fldCharType="separate"/>
      </w:r>
      <w:r w:rsidRPr="00BF3C5D">
        <w:rPr>
          <w:rFonts w:ascii="Times New Roman" w:hAnsi="Times New Roman" w:cs="Times New Roman"/>
          <w:noProof/>
          <w:sz w:val="24"/>
          <w:szCs w:val="24"/>
          <w:lang w:val="en-US"/>
        </w:rPr>
        <w:t>(Fernández-Ruiz et al., 2015, 2006; Morales et al., 2016; Turcotte</w:t>
      </w:r>
      <w:r w:rsidR="001E6B00">
        <w:rPr>
          <w:rFonts w:ascii="Times New Roman" w:hAnsi="Times New Roman" w:cs="Times New Roman"/>
          <w:noProof/>
          <w:sz w:val="24"/>
          <w:szCs w:val="24"/>
          <w:lang w:val="en-US"/>
        </w:rPr>
        <w:t xml:space="preserve"> et al.</w:t>
      </w:r>
      <w:r w:rsidRPr="00BF3C5D">
        <w:rPr>
          <w:rFonts w:ascii="Times New Roman" w:hAnsi="Times New Roman" w:cs="Times New Roman"/>
          <w:noProof/>
          <w:sz w:val="24"/>
          <w:szCs w:val="24"/>
          <w:lang w:val="en-US"/>
        </w:rPr>
        <w:t>, 2016)</w:t>
      </w:r>
      <w:r w:rsidRPr="00BF3C5D">
        <w:rPr>
          <w:rFonts w:ascii="Times New Roman" w:hAnsi="Times New Roman" w:cs="Times New Roman"/>
          <w:sz w:val="24"/>
          <w:szCs w:val="24"/>
          <w:lang w:val="en-US"/>
        </w:rPr>
        <w:fldChar w:fldCharType="end"/>
      </w:r>
      <w:r w:rsidRPr="00BF3C5D">
        <w:rPr>
          <w:rFonts w:ascii="Times New Roman" w:hAnsi="Times New Roman" w:cs="Times New Roman"/>
          <w:sz w:val="24"/>
          <w:szCs w:val="24"/>
          <w:lang w:val="en-US"/>
        </w:rPr>
        <w:t xml:space="preserve">, in other studies it has been demonstrated that </w:t>
      </w:r>
      <w:r w:rsidRPr="00BF3C5D">
        <w:rPr>
          <w:rFonts w:ascii="Times New Roman" w:hAnsi="Times New Roman" w:cs="Times New Roman"/>
          <w:sz w:val="24"/>
          <w:szCs w:val="24"/>
          <w:lang w:val="en-US"/>
        </w:rPr>
        <w:lastRenderedPageBreak/>
        <w:t xml:space="preserve">this receptor could also contribute to tissue damage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{"citationItems":[{"id":"ITEM-1","itemData":{"DOI":"10.1016/j.plipres.2011.01.001","ISSN":"1873-2194","PMID":"21295074","abstract":"The mammalian body has a highly developed immune system which guards against continuous invading protein attacks and aims at preventing, attenuating or repairing the inflicted damage. It is conceivable that through evolution analogous biological protective systems have been evolved against non-protein attacks. There is emerging evidence that lipid endocannabinoid signaling through cannabinoid 2 (CB₂) receptors may represent an example/part of such a protective system/armamentarium. Inflammation/tissue injury triggers rapid elevations in local endocannabinoid levels, which in turn regulate signaling responses in immune and other cells modulating their critical functions. Changes in endocannabinoid levels and/or CB₂ receptor expressions have been reported in almost all diseases affecting humans, ranging from cardiovascular, gastrointestinal, liver, kidney, neurodegenerative, psychiatric, bone, skin, autoimmune, lung disorders to pain and cancer, and modulating CB₂ receptor activity holds tremendous therapeutic potential in these pathologies. While CB₂ receptor activation in general mediates immunosuppressive effects, which limit inflammation and associated tissue injury in large number of pathological conditions, in some disease states activation of the CB₂ receptor may enhance or even trigger tissue damage, which will also be discussed alongside the protective actions of the CB₂ receptor stimulation with endocannabinoids or synthetic agonists, and the possible biological mechanisms involved in these effects.","author":[{"dropping-particle":"","family":"Pacher","given":"P","non-dropping-particle":"","parse-names":false,"suffix":""},{"dropping-particle":"","family":"Mechoulam","given":"R","non-dropping-particle":"","parse-names":false,"suffix":""}],"container-title":"Progress in lipid research","id":"ITEM-1","issue":"2","issued":{"date-parts":[["2011","4"]]},"page":"193-211","publisher":"NIH Public Access","title":"Is lipid signaling through cannabinoid 2 receptors part of a protective system?","type":"article-journal","volume":"50"},"uris":["http://www.mendeley.com/documents/?uuid=38413c7a-d4a2-3b80-9ef7-f9dd8f1843f9"]}],"mendeley":{"formattedCitation":"(Pacher &amp; Mechoulam, 2011)","plainTextFormattedCitation":"(Pacher &amp; Mechoulam, 2011)","previouslyFormattedCitation":"(Pacher &amp; Mechoulam, 2011)"},"properties":{"noteIndex":0},"schema":"https://github.com/citation-style-language/schema/raw/master/csl-citation.json"}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BF3C5D">
        <w:rPr>
          <w:rFonts w:ascii="Times New Roman" w:eastAsiaTheme="minorHAnsi" w:hAnsi="Times New Roman" w:cs="Times New Roman"/>
          <w:noProof/>
          <w:sz w:val="24"/>
          <w:szCs w:val="24"/>
          <w:lang w:val="en-US" w:eastAsia="en-US" w:bidi="ar-SA"/>
        </w:rPr>
        <w:t>(Pacher &amp; Mechoulam, 2011)</w:t>
      </w:r>
      <w:r w:rsidRPr="00BF3C5D">
        <w:rPr>
          <w:rFonts w:ascii="Times New Roman" w:eastAsiaTheme="minorHAnsi" w:hAnsi="Times New Roman" w:cs="Times New Roman"/>
          <w:sz w:val="24"/>
          <w:szCs w:val="24"/>
          <w:lang w:eastAsia="en-US" w:bidi="ar-SA"/>
        </w:rPr>
        <w:fldChar w:fldCharType="end"/>
      </w:r>
      <w:r w:rsidRPr="00BF3C5D">
        <w:rPr>
          <w:rFonts w:ascii="Times New Roman" w:eastAsiaTheme="minorHAnsi" w:hAnsi="Times New Roman" w:cs="Times New Roman"/>
          <w:sz w:val="24"/>
          <w:szCs w:val="24"/>
          <w:lang w:val="en-US" w:eastAsia="en-US" w:bidi="ar-SA"/>
        </w:rPr>
        <w:t>. Different reports have postulated that modulation of the endocannabinoid signaling through the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both by agonists and inverse agonists/antagonists, could have a relevant therapeutic potential in a large number of diseases by reducing the inflammatory and chemotactic response and attenuating the endothelial activation and cell adhesion </w:t>
      </w:r>
      <w:r w:rsidRPr="00BF3C5D">
        <w:rPr>
          <w:rFonts w:ascii="Times New Roman" w:eastAsiaTheme="minorHAnsi" w:hAnsi="Times New Roman" w:cs="Times New Roman"/>
          <w:sz w:val="24"/>
          <w:szCs w:val="24"/>
          <w:lang w:val="en-US"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{"citationItems":[{"id":"ITEM-1","itemData":{"DOI":"10.1016/j.plipres.2011.01.001","ISSN":"1873-2194","PMID":"21295074","abstract":"The mammalian body has a highly developed immune system which guards against continuous invading protein attacks and aims at preventing, attenuating or repairing the inflicted damage. It is conceivable that through evolution analogous biological protective systems have been evolved against non-protein attacks. There is emerging evidence that lipid endocannabinoid signaling through cannabinoid 2 (CB₂) receptors may represent an example/part of such a protective system/armamentarium. Inflammation/tissue injury triggers rapid elevations in local endocannabinoid levels, which in turn regulate signaling responses in immune and other cells modulating their critical functions. Changes in endocannabinoid levels and/or CB₂ receptor expressions have been reported in almost all diseases affecting humans, ranging from cardiovascular, gastrointestinal, liver, kidney, neurodegenerative, psychiatric, bone, skin, autoimmune, lung disorders to pain and cancer, and modulating CB₂ receptor activity holds tremendous therapeutic potential in these pathologies. While CB₂ receptor activation in general mediates immunosuppressive effects, which limit inflammation and associated tissue injury in large number of pathological conditions, in some disease states activation of the CB₂ receptor may enhance or even trigger tissue damage, which will also be discussed alongside the protective actions of the CB₂ receptor stimulation with endocannabinoids or synthetic agonists, and the possible biological mechanisms involved in these effects.","author":[{"dropping-particle":"","family":"Pacher","given":"P","non-dropping-particle":"","parse-names":false,"suffix":""},{"dropping-particle":"","family":"Mechoulam","given":"R","non-dropping-particle":"","parse-names":false,"suffix":""}],"container-title":"Progress in lipid research","id":"ITEM-1","issue":"2","issued":{"date-parts":[["2011","4"]]},"page":"193-211","publisher":"NIH Public Access","title":"Is lipid signaling through cannabinoid 2 receptors part of a protective system?","type":"article-journal","volume":"50"},"uris":["http://www.mendeley.com/documents/?uuid=38413c7a-d4a2-3b80-9ef7-f9dd8f1843f9"]}],"mendeley":{"formattedCitation":"(Pacher &amp; Mechoulam, 2011)","plainTextFormattedCitation":"(Pacher &amp; Mechoulam, 2011)","previouslyFormattedCitation":"(Pacher &amp; Mechoulam, 2011)"},"properties":{"noteIndex":0},"schema":"https://github.com/citation-style-language/schema/raw/master/csl-citation.json"}</w:instrText>
      </w:r>
      <w:r w:rsidRPr="00BF3C5D">
        <w:rPr>
          <w:rFonts w:ascii="Times New Roman" w:eastAsiaTheme="minorHAnsi" w:hAnsi="Times New Roman" w:cs="Times New Roman"/>
          <w:sz w:val="24"/>
          <w:szCs w:val="24"/>
          <w:lang w:val="en-US" w:eastAsia="en-US" w:bidi="ar-SA"/>
        </w:rPr>
        <w:fldChar w:fldCharType="separate"/>
      </w:r>
      <w:r w:rsidRPr="00BF3C5D">
        <w:rPr>
          <w:rFonts w:ascii="Times New Roman" w:eastAsiaTheme="minorHAnsi" w:hAnsi="Times New Roman" w:cs="Times New Roman"/>
          <w:noProof/>
          <w:sz w:val="24"/>
          <w:szCs w:val="24"/>
          <w:lang w:val="en-US" w:eastAsia="en-US" w:bidi="ar-SA"/>
        </w:rPr>
        <w:t>(Pacher &amp; Mechoulam, 2011)</w:t>
      </w:r>
      <w:r w:rsidRPr="00BF3C5D">
        <w:rPr>
          <w:rFonts w:ascii="Times New Roman" w:eastAsiaTheme="minorHAnsi" w:hAnsi="Times New Roman" w:cs="Times New Roman"/>
          <w:sz w:val="24"/>
          <w:szCs w:val="24"/>
          <w:lang w:val="en-US" w:eastAsia="en-US" w:bidi="ar-SA"/>
        </w:rPr>
        <w:fldChar w:fldCharType="end"/>
      </w:r>
      <w:r w:rsidRPr="00BF3C5D">
        <w:rPr>
          <w:rFonts w:ascii="Times New Roman" w:eastAsiaTheme="minorHAnsi" w:hAnsi="Times New Roman" w:cs="Times New Roman"/>
          <w:sz w:val="24"/>
          <w:szCs w:val="24"/>
          <w:lang w:val="en-US" w:eastAsia="en-US" w:bidi="ar-SA"/>
        </w:rPr>
        <w:t>. Regarding CM, in addition to the presumable anti-inflammatory activity that might counteract the exacerbated inflammation of this brain process, inhibition of the CB2 receptor by the SR144528 antagonist could also contribute to the maintenance of the integrity of the BBB. In fact, activation of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triggers </w:t>
      </w:r>
      <w:r w:rsidR="00141866">
        <w:rPr>
          <w:rFonts w:ascii="Times New Roman" w:eastAsiaTheme="minorHAnsi" w:hAnsi="Times New Roman" w:cs="Times New Roman"/>
          <w:sz w:val="24"/>
          <w:szCs w:val="24"/>
          <w:lang w:val="en-US" w:eastAsia="en-US" w:bidi="ar-SA"/>
        </w:rPr>
        <w:t>(</w:t>
      </w:r>
      <w:r w:rsidRPr="00BF3C5D">
        <w:rPr>
          <w:rFonts w:ascii="Times New Roman" w:eastAsiaTheme="minorHAnsi" w:hAnsi="Times New Roman" w:cs="Times New Roman"/>
          <w:sz w:val="24"/>
          <w:szCs w:val="24"/>
          <w:lang w:val="en-US" w:eastAsia="en-US" w:bidi="ar-SA"/>
        </w:rPr>
        <w:t>among other</w:t>
      </w:r>
      <w:r w:rsidR="00141866">
        <w:rPr>
          <w:rFonts w:ascii="Times New Roman" w:eastAsiaTheme="minorHAnsi" w:hAnsi="Times New Roman" w:cs="Times New Roman"/>
          <w:sz w:val="24"/>
          <w:szCs w:val="24"/>
          <w:lang w:val="en-US" w:eastAsia="en-US" w:bidi="ar-SA"/>
        </w:rPr>
        <w:t xml:space="preserve"> things)</w:t>
      </w:r>
      <w:r w:rsidRPr="00BF3C5D">
        <w:rPr>
          <w:rFonts w:ascii="Times New Roman" w:eastAsiaTheme="minorHAnsi" w:hAnsi="Times New Roman" w:cs="Times New Roman"/>
          <w:sz w:val="24"/>
          <w:szCs w:val="24"/>
          <w:lang w:val="en-US" w:eastAsia="en-US" w:bidi="ar-SA"/>
        </w:rPr>
        <w:t xml:space="preserve"> MAPK signaling, which has been shown involved in BBB disruption and</w:t>
      </w:r>
      <w:r w:rsidRPr="0085073B">
        <w:rPr>
          <w:rFonts w:ascii="Times New Roman" w:eastAsiaTheme="minorHAnsi" w:hAnsi="Times New Roman" w:cs="Times New Roman"/>
          <w:sz w:val="24"/>
          <w:szCs w:val="24"/>
          <w:lang w:val="en-US" w:eastAsia="en-US" w:bidi="ar-SA"/>
        </w:rPr>
        <w:t xml:space="preserve"> </w:t>
      </w:r>
      <w:r w:rsidRPr="008D1177">
        <w:rPr>
          <w:rFonts w:ascii="Times New Roman" w:eastAsiaTheme="minorHAnsi" w:hAnsi="Times New Roman" w:cs="Times New Roman"/>
          <w:sz w:val="24"/>
          <w:szCs w:val="24"/>
          <w:lang w:val="en-US" w:eastAsia="en-US" w:bidi="ar-SA"/>
        </w:rPr>
        <w:t>in vivo</w:t>
      </w:r>
      <w:r w:rsidRPr="00BF3C5D">
        <w:rPr>
          <w:rFonts w:ascii="Times New Roman" w:eastAsiaTheme="minorHAnsi" w:hAnsi="Times New Roman" w:cs="Times New Roman"/>
          <w:sz w:val="24"/>
          <w:szCs w:val="24"/>
          <w:lang w:val="en-US" w:eastAsia="en-US" w:bidi="ar-SA"/>
        </w:rPr>
        <w:t xml:space="preserve"> neurological symptoms of severe malaria </w:t>
      </w:r>
      <w:r w:rsidRPr="00BF3C5D">
        <w:rPr>
          <w:rFonts w:ascii="Times New Roman" w:eastAsiaTheme="minorHAnsi" w:hAnsi="Times New Roman" w:cs="Times New Roman"/>
          <w:sz w:val="24"/>
          <w:szCs w:val="24"/>
          <w:lang w:eastAsia="en-US" w:bidi="ar-SA"/>
        </w:rPr>
        <w:fldChar w:fldCharType="begin" w:fldLock="1"/>
      </w:r>
      <w:r w:rsidR="003F6C97" w:rsidRPr="00BF3C5D">
        <w:rPr>
          <w:rFonts w:ascii="Times New Roman" w:eastAsiaTheme="minorHAnsi" w:hAnsi="Times New Roman" w:cs="Times New Roman"/>
          <w:sz w:val="24"/>
          <w:szCs w:val="24"/>
          <w:lang w:val="en-US" w:eastAsia="en-US" w:bidi="ar-SA"/>
        </w:rPr>
        <w:instrText>ADDIN CSL_CITATION {"citationItems":[{"id":"ITEM-1","itemData":{"DOI":"10.1210/me.2015-1062","ISSN":"0888-8809","PMID":"25866875","abstract":"The effects of cannabinoids have been known for centuries and over the past several decades two G protein-coupled receptors, CB1 and CB2, that are responsible for their activity have been identified. Endogenous lipid-derived cannabinergic agents have been found, biosynthetic and catabolic machinery has been characterized, and synthetic agents have been designed to modulate these receptors. Selective agents including agonists, antagonists, inverse agonists, and novel allosteric modulators targeting either CB1 orCB2 have been developed to inhibit or augment their basal tone. As a result, the role these receptors play in human physiology and their potential therapeutic applications in disease states are being elucidated. The CB1 receptor, although ubiquitous, is densely expressed in the brain, and CB2 is largely found on cells of immune origin. This minireview highlights the role of CB1 in excitotoxic assaults in the brain and its potential to limit addiction liability. In addition, it will examine the relationship between receptor activity and stimulation of insulin release from pancreatic /3-cells, insulin resistance, and feeding behavior leading toward obesity. The roles of CB2 in the neuropathology of amyotrophic lateral sclerosis and in the central manifestations of chronic HIV infection potentially converge at inflammatory cell activation, thereby providing an opportunity for intervention. Last, CB2 modulation is discussed in the context of an experimental model of postmenopausal osteoporosis. Achieving exquisite receptor selectivity and elucidating the mechanisms underlying receptor inhibition and activation will be essential for the development of the next generation of cannabinergic-based therapeutic agents.","author":[{"dropping-particle":"","family":"Picone","given":"Robert P","non-dropping-particle":"","parse-names":false,"suffix":""},{"dropping-particle":"","family":"Kendall","given":"Debra A","non-dropping-particle":"","parse-names":false,"suffix":""}],"container-title":"Molecular Endocrinology","id":"ITEM-1","issue":"6","issued":{"date-parts":[["2015"]]},"page":"801-813","title":"Minireview: From the Bench, Toward the Clinic: Therapeutic Opportunities for Cannabinoid Receptor Modulation","type":"article-journal","volume":"29"},"uris":["http://www.mendeley.com/documents/?uuid=d290ec70-b68c-34c4-b2fc-0be5c6e0b64b"]},{"id":"ITEM-2","itemData":{"author":[{"dropping-particle":"","family":"Rhee","given":"Man-Hee","non-dropping-particle":"","parse-names":false,"suffix":""},{"dropping-particle":"","family":"Sang-Keun","given":"Kim","non-dropping-particle":"","parse-names":false,"suffix":""}],"container-title":"Journal of Veterinary Science","id":"ITEM-2","issue":"3","issued":{"date-parts":[["2002"]]},"page":"179-184","publisher":"The Korean Society of Veterinary Science","title":"SR144528 as Inverse Agonist of CB2 Cannabinoid Receptor","type":"article-journal","volume":"3"},"uris":["http://www.mendeley.com/documents/?uuid=2335a2d0-d834-313b-a483-f3802308d7ea"]}],"mendeley":{"formattedCitation":"(Picone &amp; Kendall, 2015; Rhee &amp; Sang-Keun, 2002)","plainTextFormattedCitation":"(Picone &amp; Kendall, 2015; Rhee &amp; Sang-Keun, 2002)","previouslyFormattedCitation":"(Picone &amp; Kendall, 2015; Rhee &amp; Sang-Keun, 2002)"},"properties":{"noteIndex":0},"schema":"https://github.com/citation-style-language/schema/raw/master/csl-citation.json"}</w:instrText>
      </w:r>
      <w:r w:rsidRPr="00BF3C5D">
        <w:rPr>
          <w:rFonts w:ascii="Times New Roman" w:eastAsiaTheme="minorHAnsi" w:hAnsi="Times New Roman" w:cs="Times New Roman"/>
          <w:sz w:val="24"/>
          <w:szCs w:val="24"/>
          <w:lang w:eastAsia="en-US" w:bidi="ar-SA"/>
        </w:rPr>
        <w:fldChar w:fldCharType="separate"/>
      </w:r>
      <w:r w:rsidRPr="00BF3C5D">
        <w:rPr>
          <w:rFonts w:ascii="Times New Roman" w:eastAsiaTheme="minorHAnsi" w:hAnsi="Times New Roman" w:cs="Times New Roman"/>
          <w:noProof/>
          <w:sz w:val="24"/>
          <w:szCs w:val="24"/>
          <w:lang w:val="en-US" w:eastAsia="en-US" w:bidi="ar-SA"/>
        </w:rPr>
        <w:t>(Picone &amp; Kendall, 2015; Rhee &amp; Sang-Keun, 2002)</w:t>
      </w:r>
      <w:r w:rsidRPr="00BF3C5D">
        <w:rPr>
          <w:rFonts w:ascii="Times New Roman" w:eastAsiaTheme="minorHAnsi" w:hAnsi="Times New Roman" w:cs="Times New Roman"/>
          <w:sz w:val="24"/>
          <w:szCs w:val="24"/>
          <w:lang w:eastAsia="en-US" w:bidi="ar-SA"/>
        </w:rPr>
        <w:fldChar w:fldCharType="end"/>
      </w:r>
      <w:r w:rsidRPr="00BF3C5D">
        <w:rPr>
          <w:rFonts w:ascii="Times New Roman" w:eastAsiaTheme="minorHAnsi" w:hAnsi="Times New Roman" w:cs="Times New Roman"/>
          <w:sz w:val="24"/>
          <w:szCs w:val="24"/>
          <w:lang w:val="en-US" w:eastAsia="en-US" w:bidi="ar-SA"/>
        </w:rPr>
        <w:t>. By blocking CB</w:t>
      </w:r>
      <w:r w:rsidRPr="00BF3C5D">
        <w:rPr>
          <w:rFonts w:ascii="Times New Roman" w:eastAsiaTheme="minorHAnsi" w:hAnsi="Times New Roman" w:cs="Times New Roman"/>
          <w:sz w:val="24"/>
          <w:szCs w:val="24"/>
          <w:vertAlign w:val="subscript"/>
          <w:lang w:val="en-US" w:eastAsia="en-US" w:bidi="ar-SA"/>
        </w:rPr>
        <w:t>2</w:t>
      </w:r>
      <w:r w:rsidRPr="00BF3C5D">
        <w:rPr>
          <w:rFonts w:ascii="Times New Roman" w:eastAsiaTheme="minorHAnsi" w:hAnsi="Times New Roman" w:cs="Times New Roman"/>
          <w:sz w:val="24"/>
          <w:szCs w:val="24"/>
          <w:lang w:val="en-US" w:eastAsia="en-US" w:bidi="ar-SA"/>
        </w:rPr>
        <w:t xml:space="preserve"> receptor, the MAPK pathway would be inhibited, thus maintaining BBB integrity.</w:t>
      </w:r>
    </w:p>
    <w:p w14:paraId="0C35D84C" w14:textId="77777777" w:rsidR="0087757B" w:rsidRPr="00BF3C5D" w:rsidRDefault="0087757B" w:rsidP="00BF3C5D">
      <w:pPr>
        <w:pStyle w:val="Heading1"/>
        <w:rPr>
          <w:lang w:val="en-US"/>
        </w:rPr>
      </w:pPr>
      <w:r w:rsidRPr="00BF3C5D">
        <w:rPr>
          <w:lang w:val="en-US"/>
        </w:rPr>
        <w:t>CONCLUSION</w:t>
      </w:r>
    </w:p>
    <w:p w14:paraId="082F2BAE" w14:textId="182AF456" w:rsidR="0087757B" w:rsidRPr="00BF3C5D" w:rsidRDefault="0087757B" w:rsidP="00BF3C5D">
      <w:pPr>
        <w:tabs>
          <w:tab w:val="left" w:pos="2135"/>
        </w:tabs>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t>In this study, we hypothesized modulation and therapeutic potential of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in the pathophysiology of experimental CM. Through blockade by SR144528 </w:t>
      </w:r>
      <w:r w:rsidR="001314B6">
        <w:rPr>
          <w:rFonts w:ascii="Times New Roman" w:hAnsi="Times New Roman" w:cs="Times New Roman"/>
          <w:sz w:val="24"/>
          <w:szCs w:val="24"/>
          <w:lang w:val="en-US"/>
        </w:rPr>
        <w:t>(</w:t>
      </w:r>
      <w:r w:rsidRPr="00BF3C5D">
        <w:rPr>
          <w:rFonts w:ascii="Times New Roman" w:hAnsi="Times New Roman" w:cs="Times New Roman"/>
          <w:sz w:val="24"/>
          <w:szCs w:val="24"/>
          <w:lang w:val="en-US"/>
        </w:rPr>
        <w:t>a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xml:space="preserve"> receptor selective antagonist</w:t>
      </w:r>
      <w:r w:rsidR="001314B6">
        <w:rPr>
          <w:rFonts w:ascii="Times New Roman" w:hAnsi="Times New Roman" w:cs="Times New Roman"/>
          <w:sz w:val="24"/>
          <w:szCs w:val="24"/>
          <w:lang w:val="en-US"/>
        </w:rPr>
        <w:t>)</w:t>
      </w:r>
      <w:r w:rsidRPr="00BF3C5D">
        <w:rPr>
          <w:rFonts w:ascii="Times New Roman" w:hAnsi="Times New Roman" w:cs="Times New Roman"/>
          <w:sz w:val="24"/>
          <w:szCs w:val="24"/>
          <w:lang w:val="en-US"/>
        </w:rPr>
        <w:t xml:space="preserve"> in an </w:t>
      </w:r>
      <w:r w:rsidRPr="008D1177">
        <w:rPr>
          <w:rFonts w:ascii="Times New Roman" w:hAnsi="Times New Roman" w:cs="Times New Roman"/>
          <w:sz w:val="24"/>
          <w:szCs w:val="24"/>
          <w:lang w:val="en-US"/>
        </w:rPr>
        <w:t>in vivo</w:t>
      </w:r>
      <w:r w:rsidRPr="00BF3C5D">
        <w:rPr>
          <w:rFonts w:ascii="Times New Roman" w:hAnsi="Times New Roman" w:cs="Times New Roman"/>
          <w:sz w:val="24"/>
          <w:szCs w:val="24"/>
          <w:lang w:val="en-US"/>
        </w:rPr>
        <w:t xml:space="preserve"> murine model of CM, 30% of the treated mice showed partial recovery of CM symptoms with 20% increased survival</w:t>
      </w:r>
      <w:r w:rsidR="00861E3A">
        <w:rPr>
          <w:rFonts w:ascii="Times New Roman" w:hAnsi="Times New Roman" w:cs="Times New Roman"/>
          <w:sz w:val="24"/>
          <w:szCs w:val="24"/>
          <w:lang w:val="en-US"/>
        </w:rPr>
        <w:t xml:space="preserve"> while</w:t>
      </w:r>
      <w:r w:rsidRPr="00BF3C5D">
        <w:rPr>
          <w:rFonts w:ascii="Times New Roman" w:hAnsi="Times New Roman" w:cs="Times New Roman"/>
          <w:sz w:val="24"/>
          <w:szCs w:val="24"/>
          <w:lang w:val="en-US"/>
        </w:rPr>
        <w:t xml:space="preserve"> finally succumbing to hyperparasitaemia and severe anemia. Although other factors seem to be involved in controlling the infection and our results are inconclusive, the present observations provide valuable experimental information for the development of alternative treatment regimens for CM by combining classic antimalarial drugs and neuroprotective compounds targeting CB</w:t>
      </w:r>
      <w:r w:rsidRPr="00BF3C5D">
        <w:rPr>
          <w:rFonts w:ascii="Times New Roman" w:hAnsi="Times New Roman" w:cs="Times New Roman"/>
          <w:sz w:val="24"/>
          <w:szCs w:val="24"/>
          <w:vertAlign w:val="subscript"/>
          <w:lang w:val="en-US"/>
        </w:rPr>
        <w:t>2</w:t>
      </w:r>
      <w:r w:rsidRPr="00BF3C5D">
        <w:rPr>
          <w:rFonts w:ascii="Times New Roman" w:hAnsi="Times New Roman" w:cs="Times New Roman"/>
          <w:sz w:val="24"/>
          <w:szCs w:val="24"/>
          <w:lang w:val="en-US"/>
        </w:rPr>
        <w:t>. Thus, we suggest that SR144528 could be used as an adjuvant in the treatment of CM for a rescue therapy that could prevent or eliminate neurological sequelae in individuals who survive the infection. Further experimental pharmacological studies would be interesting to elucidate optimal candidates.</w:t>
      </w:r>
    </w:p>
    <w:p w14:paraId="14AB6FE1" w14:textId="77777777" w:rsidR="0087757B" w:rsidRPr="00BF3C5D" w:rsidRDefault="0087757B" w:rsidP="00BF3C5D">
      <w:pPr>
        <w:pStyle w:val="Heading1"/>
        <w:rPr>
          <w:lang w:val="en-US"/>
        </w:rPr>
      </w:pPr>
      <w:r w:rsidRPr="00BF3C5D">
        <w:rPr>
          <w:lang w:val="en-US"/>
        </w:rPr>
        <w:t>BIBLIOGRAPHY</w:t>
      </w:r>
    </w:p>
    <w:p w14:paraId="16E9B12D" w14:textId="139B5512" w:rsidR="008250C4" w:rsidRPr="00BF3C5D" w:rsidRDefault="0087757B"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sz w:val="24"/>
          <w:szCs w:val="24"/>
          <w:lang w:val="en-US"/>
        </w:rPr>
        <w:fldChar w:fldCharType="begin" w:fldLock="1"/>
      </w:r>
      <w:r w:rsidRPr="00BF3C5D">
        <w:rPr>
          <w:rFonts w:ascii="Times New Roman" w:hAnsi="Times New Roman" w:cs="Times New Roman"/>
          <w:sz w:val="24"/>
          <w:szCs w:val="24"/>
          <w:lang w:val="en-US"/>
        </w:rPr>
        <w:instrText xml:space="preserve">ADDIN Mendeley Bibliography CSL_BIBLIOGRAPHY </w:instrText>
      </w:r>
      <w:r w:rsidRPr="00BF3C5D">
        <w:rPr>
          <w:rFonts w:ascii="Times New Roman" w:hAnsi="Times New Roman" w:cs="Times New Roman"/>
          <w:sz w:val="24"/>
          <w:szCs w:val="24"/>
          <w:lang w:val="en-US"/>
        </w:rPr>
        <w:fldChar w:fldCharType="separate"/>
      </w:r>
      <w:r w:rsidR="008250C4" w:rsidRPr="00BF3C5D">
        <w:rPr>
          <w:rFonts w:ascii="Times New Roman" w:hAnsi="Times New Roman" w:cs="Times New Roman"/>
          <w:noProof/>
          <w:sz w:val="24"/>
          <w:szCs w:val="24"/>
          <w:lang w:val="en-US"/>
        </w:rPr>
        <w:t xml:space="preserve">Alferink, J., Specht, S., Arends, H., Schumak, B., Schmidt, K., Ruland, C., … Zimmer, A. (2016). Cannabinoid receptor 2 modulates susceptibility to experimental cerebral malaria through a CCL17-dependent Mechanism. </w:t>
      </w:r>
      <w:r w:rsidR="008250C4" w:rsidRPr="00BF3C5D">
        <w:rPr>
          <w:rFonts w:ascii="Times New Roman" w:hAnsi="Times New Roman" w:cs="Times New Roman"/>
          <w:i/>
          <w:iCs/>
          <w:noProof/>
          <w:sz w:val="24"/>
          <w:szCs w:val="24"/>
          <w:lang w:val="en-US"/>
        </w:rPr>
        <w:t>Journal of Biological Chemistry</w:t>
      </w:r>
      <w:r w:rsidR="008250C4" w:rsidRPr="00BF3C5D">
        <w:rPr>
          <w:rFonts w:ascii="Times New Roman" w:hAnsi="Times New Roman" w:cs="Times New Roman"/>
          <w:noProof/>
          <w:sz w:val="24"/>
          <w:szCs w:val="24"/>
          <w:lang w:val="en-US"/>
        </w:rPr>
        <w:t xml:space="preserve">, </w:t>
      </w:r>
      <w:r w:rsidR="008250C4" w:rsidRPr="00BF3C5D">
        <w:rPr>
          <w:rFonts w:ascii="Times New Roman" w:hAnsi="Times New Roman" w:cs="Times New Roman"/>
          <w:i/>
          <w:iCs/>
          <w:noProof/>
          <w:sz w:val="24"/>
          <w:szCs w:val="24"/>
          <w:lang w:val="en-US"/>
        </w:rPr>
        <w:t>291</w:t>
      </w:r>
      <w:r w:rsidR="008250C4" w:rsidRPr="00BF3C5D">
        <w:rPr>
          <w:rFonts w:ascii="Times New Roman" w:hAnsi="Times New Roman" w:cs="Times New Roman"/>
          <w:noProof/>
          <w:sz w:val="24"/>
          <w:szCs w:val="24"/>
          <w:lang w:val="en-US"/>
        </w:rPr>
        <w:t>(37), 19517–19531. https://doi.org/10.1074/jbc.M116.746594</w:t>
      </w:r>
    </w:p>
    <w:p w14:paraId="1E3ED53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lastRenderedPageBreak/>
        <w:t xml:space="preserve">Bartoloni, A., &amp; Zammarchi, L. (2012). Clinical aspects of uncomplicated and severe malaria. </w:t>
      </w:r>
      <w:r w:rsidRPr="00BF3C5D">
        <w:rPr>
          <w:rFonts w:ascii="Times New Roman" w:hAnsi="Times New Roman" w:cs="Times New Roman"/>
          <w:i/>
          <w:iCs/>
          <w:noProof/>
          <w:sz w:val="24"/>
          <w:szCs w:val="24"/>
          <w:lang w:val="en-US"/>
        </w:rPr>
        <w:t>Mediterranean Journal of Hematology and Infectious Diseases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4</w:t>
      </w:r>
      <w:r w:rsidRPr="00BF3C5D">
        <w:rPr>
          <w:rFonts w:ascii="Times New Roman" w:hAnsi="Times New Roman" w:cs="Times New Roman"/>
          <w:noProof/>
          <w:sz w:val="24"/>
          <w:szCs w:val="24"/>
          <w:lang w:val="en-US"/>
        </w:rPr>
        <w:t>(1), e2012026. https://doi.org/10.4084/MJHID.2012.026</w:t>
      </w:r>
    </w:p>
    <w:p w14:paraId="6B86EFA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8D1177">
        <w:rPr>
          <w:rFonts w:ascii="Times New Roman" w:hAnsi="Times New Roman" w:cs="Times New Roman"/>
          <w:noProof/>
          <w:sz w:val="24"/>
          <w:szCs w:val="24"/>
          <w:lang w:val="fr-FR"/>
        </w:rPr>
        <w:t xml:space="preserve">Brian De Souza, J., Hafalla, J. C. R., Riley, E. M., &amp; Couper, K. N. (2010). </w:t>
      </w:r>
      <w:r w:rsidRPr="00BF3C5D">
        <w:rPr>
          <w:rFonts w:ascii="Times New Roman" w:hAnsi="Times New Roman" w:cs="Times New Roman"/>
          <w:noProof/>
          <w:sz w:val="24"/>
          <w:szCs w:val="24"/>
          <w:lang w:val="en-US"/>
        </w:rPr>
        <w:t xml:space="preserve">Cerebral malaria: Why experimental murine models are required to understand the pathogenesis of disease. </w:t>
      </w:r>
      <w:r w:rsidRPr="00BF3C5D">
        <w:rPr>
          <w:rFonts w:ascii="Times New Roman" w:hAnsi="Times New Roman" w:cs="Times New Roman"/>
          <w:i/>
          <w:iCs/>
          <w:noProof/>
          <w:sz w:val="24"/>
          <w:szCs w:val="24"/>
        </w:rPr>
        <w:t>Parasitology</w:t>
      </w:r>
      <w:r w:rsidRPr="00BF3C5D">
        <w:rPr>
          <w:rFonts w:ascii="Times New Roman" w:hAnsi="Times New Roman" w:cs="Times New Roman"/>
          <w:noProof/>
          <w:sz w:val="24"/>
          <w:szCs w:val="24"/>
        </w:rPr>
        <w:t>. https://doi.org/10.1017/S0031182009991715</w:t>
      </w:r>
    </w:p>
    <w:p w14:paraId="32A4D4D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Campos, A. C., Brant, F., Miranda, A. S., Machado, F. S., &amp; Teixeira, A. L. (2015). </w:t>
      </w:r>
      <w:r w:rsidRPr="00BF3C5D">
        <w:rPr>
          <w:rFonts w:ascii="Times New Roman" w:hAnsi="Times New Roman" w:cs="Times New Roman"/>
          <w:noProof/>
          <w:sz w:val="24"/>
          <w:szCs w:val="24"/>
          <w:lang w:val="en-US"/>
        </w:rPr>
        <w:t xml:space="preserve">Cannabidiol increases survival and promotes rescue of cognitive function in a murine model of cerebral malaria. </w:t>
      </w:r>
      <w:r w:rsidRPr="00BF3C5D">
        <w:rPr>
          <w:rFonts w:ascii="Times New Roman" w:hAnsi="Times New Roman" w:cs="Times New Roman"/>
          <w:i/>
          <w:iCs/>
          <w:noProof/>
          <w:sz w:val="24"/>
          <w:szCs w:val="24"/>
          <w:lang w:val="en-US"/>
        </w:rPr>
        <w:t>Neuroscience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289</w:t>
      </w:r>
      <w:r w:rsidRPr="00BF3C5D">
        <w:rPr>
          <w:rFonts w:ascii="Times New Roman" w:hAnsi="Times New Roman" w:cs="Times New Roman"/>
          <w:noProof/>
          <w:sz w:val="24"/>
          <w:szCs w:val="24"/>
          <w:lang w:val="en-US"/>
        </w:rPr>
        <w:t>, 166–180. https://doi.org/10.1016/j.neuroscience.2014.12.051</w:t>
      </w:r>
    </w:p>
    <w:p w14:paraId="78867A58"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Combes, V., Coltel, N., Faille, D., Wassmer, S. C., &amp; Grau, G. E. (2006). Cerebral malaria: role of microparticles and platelets in alterations of the blood-brain barrier. </w:t>
      </w:r>
      <w:r w:rsidRPr="00BF3C5D">
        <w:rPr>
          <w:rFonts w:ascii="Times New Roman" w:hAnsi="Times New Roman" w:cs="Times New Roman"/>
          <w:i/>
          <w:iCs/>
          <w:noProof/>
          <w:sz w:val="24"/>
          <w:szCs w:val="24"/>
          <w:lang w:val="en-US"/>
        </w:rPr>
        <w:t>International Journal for Parasitology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36</w:t>
      </w:r>
      <w:r w:rsidRPr="00BF3C5D">
        <w:rPr>
          <w:rFonts w:ascii="Times New Roman" w:hAnsi="Times New Roman" w:cs="Times New Roman"/>
          <w:noProof/>
          <w:sz w:val="24"/>
          <w:szCs w:val="24"/>
          <w:lang w:val="en-US"/>
        </w:rPr>
        <w:t>(5), 541–546. https://doi.org/10.1016/j.ijpara.2006.02.005</w:t>
      </w:r>
    </w:p>
    <w:p w14:paraId="5A10894A"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Cumella, J., Hernández-Folgado, L., Girón, R., Sánchez, E., Morales, P., Hurst, D. P., … Jagerovic, N. (2012). Chromenopyrazoles: Non-psychoactive and Selective CB 1 Cannabinoid Agonists with Peripheral Antinociceptive Properties. </w:t>
      </w:r>
      <w:r w:rsidRPr="008D1177">
        <w:rPr>
          <w:rFonts w:ascii="Times New Roman" w:hAnsi="Times New Roman" w:cs="Times New Roman"/>
          <w:i/>
          <w:iCs/>
          <w:noProof/>
          <w:sz w:val="24"/>
          <w:szCs w:val="24"/>
          <w:lang w:val="en-US"/>
        </w:rPr>
        <w:t>ChemMedChem</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7</w:t>
      </w:r>
      <w:r w:rsidRPr="008D1177">
        <w:rPr>
          <w:rFonts w:ascii="Times New Roman" w:hAnsi="Times New Roman" w:cs="Times New Roman"/>
          <w:noProof/>
          <w:sz w:val="24"/>
          <w:szCs w:val="24"/>
          <w:lang w:val="en-US"/>
        </w:rPr>
        <w:t>(3), 452–463. https://doi.org/10.1002/cmdc.201100568</w:t>
      </w:r>
    </w:p>
    <w:p w14:paraId="476FB785"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Deiana, V., Gómez-Cañas, M., Pazos, M. R., Fernández-Ruiz, J., Asproni, B., Cichero, E., … </w:t>
      </w:r>
      <w:r w:rsidRPr="00BF3C5D">
        <w:rPr>
          <w:rFonts w:ascii="Times New Roman" w:hAnsi="Times New Roman" w:cs="Times New Roman"/>
          <w:noProof/>
          <w:sz w:val="24"/>
          <w:szCs w:val="24"/>
          <w:lang w:val="en-US"/>
        </w:rPr>
        <w:t xml:space="preserve">Pinna, G. A. (2016). Tricyclic pyrazoles. Part 8. Synthesis, biological evaluation and modelling of tricyclic pyrazole carboxamides as potential CB2 receptor ligands with antagonist/inverse agonist properties. </w:t>
      </w:r>
      <w:r w:rsidRPr="00BF3C5D">
        <w:rPr>
          <w:rFonts w:ascii="Times New Roman" w:hAnsi="Times New Roman" w:cs="Times New Roman"/>
          <w:i/>
          <w:iCs/>
          <w:noProof/>
          <w:sz w:val="24"/>
          <w:szCs w:val="24"/>
          <w:lang w:val="en-US"/>
        </w:rPr>
        <w:t>European Journal of Medicinal Chemistry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112</w:t>
      </w:r>
      <w:r w:rsidRPr="00BF3C5D">
        <w:rPr>
          <w:rFonts w:ascii="Times New Roman" w:hAnsi="Times New Roman" w:cs="Times New Roman"/>
          <w:noProof/>
          <w:sz w:val="24"/>
          <w:szCs w:val="24"/>
          <w:lang w:val="en-US"/>
        </w:rPr>
        <w:t>, 66–80. https://doi.org/10.1016/J.EJMECH.2016.02.005</w:t>
      </w:r>
    </w:p>
    <w:p w14:paraId="23E048C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rPr>
        <w:t xml:space="preserve">Fernández-Ruiz, J., Romero, J., &amp; Ramos, J. A. (2015). </w:t>
      </w:r>
      <w:r w:rsidRPr="00BF3C5D">
        <w:rPr>
          <w:rFonts w:ascii="Times New Roman" w:hAnsi="Times New Roman" w:cs="Times New Roman"/>
          <w:noProof/>
          <w:sz w:val="24"/>
          <w:szCs w:val="24"/>
          <w:lang w:val="en-US"/>
        </w:rPr>
        <w:t xml:space="preserve">Endocannabinoids and neurodegenerative disorders: Parkinson’s disease, huntington’s chorea, alzheimer’s disease, and others. </w:t>
      </w:r>
      <w:r w:rsidRPr="00BF3C5D">
        <w:rPr>
          <w:rFonts w:ascii="Times New Roman" w:hAnsi="Times New Roman" w:cs="Times New Roman"/>
          <w:noProof/>
          <w:sz w:val="24"/>
          <w:szCs w:val="24"/>
        </w:rPr>
        <w:t xml:space="preserve">In </w:t>
      </w:r>
      <w:r w:rsidRPr="00BF3C5D">
        <w:rPr>
          <w:rFonts w:ascii="Times New Roman" w:hAnsi="Times New Roman" w:cs="Times New Roman"/>
          <w:i/>
          <w:iCs/>
          <w:noProof/>
          <w:sz w:val="24"/>
          <w:szCs w:val="24"/>
        </w:rPr>
        <w:t>Endocannabinoids</w:t>
      </w:r>
      <w:r w:rsidRPr="00BF3C5D">
        <w:rPr>
          <w:rFonts w:ascii="Times New Roman" w:hAnsi="Times New Roman" w:cs="Times New Roman"/>
          <w:noProof/>
          <w:sz w:val="24"/>
          <w:szCs w:val="24"/>
        </w:rPr>
        <w:t xml:space="preserve"> (Vol. 231, pp. 233–259). https://doi.org/10.1007/978-3-319-20825-1_8</w:t>
      </w:r>
    </w:p>
    <w:p w14:paraId="6E54BD80"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Fernández-Ruiz, J., Romero, J., Velasco, G., Tolón, R. M., Ramos, J., &amp; Guzmán, M. (2006). </w:t>
      </w:r>
      <w:r w:rsidRPr="00BF3C5D">
        <w:rPr>
          <w:rFonts w:ascii="Times New Roman" w:hAnsi="Times New Roman" w:cs="Times New Roman"/>
          <w:noProof/>
          <w:sz w:val="24"/>
          <w:szCs w:val="24"/>
          <w:lang w:val="en-US"/>
        </w:rPr>
        <w:t xml:space="preserve">Cannabinoid CB 2 receptor : a new target for controlling neural cell survival ?, </w:t>
      </w:r>
      <w:r w:rsidRPr="00BF3C5D">
        <w:rPr>
          <w:rFonts w:ascii="Times New Roman" w:hAnsi="Times New Roman" w:cs="Times New Roman"/>
          <w:i/>
          <w:iCs/>
          <w:noProof/>
          <w:sz w:val="24"/>
          <w:szCs w:val="24"/>
          <w:lang w:val="en-US"/>
        </w:rPr>
        <w:t>28</w:t>
      </w:r>
      <w:r w:rsidRPr="00BF3C5D">
        <w:rPr>
          <w:rFonts w:ascii="Times New Roman" w:hAnsi="Times New Roman" w:cs="Times New Roman"/>
          <w:noProof/>
          <w:sz w:val="24"/>
          <w:szCs w:val="24"/>
          <w:lang w:val="en-US"/>
        </w:rPr>
        <w:t>(1). https://doi.org/10.1016/j.tips.2006.11.001</w:t>
      </w:r>
    </w:p>
    <w:p w14:paraId="43F6D514"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lastRenderedPageBreak/>
        <w:t xml:space="preserve">Fogaça, M. V., Galve-Roperh, I., Guimarães, F. S., &amp; Campos, A. C. (2013). </w:t>
      </w:r>
      <w:r w:rsidRPr="00BF3C5D">
        <w:rPr>
          <w:rFonts w:ascii="Times New Roman" w:hAnsi="Times New Roman" w:cs="Times New Roman"/>
          <w:noProof/>
          <w:sz w:val="24"/>
          <w:szCs w:val="24"/>
          <w:lang w:val="en-US"/>
        </w:rPr>
        <w:t xml:space="preserve">Cannabinoids, Neurogenesis and Antidepressant Drugs: Is there a Link? </w:t>
      </w:r>
      <w:r w:rsidRPr="00BF3C5D">
        <w:rPr>
          <w:rFonts w:ascii="Times New Roman" w:hAnsi="Times New Roman" w:cs="Times New Roman"/>
          <w:i/>
          <w:iCs/>
          <w:noProof/>
          <w:sz w:val="24"/>
          <w:szCs w:val="24"/>
          <w:lang w:val="en-US"/>
        </w:rPr>
        <w:t>Current Neuropharmacology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11</w:t>
      </w:r>
      <w:r w:rsidRPr="00BF3C5D">
        <w:rPr>
          <w:rFonts w:ascii="Times New Roman" w:hAnsi="Times New Roman" w:cs="Times New Roman"/>
          <w:noProof/>
          <w:sz w:val="24"/>
          <w:szCs w:val="24"/>
          <w:lang w:val="en-US"/>
        </w:rPr>
        <w:t>(3), 263–275. https://doi.org/10.2174/1570159X11311030003</w:t>
      </w:r>
    </w:p>
    <w:p w14:paraId="6F594A96"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fr-FR"/>
        </w:rPr>
        <w:t xml:space="preserve">Grau, G. E., Fajardo, L. F., Piguet, P.-F., Allet, B., Lambert, P.-H., &amp; Vassalli, P. (1987). </w:t>
      </w:r>
      <w:r w:rsidRPr="00BF3C5D">
        <w:rPr>
          <w:rFonts w:ascii="Times New Roman" w:hAnsi="Times New Roman" w:cs="Times New Roman"/>
          <w:noProof/>
          <w:sz w:val="24"/>
          <w:szCs w:val="24"/>
          <w:lang w:val="en-US"/>
        </w:rPr>
        <w:t xml:space="preserve">Tumor necrosis factor (cachetin) as an essential mediator in murine cerebral malaria. </w:t>
      </w:r>
      <w:r w:rsidRPr="00BF3C5D">
        <w:rPr>
          <w:rFonts w:ascii="Times New Roman" w:hAnsi="Times New Roman" w:cs="Times New Roman"/>
          <w:i/>
          <w:iCs/>
          <w:noProof/>
          <w:sz w:val="24"/>
          <w:szCs w:val="24"/>
          <w:lang w:val="en-US"/>
        </w:rPr>
        <w:t>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237</w:t>
      </w:r>
      <w:r w:rsidRPr="00BF3C5D">
        <w:rPr>
          <w:rFonts w:ascii="Times New Roman" w:hAnsi="Times New Roman" w:cs="Times New Roman"/>
          <w:noProof/>
          <w:sz w:val="24"/>
          <w:szCs w:val="24"/>
          <w:lang w:val="en-US"/>
        </w:rPr>
        <w:t>(4819), 1210–1213.</w:t>
      </w:r>
    </w:p>
    <w:p w14:paraId="4F8F5307"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Hunt, N. H., Golenser, J., Chan-Ling, T., Parekh, S., Rae, C., Potter, S., … Ball, H. J. (2006). Immunopathogenesis of cerebral malaria. </w:t>
      </w:r>
      <w:r w:rsidRPr="00BF3C5D">
        <w:rPr>
          <w:rFonts w:ascii="Times New Roman" w:hAnsi="Times New Roman" w:cs="Times New Roman"/>
          <w:i/>
          <w:iCs/>
          <w:noProof/>
          <w:sz w:val="24"/>
          <w:szCs w:val="24"/>
          <w:lang w:val="en-US"/>
        </w:rPr>
        <w:t>International Journal for Parasitology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36</w:t>
      </w:r>
      <w:r w:rsidRPr="00BF3C5D">
        <w:rPr>
          <w:rFonts w:ascii="Times New Roman" w:hAnsi="Times New Roman" w:cs="Times New Roman"/>
          <w:noProof/>
          <w:sz w:val="24"/>
          <w:szCs w:val="24"/>
          <w:lang w:val="en-US"/>
        </w:rPr>
        <w:t>(5), 569–582. https://doi.org/10.1016/J.IJPARA.2006.02.016</w:t>
      </w:r>
    </w:p>
    <w:p w14:paraId="48711B2B"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de-DE"/>
        </w:rPr>
        <w:t xml:space="preserve">Hunt, N. H., &amp; Grau, G. E. (2003). </w:t>
      </w:r>
      <w:r w:rsidRPr="00BF3C5D">
        <w:rPr>
          <w:rFonts w:ascii="Times New Roman" w:hAnsi="Times New Roman" w:cs="Times New Roman"/>
          <w:noProof/>
          <w:sz w:val="24"/>
          <w:szCs w:val="24"/>
          <w:lang w:val="en-US"/>
        </w:rPr>
        <w:t xml:space="preserve">Cytokines: accelerators and brakes in the pathogenesis of cerebral malaria. </w:t>
      </w:r>
      <w:r w:rsidRPr="008D1177">
        <w:rPr>
          <w:rFonts w:ascii="Times New Roman" w:hAnsi="Times New Roman" w:cs="Times New Roman"/>
          <w:i/>
          <w:iCs/>
          <w:noProof/>
          <w:sz w:val="24"/>
          <w:szCs w:val="24"/>
          <w:lang w:val="en-US"/>
        </w:rPr>
        <w:t>Trends in Immunology</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24</w:t>
      </w:r>
      <w:r w:rsidRPr="008D1177">
        <w:rPr>
          <w:rFonts w:ascii="Times New Roman" w:hAnsi="Times New Roman" w:cs="Times New Roman"/>
          <w:noProof/>
          <w:sz w:val="24"/>
          <w:szCs w:val="24"/>
          <w:lang w:val="en-US"/>
        </w:rPr>
        <w:t>(9), 491–499. https://doi.org/10.1016/S1471-4906(03)00229-1</w:t>
      </w:r>
    </w:p>
    <w:p w14:paraId="362C227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Linares, M., Marín-García, P., Pérez-Benavente, S., Sánchez-Nogueiro, J., Puyet, A., Bautista, J. M., &amp; Diez, A. (2013). </w:t>
      </w:r>
      <w:r w:rsidRPr="00BF3C5D">
        <w:rPr>
          <w:rFonts w:ascii="Times New Roman" w:hAnsi="Times New Roman" w:cs="Times New Roman"/>
          <w:noProof/>
          <w:sz w:val="24"/>
          <w:szCs w:val="24"/>
          <w:lang w:val="en-US"/>
        </w:rPr>
        <w:t xml:space="preserve">Brain-derived neurotrophic factor and the course of experimental cerebral malaria. </w:t>
      </w:r>
      <w:r w:rsidRPr="00BF3C5D">
        <w:rPr>
          <w:rFonts w:ascii="Times New Roman" w:hAnsi="Times New Roman" w:cs="Times New Roman"/>
          <w:i/>
          <w:iCs/>
          <w:noProof/>
          <w:sz w:val="24"/>
          <w:szCs w:val="24"/>
          <w:lang w:val="en-US"/>
        </w:rPr>
        <w:t>Brain Research</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1490</w:t>
      </w:r>
      <w:r w:rsidRPr="00BF3C5D">
        <w:rPr>
          <w:rFonts w:ascii="Times New Roman" w:hAnsi="Times New Roman" w:cs="Times New Roman"/>
          <w:noProof/>
          <w:sz w:val="24"/>
          <w:szCs w:val="24"/>
          <w:lang w:val="en-US"/>
        </w:rPr>
        <w:t>, 210–224. https://doi.org/10.1016/j.brainres.2012.10.040</w:t>
      </w:r>
    </w:p>
    <w:p w14:paraId="563384B3"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Lou, J., Lucas, R., &amp; Grau, G. E. (2001). Pathogenesis of Cerebral Malaria: Recent Experimental Data and Possible Applications for Humans, </w:t>
      </w:r>
      <w:r w:rsidRPr="00BF3C5D">
        <w:rPr>
          <w:rFonts w:ascii="Times New Roman" w:hAnsi="Times New Roman" w:cs="Times New Roman"/>
          <w:i/>
          <w:iCs/>
          <w:noProof/>
          <w:sz w:val="24"/>
          <w:szCs w:val="24"/>
          <w:lang w:val="en-US"/>
        </w:rPr>
        <w:t>14</w:t>
      </w:r>
      <w:r w:rsidRPr="00BF3C5D">
        <w:rPr>
          <w:rFonts w:ascii="Times New Roman" w:hAnsi="Times New Roman" w:cs="Times New Roman"/>
          <w:noProof/>
          <w:sz w:val="24"/>
          <w:szCs w:val="24"/>
          <w:lang w:val="en-US"/>
        </w:rPr>
        <w:t>(4), 810–820. https://doi.org/10.1128/CMR.14.4.810–820.2001</w:t>
      </w:r>
    </w:p>
    <w:p w14:paraId="1176B3D4"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Marín‐García, P., Sánchez‐Nogueiro, J., Diez, A., León‐Otegui, M., Linares, M., García‐Palencia, P., … </w:t>
      </w:r>
      <w:r w:rsidRPr="00BF3C5D">
        <w:rPr>
          <w:rFonts w:ascii="Times New Roman" w:hAnsi="Times New Roman" w:cs="Times New Roman"/>
          <w:noProof/>
          <w:sz w:val="24"/>
          <w:szCs w:val="24"/>
          <w:lang w:val="en-US"/>
        </w:rPr>
        <w:t xml:space="preserve">Miras‐Portugal, M. T. (2009). Altered Nucleotide Receptor Expression in a Murine Model of Cerebral Malaria. </w:t>
      </w:r>
      <w:r w:rsidRPr="00BF3C5D">
        <w:rPr>
          <w:rFonts w:ascii="Times New Roman" w:hAnsi="Times New Roman" w:cs="Times New Roman"/>
          <w:i/>
          <w:iCs/>
          <w:noProof/>
          <w:sz w:val="24"/>
          <w:szCs w:val="24"/>
          <w:lang w:val="en-US"/>
        </w:rPr>
        <w:t>The Journal of Infectious Diseases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200</w:t>
      </w:r>
      <w:r w:rsidRPr="00BF3C5D">
        <w:rPr>
          <w:rFonts w:ascii="Times New Roman" w:hAnsi="Times New Roman" w:cs="Times New Roman"/>
          <w:noProof/>
          <w:sz w:val="24"/>
          <w:szCs w:val="24"/>
          <w:lang w:val="en-US"/>
        </w:rPr>
        <w:t>(8), 1279–1288. https://doi.org/10.1086/605896</w:t>
      </w:r>
    </w:p>
    <w:p w14:paraId="11DD759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Mariotti, R., &amp; Bertini, G. (2011). Neuroinflammation and brain infections: Historical context and current perspectives. </w:t>
      </w:r>
      <w:r w:rsidRPr="00BF3C5D">
        <w:rPr>
          <w:rFonts w:ascii="Times New Roman" w:hAnsi="Times New Roman" w:cs="Times New Roman"/>
          <w:i/>
          <w:iCs/>
          <w:noProof/>
          <w:sz w:val="24"/>
          <w:szCs w:val="24"/>
          <w:lang w:val="en-US"/>
        </w:rPr>
        <w:t>Brain Research Reviews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66</w:t>
      </w:r>
      <w:r w:rsidRPr="00BF3C5D">
        <w:rPr>
          <w:rFonts w:ascii="Times New Roman" w:hAnsi="Times New Roman" w:cs="Times New Roman"/>
          <w:noProof/>
          <w:sz w:val="24"/>
          <w:szCs w:val="24"/>
          <w:lang w:val="en-US"/>
        </w:rPr>
        <w:t>(1–2), 152–173. https://doi.org/10.1016/J.BRAINRESREV.2010.09.008</w:t>
      </w:r>
    </w:p>
    <w:p w14:paraId="77F56783"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rPr>
        <w:t xml:space="preserve">Martínez-pinilla, E., Varani, K., Reyes-resina, I., Angelats, E., Vincenzi, F., Ferreiro-vera, C., … </w:t>
      </w:r>
      <w:r w:rsidRPr="00BF3C5D">
        <w:rPr>
          <w:rFonts w:ascii="Times New Roman" w:hAnsi="Times New Roman" w:cs="Times New Roman"/>
          <w:noProof/>
          <w:sz w:val="24"/>
          <w:szCs w:val="24"/>
          <w:lang w:val="en-US"/>
        </w:rPr>
        <w:t xml:space="preserve">Martínez-pinilla, E. (2017). Binding and Signaling Studies Disclose a Potential Allosteric Site for Cannabidiol in Cannabinoid CB 2 Receptors, </w:t>
      </w:r>
      <w:r w:rsidRPr="00BF3C5D">
        <w:rPr>
          <w:rFonts w:ascii="Times New Roman" w:hAnsi="Times New Roman" w:cs="Times New Roman"/>
          <w:i/>
          <w:iCs/>
          <w:noProof/>
          <w:sz w:val="24"/>
          <w:szCs w:val="24"/>
          <w:lang w:val="en-US"/>
        </w:rPr>
        <w:t>8</w:t>
      </w:r>
      <w:r w:rsidRPr="00BF3C5D">
        <w:rPr>
          <w:rFonts w:ascii="Times New Roman" w:hAnsi="Times New Roman" w:cs="Times New Roman"/>
          <w:noProof/>
          <w:sz w:val="24"/>
          <w:szCs w:val="24"/>
          <w:lang w:val="en-US"/>
        </w:rPr>
        <w:t>(October), 1–10. https://doi.org/10.3389/fphar.2017.00744</w:t>
      </w:r>
    </w:p>
    <w:p w14:paraId="1C91133D"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8D1177">
        <w:rPr>
          <w:rFonts w:ascii="Times New Roman" w:hAnsi="Times New Roman" w:cs="Times New Roman"/>
          <w:noProof/>
          <w:sz w:val="24"/>
          <w:szCs w:val="24"/>
          <w:lang w:val="en-US"/>
        </w:rPr>
        <w:lastRenderedPageBreak/>
        <w:t xml:space="preserve">Martinez, G., Linares, M., Marin-Garcia, P., Benavente, S. P., Puyet, A., Bautista, J., &amp; Diez, A. (2013). </w:t>
      </w:r>
      <w:r w:rsidRPr="00BF3C5D">
        <w:rPr>
          <w:rFonts w:ascii="Times New Roman" w:hAnsi="Times New Roman" w:cs="Times New Roman"/>
          <w:i/>
          <w:iCs/>
          <w:noProof/>
          <w:sz w:val="24"/>
          <w:szCs w:val="24"/>
          <w:lang w:val="en-US"/>
        </w:rPr>
        <w:t>Standardization of a cerebral malaria murine model in clinical stages for antimalarial and rescue therapies evaluation</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rPr>
        <w:t>Anales de la Real Academia Nacional de Farmacia</w:t>
      </w:r>
      <w:r w:rsidRPr="00BF3C5D">
        <w:rPr>
          <w:rFonts w:ascii="Times New Roman" w:hAnsi="Times New Roman" w:cs="Times New Roman"/>
          <w:noProof/>
          <w:sz w:val="24"/>
          <w:szCs w:val="24"/>
        </w:rPr>
        <w:t xml:space="preserve"> (Vol. 79).</w:t>
      </w:r>
    </w:p>
    <w:p w14:paraId="049BCE60"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rPr>
        <w:t xml:space="preserve">Medana, I. M., &amp; Turner, G. D. H. (2006). </w:t>
      </w:r>
      <w:r w:rsidRPr="00BF3C5D">
        <w:rPr>
          <w:rFonts w:ascii="Times New Roman" w:hAnsi="Times New Roman" w:cs="Times New Roman"/>
          <w:noProof/>
          <w:sz w:val="24"/>
          <w:szCs w:val="24"/>
          <w:lang w:val="en-US"/>
        </w:rPr>
        <w:t xml:space="preserve">Human cerebral malaria and the blood–brain barrier. </w:t>
      </w:r>
      <w:r w:rsidRPr="00BF3C5D">
        <w:rPr>
          <w:rFonts w:ascii="Times New Roman" w:hAnsi="Times New Roman" w:cs="Times New Roman"/>
          <w:i/>
          <w:iCs/>
          <w:noProof/>
          <w:sz w:val="24"/>
          <w:szCs w:val="24"/>
        </w:rPr>
        <w:t>International Journal for Parasitology</w:t>
      </w:r>
      <w:r w:rsidRPr="00BF3C5D">
        <w:rPr>
          <w:rFonts w:ascii="Times New Roman" w:hAnsi="Times New Roman" w:cs="Times New Roman"/>
          <w:noProof/>
          <w:sz w:val="24"/>
          <w:szCs w:val="24"/>
        </w:rPr>
        <w:t xml:space="preserve">, </w:t>
      </w:r>
      <w:r w:rsidRPr="00BF3C5D">
        <w:rPr>
          <w:rFonts w:ascii="Times New Roman" w:hAnsi="Times New Roman" w:cs="Times New Roman"/>
          <w:i/>
          <w:iCs/>
          <w:noProof/>
          <w:sz w:val="24"/>
          <w:szCs w:val="24"/>
        </w:rPr>
        <w:t>36</w:t>
      </w:r>
      <w:r w:rsidRPr="00BF3C5D">
        <w:rPr>
          <w:rFonts w:ascii="Times New Roman" w:hAnsi="Times New Roman" w:cs="Times New Roman"/>
          <w:noProof/>
          <w:sz w:val="24"/>
          <w:szCs w:val="24"/>
        </w:rPr>
        <w:t>(5), 555–568. https://doi.org/10.1016/J.IJPARA.2006.02.004</w:t>
      </w:r>
    </w:p>
    <w:p w14:paraId="6848E9B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Morales, P., Gómez-Cañas, M., Navarro, G., Hurst, D. P., Carrillo-Salinas, F. J., Lagartera, L., … </w:t>
      </w:r>
      <w:r w:rsidRPr="00BF3C5D">
        <w:rPr>
          <w:rFonts w:ascii="Times New Roman" w:hAnsi="Times New Roman" w:cs="Times New Roman"/>
          <w:noProof/>
          <w:sz w:val="24"/>
          <w:szCs w:val="24"/>
          <w:lang w:val="en-US"/>
        </w:rPr>
        <w:t xml:space="preserve">Jagerovic, N. (2016). Chromenopyrazole, a Versatile Cannabinoid Scaffold with in Vivo Activity in a Model of Multiple Sclerosis. </w:t>
      </w:r>
      <w:r w:rsidRPr="00BF3C5D">
        <w:rPr>
          <w:rFonts w:ascii="Times New Roman" w:hAnsi="Times New Roman" w:cs="Times New Roman"/>
          <w:i/>
          <w:iCs/>
          <w:noProof/>
          <w:sz w:val="24"/>
          <w:szCs w:val="24"/>
          <w:lang w:val="en-US"/>
        </w:rPr>
        <w:t>Journal of Medicinal Chemistry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59</w:t>
      </w:r>
      <w:r w:rsidRPr="00BF3C5D">
        <w:rPr>
          <w:rFonts w:ascii="Times New Roman" w:hAnsi="Times New Roman" w:cs="Times New Roman"/>
          <w:noProof/>
          <w:sz w:val="24"/>
          <w:szCs w:val="24"/>
          <w:lang w:val="en-US"/>
        </w:rPr>
        <w:t>(14), 6753–6771. https://doi.org/10.1021/acs.jmedchem.6b00397</w:t>
      </w:r>
    </w:p>
    <w:p w14:paraId="503B6EE5"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rPr>
      </w:pPr>
      <w:r w:rsidRPr="00BF3C5D">
        <w:rPr>
          <w:rFonts w:ascii="Times New Roman" w:hAnsi="Times New Roman" w:cs="Times New Roman"/>
          <w:noProof/>
          <w:sz w:val="24"/>
          <w:szCs w:val="24"/>
          <w:lang w:val="en-US"/>
        </w:rPr>
        <w:t xml:space="preserve">Pacher, P., &amp; Mechoulam, R. (2011). Is lipid signaling through cannabinoid 2 receptors part of a protective system? </w:t>
      </w:r>
      <w:r w:rsidRPr="00BF3C5D">
        <w:rPr>
          <w:rFonts w:ascii="Times New Roman" w:hAnsi="Times New Roman" w:cs="Times New Roman"/>
          <w:i/>
          <w:iCs/>
          <w:noProof/>
          <w:sz w:val="24"/>
          <w:szCs w:val="24"/>
        </w:rPr>
        <w:t>Progress in Lipid Research</w:t>
      </w:r>
      <w:r w:rsidRPr="00BF3C5D">
        <w:rPr>
          <w:rFonts w:ascii="Times New Roman" w:hAnsi="Times New Roman" w:cs="Times New Roman"/>
          <w:noProof/>
          <w:sz w:val="24"/>
          <w:szCs w:val="24"/>
        </w:rPr>
        <w:t xml:space="preserve">, </w:t>
      </w:r>
      <w:r w:rsidRPr="00BF3C5D">
        <w:rPr>
          <w:rFonts w:ascii="Times New Roman" w:hAnsi="Times New Roman" w:cs="Times New Roman"/>
          <w:i/>
          <w:iCs/>
          <w:noProof/>
          <w:sz w:val="24"/>
          <w:szCs w:val="24"/>
        </w:rPr>
        <w:t>50</w:t>
      </w:r>
      <w:r w:rsidRPr="00BF3C5D">
        <w:rPr>
          <w:rFonts w:ascii="Times New Roman" w:hAnsi="Times New Roman" w:cs="Times New Roman"/>
          <w:noProof/>
          <w:sz w:val="24"/>
          <w:szCs w:val="24"/>
        </w:rPr>
        <w:t>(2), 193–211. https://doi.org/10.1016/j.plipres.2011.01.001</w:t>
      </w:r>
    </w:p>
    <w:p w14:paraId="131A175E"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rPr>
        <w:t xml:space="preserve">Pazos, M. R., Cinquina, V., Gómez, A., Layunta, R., Santos, M., Fernández-Ruiz, J., &amp; Martínez-Orgado, J. (2012). </w:t>
      </w:r>
      <w:r w:rsidRPr="00BF3C5D">
        <w:rPr>
          <w:rFonts w:ascii="Times New Roman" w:hAnsi="Times New Roman" w:cs="Times New Roman"/>
          <w:noProof/>
          <w:sz w:val="24"/>
          <w:szCs w:val="24"/>
          <w:lang w:val="en-US"/>
        </w:rPr>
        <w:t xml:space="preserve">Cannabidiol administration after hypoxia–ischemia to newborn rats reduces long-term brain injury and restores neurobehavioral function. </w:t>
      </w:r>
      <w:r w:rsidRPr="00BF3C5D">
        <w:rPr>
          <w:rFonts w:ascii="Times New Roman" w:hAnsi="Times New Roman" w:cs="Times New Roman"/>
          <w:i/>
          <w:iCs/>
          <w:noProof/>
          <w:sz w:val="24"/>
          <w:szCs w:val="24"/>
          <w:lang w:val="en-US"/>
        </w:rPr>
        <w:t>Neuropharmacology</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63</w:t>
      </w:r>
      <w:r w:rsidRPr="00BF3C5D">
        <w:rPr>
          <w:rFonts w:ascii="Times New Roman" w:hAnsi="Times New Roman" w:cs="Times New Roman"/>
          <w:noProof/>
          <w:sz w:val="24"/>
          <w:szCs w:val="24"/>
          <w:lang w:val="en-US"/>
        </w:rPr>
        <w:t>(5), 776–783. https://doi.org/10.1016/j.neuropharm.2012.05.034</w:t>
      </w:r>
    </w:p>
    <w:p w14:paraId="6AFF3242" w14:textId="77777777" w:rsidR="008250C4" w:rsidRPr="008D1177"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Picone, R. P., &amp; Kendall, D. A. (2015). Minireview: From the Bench, Toward the Clinic: Therapeutic Opportunities for Cannabinoid Receptor Modulation. </w:t>
      </w:r>
      <w:r w:rsidRPr="008D1177">
        <w:rPr>
          <w:rFonts w:ascii="Times New Roman" w:hAnsi="Times New Roman" w:cs="Times New Roman"/>
          <w:i/>
          <w:iCs/>
          <w:noProof/>
          <w:sz w:val="24"/>
          <w:szCs w:val="24"/>
          <w:lang w:val="en-US"/>
        </w:rPr>
        <w:t>Molecular Endocrinology</w:t>
      </w:r>
      <w:r w:rsidRPr="008D1177">
        <w:rPr>
          <w:rFonts w:ascii="Times New Roman" w:hAnsi="Times New Roman" w:cs="Times New Roman"/>
          <w:noProof/>
          <w:sz w:val="24"/>
          <w:szCs w:val="24"/>
          <w:lang w:val="en-US"/>
        </w:rPr>
        <w:t xml:space="preserve">, </w:t>
      </w:r>
      <w:r w:rsidRPr="008D1177">
        <w:rPr>
          <w:rFonts w:ascii="Times New Roman" w:hAnsi="Times New Roman" w:cs="Times New Roman"/>
          <w:i/>
          <w:iCs/>
          <w:noProof/>
          <w:sz w:val="24"/>
          <w:szCs w:val="24"/>
          <w:lang w:val="en-US"/>
        </w:rPr>
        <w:t>29</w:t>
      </w:r>
      <w:r w:rsidRPr="008D1177">
        <w:rPr>
          <w:rFonts w:ascii="Times New Roman" w:hAnsi="Times New Roman" w:cs="Times New Roman"/>
          <w:noProof/>
          <w:sz w:val="24"/>
          <w:szCs w:val="24"/>
          <w:lang w:val="en-US"/>
        </w:rPr>
        <w:t>(6), 801–813. https://doi.org/10.1210/me.2015-1062</w:t>
      </w:r>
    </w:p>
    <w:p w14:paraId="5B380842"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8D1177">
        <w:rPr>
          <w:rFonts w:ascii="Times New Roman" w:hAnsi="Times New Roman" w:cs="Times New Roman"/>
          <w:noProof/>
          <w:sz w:val="24"/>
          <w:szCs w:val="24"/>
          <w:lang w:val="en-US"/>
        </w:rPr>
        <w:t xml:space="preserve">Portier, M., Rinaldi-Carmona, M., Pecceu, F., Combes, T., Poinoit-Chazel, C., Calandra, B., … </w:t>
      </w:r>
      <w:r w:rsidRPr="00BF3C5D">
        <w:rPr>
          <w:rFonts w:ascii="Times New Roman" w:hAnsi="Times New Roman" w:cs="Times New Roman"/>
          <w:noProof/>
          <w:sz w:val="24"/>
          <w:szCs w:val="24"/>
          <w:lang w:val="en-US"/>
        </w:rPr>
        <w:t xml:space="preserve">Casellas, P. (1999). SR 144528, an antagonist for the peripheral cannabinoid receptor that behaves as an inverse agonist - PubMed. </w:t>
      </w:r>
      <w:r w:rsidRPr="00BF3C5D">
        <w:rPr>
          <w:rFonts w:ascii="Times New Roman" w:hAnsi="Times New Roman" w:cs="Times New Roman"/>
          <w:i/>
          <w:iCs/>
          <w:noProof/>
          <w:sz w:val="24"/>
          <w:szCs w:val="24"/>
          <w:lang w:val="en-US"/>
        </w:rPr>
        <w:t>Journal of Pharmacology and Experimental Therapeutics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288</w:t>
      </w:r>
      <w:r w:rsidRPr="00BF3C5D">
        <w:rPr>
          <w:rFonts w:ascii="Times New Roman" w:hAnsi="Times New Roman" w:cs="Times New Roman"/>
          <w:noProof/>
          <w:sz w:val="24"/>
          <w:szCs w:val="24"/>
          <w:lang w:val="en-US"/>
        </w:rPr>
        <w:t>(2), 582–589.</w:t>
      </w:r>
    </w:p>
    <w:p w14:paraId="0FA1B69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Rhee, M.-H., &amp; Sang-Keun, K. (2002). SR144528 as Inverse Agonist of CB2 Cannabinoid Receptor. </w:t>
      </w:r>
      <w:r w:rsidRPr="00BF3C5D">
        <w:rPr>
          <w:rFonts w:ascii="Times New Roman" w:hAnsi="Times New Roman" w:cs="Times New Roman"/>
          <w:i/>
          <w:iCs/>
          <w:noProof/>
          <w:sz w:val="24"/>
          <w:szCs w:val="24"/>
          <w:lang w:val="en-US"/>
        </w:rPr>
        <w:t>Journal of Veterinary Science</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w:t>
      </w:r>
      <w:r w:rsidRPr="00BF3C5D">
        <w:rPr>
          <w:rFonts w:ascii="Times New Roman" w:hAnsi="Times New Roman" w:cs="Times New Roman"/>
          <w:noProof/>
          <w:sz w:val="24"/>
          <w:szCs w:val="24"/>
          <w:lang w:val="en-US"/>
        </w:rPr>
        <w:t>(3), 179–184.</w:t>
      </w:r>
    </w:p>
    <w:p w14:paraId="49E6F7A1"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Rinaldi-Carmona, M., Barth, F., Héaulme, M., Shire, D., Calandra, B., Congy, C., … Le Fur, G. (1994). SR141716A, a potent and selective antagonist of the brain </w:t>
      </w:r>
      <w:r w:rsidRPr="00BF3C5D">
        <w:rPr>
          <w:rFonts w:ascii="Times New Roman" w:hAnsi="Times New Roman" w:cs="Times New Roman"/>
          <w:noProof/>
          <w:sz w:val="24"/>
          <w:szCs w:val="24"/>
          <w:lang w:val="en-US"/>
        </w:rPr>
        <w:lastRenderedPageBreak/>
        <w:t xml:space="preserve">cannabinoid receptor. </w:t>
      </w:r>
      <w:r w:rsidRPr="00BF3C5D">
        <w:rPr>
          <w:rFonts w:ascii="Times New Roman" w:hAnsi="Times New Roman" w:cs="Times New Roman"/>
          <w:i/>
          <w:iCs/>
          <w:noProof/>
          <w:sz w:val="24"/>
          <w:szCs w:val="24"/>
          <w:lang w:val="en-US"/>
        </w:rPr>
        <w:t>FEBS Letters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350</w:t>
      </w:r>
      <w:r w:rsidRPr="00BF3C5D">
        <w:rPr>
          <w:rFonts w:ascii="Times New Roman" w:hAnsi="Times New Roman" w:cs="Times New Roman"/>
          <w:noProof/>
          <w:sz w:val="24"/>
          <w:szCs w:val="24"/>
          <w:lang w:val="en-US"/>
        </w:rPr>
        <w:t>(2–3), 240–244. https://doi.org/10.1016/0014-5793(94)00773-X</w:t>
      </w:r>
    </w:p>
    <w:p w14:paraId="3CB6B27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Rinaldi-Carmona, M., Barth, F., Millan, J., Derocq, J. M., Casellas, P., Congy, C., … Le Fur, G. (1998). SR 144528, the first potent and selective antagonist of the CB2 cannabinoid receptor. </w:t>
      </w:r>
      <w:r w:rsidRPr="00BF3C5D">
        <w:rPr>
          <w:rFonts w:ascii="Times New Roman" w:hAnsi="Times New Roman" w:cs="Times New Roman"/>
          <w:i/>
          <w:iCs/>
          <w:noProof/>
          <w:sz w:val="24"/>
          <w:szCs w:val="24"/>
          <w:lang w:val="en-US"/>
        </w:rPr>
        <w:t>Journal of Pharmacology and Experimental Therapeutics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284</w:t>
      </w:r>
      <w:r w:rsidRPr="00BF3C5D">
        <w:rPr>
          <w:rFonts w:ascii="Times New Roman" w:hAnsi="Times New Roman" w:cs="Times New Roman"/>
          <w:noProof/>
          <w:sz w:val="24"/>
          <w:szCs w:val="24"/>
          <w:lang w:val="en-US"/>
        </w:rPr>
        <w:t>(2), 644–650.</w:t>
      </w:r>
    </w:p>
    <w:p w14:paraId="47E9EE1A"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Ross, M. H., Pawlina, W., &amp; Negrete, J. H. (2007). </w:t>
      </w:r>
      <w:r w:rsidRPr="00BF3C5D">
        <w:rPr>
          <w:rFonts w:ascii="Times New Roman" w:hAnsi="Times New Roman" w:cs="Times New Roman"/>
          <w:i/>
          <w:iCs/>
          <w:noProof/>
          <w:sz w:val="24"/>
          <w:szCs w:val="24"/>
        </w:rPr>
        <w:t>Histología : texto y atlas color con biología celular y molecular</w:t>
      </w:r>
      <w:r w:rsidRPr="00BF3C5D">
        <w:rPr>
          <w:rFonts w:ascii="Times New Roman" w:hAnsi="Times New Roman" w:cs="Times New Roman"/>
          <w:noProof/>
          <w:sz w:val="24"/>
          <w:szCs w:val="24"/>
        </w:rPr>
        <w:t xml:space="preserve">. </w:t>
      </w:r>
      <w:r w:rsidRPr="00BF3C5D">
        <w:rPr>
          <w:rFonts w:ascii="Times New Roman" w:hAnsi="Times New Roman" w:cs="Times New Roman"/>
          <w:noProof/>
          <w:sz w:val="24"/>
          <w:szCs w:val="24"/>
          <w:lang w:val="en-US"/>
        </w:rPr>
        <w:t>Médica Panamericana.</w:t>
      </w:r>
    </w:p>
    <w:p w14:paraId="746037FB" w14:textId="77777777" w:rsidR="008250C4" w:rsidRPr="00BF3C5D" w:rsidRDefault="008250C4" w:rsidP="00BF3C5D">
      <w:pPr>
        <w:adjustRightInd w:val="0"/>
        <w:spacing w:before="120" w:after="120" w:line="360" w:lineRule="auto"/>
        <w:ind w:left="480" w:hanging="480"/>
        <w:rPr>
          <w:rFonts w:ascii="Times New Roman" w:hAnsi="Times New Roman" w:cs="Times New Roman"/>
          <w:noProof/>
          <w:sz w:val="24"/>
          <w:szCs w:val="24"/>
          <w:lang w:val="en-US"/>
        </w:rPr>
      </w:pPr>
      <w:r w:rsidRPr="00BF3C5D">
        <w:rPr>
          <w:rFonts w:ascii="Times New Roman" w:hAnsi="Times New Roman" w:cs="Times New Roman"/>
          <w:noProof/>
          <w:sz w:val="24"/>
          <w:szCs w:val="24"/>
          <w:lang w:val="en-US"/>
        </w:rPr>
        <w:t xml:space="preserve">Turcotte, C., Blanchet, M.-R., Laviolette, M., &amp; Flamand, N. (2016). The CB2 receptor and its role as a regulator of inflammation. </w:t>
      </w:r>
      <w:r w:rsidRPr="00BF3C5D">
        <w:rPr>
          <w:rFonts w:ascii="Times New Roman" w:hAnsi="Times New Roman" w:cs="Times New Roman"/>
          <w:i/>
          <w:iCs/>
          <w:noProof/>
          <w:sz w:val="24"/>
          <w:szCs w:val="24"/>
          <w:lang w:val="en-US"/>
        </w:rPr>
        <w:t>Cellular and Molecular Life Sciences : CMLS</w:t>
      </w:r>
      <w:r w:rsidRPr="00BF3C5D">
        <w:rPr>
          <w:rFonts w:ascii="Times New Roman" w:hAnsi="Times New Roman" w:cs="Times New Roman"/>
          <w:noProof/>
          <w:sz w:val="24"/>
          <w:szCs w:val="24"/>
          <w:lang w:val="en-US"/>
        </w:rPr>
        <w:t xml:space="preserve">, </w:t>
      </w:r>
      <w:r w:rsidRPr="00BF3C5D">
        <w:rPr>
          <w:rFonts w:ascii="Times New Roman" w:hAnsi="Times New Roman" w:cs="Times New Roman"/>
          <w:i/>
          <w:iCs/>
          <w:noProof/>
          <w:sz w:val="24"/>
          <w:szCs w:val="24"/>
          <w:lang w:val="en-US"/>
        </w:rPr>
        <w:t>73</w:t>
      </w:r>
      <w:r w:rsidRPr="00BF3C5D">
        <w:rPr>
          <w:rFonts w:ascii="Times New Roman" w:hAnsi="Times New Roman" w:cs="Times New Roman"/>
          <w:noProof/>
          <w:sz w:val="24"/>
          <w:szCs w:val="24"/>
          <w:lang w:val="en-US"/>
        </w:rPr>
        <w:t>(23), 4449–4470. https://doi.org/10.1007/s00018-016-2300-4</w:t>
      </w:r>
    </w:p>
    <w:p w14:paraId="343AF3D3" w14:textId="639C8ABA" w:rsidR="0087757B" w:rsidRPr="00BF3C5D" w:rsidRDefault="0087757B" w:rsidP="00BF3C5D">
      <w:pPr>
        <w:spacing w:before="120" w:after="120" w:line="360" w:lineRule="auto"/>
        <w:jc w:val="both"/>
        <w:rPr>
          <w:rFonts w:ascii="Times New Roman" w:hAnsi="Times New Roman" w:cs="Times New Roman"/>
          <w:sz w:val="24"/>
          <w:szCs w:val="24"/>
          <w:lang w:val="en-US"/>
        </w:rPr>
      </w:pPr>
      <w:r w:rsidRPr="00BF3C5D">
        <w:rPr>
          <w:rFonts w:ascii="Times New Roman" w:hAnsi="Times New Roman" w:cs="Times New Roman"/>
          <w:sz w:val="24"/>
          <w:szCs w:val="24"/>
          <w:lang w:val="en-US"/>
        </w:rPr>
        <w:fldChar w:fldCharType="end"/>
      </w:r>
    </w:p>
    <w:p w14:paraId="6887D94A" w14:textId="3EA7D336" w:rsidR="0087757B" w:rsidRPr="00BF3C5D" w:rsidRDefault="0087757B" w:rsidP="00BF3C5D">
      <w:pPr>
        <w:spacing w:after="120" w:line="360" w:lineRule="auto"/>
        <w:rPr>
          <w:rFonts w:ascii="Times New Roman" w:hAnsi="Times New Roman" w:cs="Times New Roman"/>
          <w:sz w:val="24"/>
          <w:szCs w:val="24"/>
          <w:lang w:val="en-US"/>
        </w:rPr>
      </w:pPr>
    </w:p>
    <w:p w14:paraId="475E849A" w14:textId="771923C8" w:rsidR="0087757B" w:rsidRPr="00BF3C5D" w:rsidRDefault="0087757B" w:rsidP="00BF3C5D">
      <w:pPr>
        <w:spacing w:after="120" w:line="360" w:lineRule="auto"/>
        <w:ind w:left="708" w:hanging="708"/>
        <w:rPr>
          <w:rFonts w:ascii="Times New Roman" w:hAnsi="Times New Roman" w:cs="Times New Roman"/>
          <w:sz w:val="24"/>
          <w:szCs w:val="24"/>
          <w:lang w:val="en-US"/>
        </w:rPr>
      </w:pPr>
    </w:p>
    <w:sectPr w:rsidR="0087757B" w:rsidRPr="00BF3C5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7B5ADA3D" w14:textId="77777777" w:rsidR="0069092F" w:rsidRPr="00562846" w:rsidRDefault="001F231D" w:rsidP="00B11E12">
      <w:pPr>
        <w:rPr>
          <w:lang w:val="en-US"/>
        </w:rPr>
      </w:pPr>
      <w:r>
        <w:rPr>
          <w:rStyle w:val="CommentReference"/>
        </w:rPr>
        <w:annotationRef/>
      </w:r>
      <w:r w:rsidR="0069092F" w:rsidRPr="00562846">
        <w:rPr>
          <w:sz w:val="20"/>
          <w:szCs w:val="20"/>
          <w:lang w:val="en-US"/>
        </w:rPr>
        <w:t xml:space="preserve">Clarification: Do the authors mean that malaria is </w:t>
      </w:r>
      <w:r w:rsidR="0069092F" w:rsidRPr="00562846">
        <w:rPr>
          <w:i/>
          <w:iCs/>
          <w:sz w:val="20"/>
          <w:szCs w:val="20"/>
          <w:lang w:val="en-US"/>
        </w:rPr>
        <w:t xml:space="preserve">the </w:t>
      </w:r>
      <w:r w:rsidR="0069092F" w:rsidRPr="00562846">
        <w:rPr>
          <w:sz w:val="20"/>
          <w:szCs w:val="20"/>
          <w:lang w:val="en-US"/>
        </w:rPr>
        <w:t xml:space="preserve">most important parasitic disease, or that it is </w:t>
      </w:r>
      <w:r w:rsidR="0069092F" w:rsidRPr="00562846">
        <w:rPr>
          <w:i/>
          <w:iCs/>
          <w:sz w:val="20"/>
          <w:szCs w:val="20"/>
          <w:lang w:val="en-US"/>
        </w:rPr>
        <w:t xml:space="preserve">a </w:t>
      </w:r>
      <w:r w:rsidR="0069092F" w:rsidRPr="00562846">
        <w:rPr>
          <w:sz w:val="20"/>
          <w:szCs w:val="20"/>
          <w:lang w:val="en-US"/>
        </w:rPr>
        <w:t>most important parasitic disease? In case of the latter: change to ' due to its high impact'.</w:t>
      </w:r>
    </w:p>
  </w:comment>
  <w:comment w:id="2" w:author="Author" w:initials="A">
    <w:p w14:paraId="60CF2AD8" w14:textId="77777777" w:rsidR="00BA31F4" w:rsidRPr="00562846" w:rsidRDefault="00BA31F4" w:rsidP="00FF6169">
      <w:pPr>
        <w:rPr>
          <w:lang w:val="en-US"/>
        </w:rPr>
      </w:pPr>
      <w:r>
        <w:rPr>
          <w:rStyle w:val="CommentReference"/>
        </w:rPr>
        <w:annotationRef/>
      </w:r>
      <w:r w:rsidRPr="00562846">
        <w:rPr>
          <w:sz w:val="20"/>
          <w:szCs w:val="20"/>
          <w:lang w:val="en-US"/>
        </w:rPr>
        <w:t>blood-brain barrier?</w:t>
      </w:r>
    </w:p>
  </w:comment>
  <w:comment w:id="4" w:author="Author" w:initials="A">
    <w:p w14:paraId="7EFF1A59" w14:textId="7530A325" w:rsidR="00B825AF" w:rsidRPr="00562846" w:rsidRDefault="00B825AF" w:rsidP="00062118">
      <w:pPr>
        <w:rPr>
          <w:lang w:val="en-US"/>
        </w:rPr>
      </w:pPr>
      <w:r>
        <w:rPr>
          <w:rStyle w:val="CommentReference"/>
        </w:rPr>
        <w:annotationRef/>
      </w:r>
      <w:r w:rsidRPr="00562846">
        <w:rPr>
          <w:sz w:val="20"/>
          <w:szCs w:val="20"/>
          <w:lang w:val="en-US"/>
        </w:rPr>
        <w:t>Does this concern Ki values mentioned earlier? If so, please review consistency of the use of italics</w:t>
      </w:r>
      <w:r w:rsidR="00562846">
        <w:rPr>
          <w:sz w:val="20"/>
          <w:szCs w:val="20"/>
          <w:lang w:val="en-US"/>
        </w:rPr>
        <w:t xml:space="preserve"> and subscript</w:t>
      </w:r>
      <w:r w:rsidRPr="00562846">
        <w:rPr>
          <w:sz w:val="20"/>
          <w:szCs w:val="20"/>
          <w:lang w:val="en-US"/>
        </w:rPr>
        <w:t xml:space="preserve">. </w:t>
      </w:r>
    </w:p>
  </w:comment>
  <w:comment w:id="5" w:author="Author" w:initials="A">
    <w:p w14:paraId="5EAAE1A5" w14:textId="1BA2B894" w:rsidR="0069092F" w:rsidRPr="00562846" w:rsidRDefault="00673FD5" w:rsidP="00EE2852">
      <w:pPr>
        <w:rPr>
          <w:lang w:val="en-US"/>
        </w:rPr>
      </w:pPr>
      <w:r>
        <w:rPr>
          <w:rStyle w:val="CommentReference"/>
        </w:rPr>
        <w:annotationRef/>
      </w:r>
      <w:r w:rsidR="0069092F" w:rsidRPr="00562846">
        <w:rPr>
          <w:sz w:val="20"/>
          <w:szCs w:val="20"/>
          <w:lang w:val="en-US"/>
        </w:rPr>
        <w:t>Clarification: Do the authors mean version 1.3 or were several versions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ADA3D" w15:done="1"/>
  <w15:commentEx w15:paraId="60CF2AD8" w15:done="1"/>
  <w15:commentEx w15:paraId="7EFF1A59" w15:done="0"/>
  <w15:commentEx w15:paraId="5EAAE1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ADA3D" w16cid:durableId="26309B85"/>
  <w16cid:commentId w16cid:paraId="60CF2AD8" w16cid:durableId="2630B672"/>
  <w16cid:commentId w16cid:paraId="7EFF1A59" w16cid:durableId="265840AE"/>
  <w16cid:commentId w16cid:paraId="5EAAE1A5" w16cid:durableId="2630BB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0078" w14:textId="77777777" w:rsidR="006E3853" w:rsidRDefault="006E3853" w:rsidP="00781847">
      <w:r>
        <w:separator/>
      </w:r>
    </w:p>
  </w:endnote>
  <w:endnote w:type="continuationSeparator" w:id="0">
    <w:p w14:paraId="6362C251" w14:textId="77777777" w:rsidR="006E3853" w:rsidRDefault="006E3853" w:rsidP="0078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01D7" w14:textId="77777777" w:rsidR="006E3853" w:rsidRDefault="006E3853" w:rsidP="00781847">
      <w:r>
        <w:separator/>
      </w:r>
    </w:p>
  </w:footnote>
  <w:footnote w:type="continuationSeparator" w:id="0">
    <w:p w14:paraId="3B9E7EDC" w14:textId="77777777" w:rsidR="006E3853" w:rsidRDefault="006E3853" w:rsidP="00781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2A2"/>
    <w:multiLevelType w:val="hybridMultilevel"/>
    <w:tmpl w:val="711CA444"/>
    <w:lvl w:ilvl="0" w:tplc="7D6AA82E">
      <w:start w:val="16"/>
      <w:numFmt w:val="bullet"/>
      <w:lvlText w:val="-"/>
      <w:lvlJc w:val="left"/>
      <w:pPr>
        <w:ind w:left="720" w:hanging="360"/>
      </w:pPr>
      <w:rPr>
        <w:rFonts w:ascii="Arial Narrow" w:eastAsia="Calibri" w:hAnsi="Arial Narrow"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17359"/>
    <w:multiLevelType w:val="multilevel"/>
    <w:tmpl w:val="D31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13A5A"/>
    <w:multiLevelType w:val="multilevel"/>
    <w:tmpl w:val="8CA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331232">
    <w:abstractNumId w:val="0"/>
  </w:num>
  <w:num w:numId="2" w16cid:durableId="1320839523">
    <w:abstractNumId w:val="1"/>
  </w:num>
  <w:num w:numId="3" w16cid:durableId="76638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7B"/>
    <w:rsid w:val="00037B1A"/>
    <w:rsid w:val="0011164C"/>
    <w:rsid w:val="00124E7C"/>
    <w:rsid w:val="001314B6"/>
    <w:rsid w:val="00141866"/>
    <w:rsid w:val="00151502"/>
    <w:rsid w:val="001E6B00"/>
    <w:rsid w:val="001F231D"/>
    <w:rsid w:val="002375CA"/>
    <w:rsid w:val="0029713F"/>
    <w:rsid w:val="002F2F92"/>
    <w:rsid w:val="00312FE7"/>
    <w:rsid w:val="003162E6"/>
    <w:rsid w:val="00361795"/>
    <w:rsid w:val="003C33F4"/>
    <w:rsid w:val="003D0936"/>
    <w:rsid w:val="003D7816"/>
    <w:rsid w:val="003F6C97"/>
    <w:rsid w:val="004065C6"/>
    <w:rsid w:val="00452FDF"/>
    <w:rsid w:val="00465DE5"/>
    <w:rsid w:val="00494C20"/>
    <w:rsid w:val="004D5FDE"/>
    <w:rsid w:val="00560F91"/>
    <w:rsid w:val="00562846"/>
    <w:rsid w:val="005C51E5"/>
    <w:rsid w:val="005F195E"/>
    <w:rsid w:val="00651437"/>
    <w:rsid w:val="00673FD5"/>
    <w:rsid w:val="0069092F"/>
    <w:rsid w:val="006E3853"/>
    <w:rsid w:val="00767ECD"/>
    <w:rsid w:val="00771671"/>
    <w:rsid w:val="00781847"/>
    <w:rsid w:val="00785514"/>
    <w:rsid w:val="007C1651"/>
    <w:rsid w:val="007D187D"/>
    <w:rsid w:val="008250C4"/>
    <w:rsid w:val="00836F5E"/>
    <w:rsid w:val="0085073B"/>
    <w:rsid w:val="00861E3A"/>
    <w:rsid w:val="0087757B"/>
    <w:rsid w:val="008B716B"/>
    <w:rsid w:val="008D1177"/>
    <w:rsid w:val="008D5781"/>
    <w:rsid w:val="0092232F"/>
    <w:rsid w:val="0092791B"/>
    <w:rsid w:val="00984C6E"/>
    <w:rsid w:val="009A094C"/>
    <w:rsid w:val="009A11C5"/>
    <w:rsid w:val="00A32BB5"/>
    <w:rsid w:val="00A51878"/>
    <w:rsid w:val="00A86A41"/>
    <w:rsid w:val="00AF08C4"/>
    <w:rsid w:val="00B825AF"/>
    <w:rsid w:val="00BA31F4"/>
    <w:rsid w:val="00BC056C"/>
    <w:rsid w:val="00BC4402"/>
    <w:rsid w:val="00BF3C5D"/>
    <w:rsid w:val="00C52E77"/>
    <w:rsid w:val="00CA52B0"/>
    <w:rsid w:val="00D35CD5"/>
    <w:rsid w:val="00D4480D"/>
    <w:rsid w:val="00D55169"/>
    <w:rsid w:val="00D60D41"/>
    <w:rsid w:val="00D6381E"/>
    <w:rsid w:val="00E52275"/>
    <w:rsid w:val="00E85C59"/>
    <w:rsid w:val="00F468B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C48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7757B"/>
    <w:pPr>
      <w:widowControl w:val="0"/>
      <w:autoSpaceDE w:val="0"/>
      <w:autoSpaceDN w:val="0"/>
      <w:spacing w:after="0" w:line="240" w:lineRule="auto"/>
    </w:pPr>
    <w:rPr>
      <w:rFonts w:ascii="Calibri" w:eastAsia="Calibri" w:hAnsi="Calibri" w:cs="Calibri"/>
      <w:lang w:eastAsia="es-ES" w:bidi="es-ES"/>
    </w:rPr>
  </w:style>
  <w:style w:type="paragraph" w:styleId="Heading1">
    <w:name w:val="heading 1"/>
    <w:basedOn w:val="Normal"/>
    <w:next w:val="Normal"/>
    <w:link w:val="Heading1Char"/>
    <w:uiPriority w:val="9"/>
    <w:qFormat/>
    <w:rsid w:val="00BF3C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E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Cos"/>
    <w:link w:val="Heading3Char"/>
    <w:semiHidden/>
    <w:unhideWhenUsed/>
    <w:qFormat/>
    <w:rsid w:val="0087757B"/>
    <w:pPr>
      <w:keepNext/>
      <w:spacing w:before="240" w:after="60" w:line="240" w:lineRule="auto"/>
      <w:outlineLvl w:val="2"/>
    </w:pPr>
    <w:rPr>
      <w:rFonts w:ascii="Arial" w:eastAsia="Times New Roman" w:hAnsi="Arial" w:cs="Arial Unicode MS"/>
      <w:b/>
      <w:bCs/>
      <w:color w:val="000000"/>
      <w:sz w:val="26"/>
      <w:szCs w:val="26"/>
      <w:u w:color="00000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7757B"/>
    <w:rPr>
      <w:rFonts w:ascii="Arial" w:eastAsia="Times New Roman" w:hAnsi="Arial" w:cs="Arial Unicode MS"/>
      <w:b/>
      <w:bCs/>
      <w:color w:val="000000"/>
      <w:sz w:val="26"/>
      <w:szCs w:val="26"/>
      <w:u w:color="000000"/>
      <w:lang w:val="es-ES_tradnl" w:eastAsia="es-ES"/>
    </w:rPr>
  </w:style>
  <w:style w:type="paragraph" w:styleId="ListParagraph">
    <w:name w:val="List Paragraph"/>
    <w:basedOn w:val="Normal"/>
    <w:uiPriority w:val="34"/>
    <w:qFormat/>
    <w:rsid w:val="0087757B"/>
    <w:pPr>
      <w:ind w:left="720"/>
      <w:contextualSpacing/>
    </w:pPr>
  </w:style>
  <w:style w:type="character" w:styleId="Hyperlink">
    <w:name w:val="Hyperlink"/>
    <w:basedOn w:val="DefaultParagraphFont"/>
    <w:uiPriority w:val="99"/>
    <w:semiHidden/>
    <w:unhideWhenUsed/>
    <w:rsid w:val="0087757B"/>
    <w:rPr>
      <w:color w:val="0000FF"/>
      <w:u w:val="single"/>
    </w:rPr>
  </w:style>
  <w:style w:type="character" w:styleId="Emphasis">
    <w:name w:val="Emphasis"/>
    <w:basedOn w:val="DefaultParagraphFont"/>
    <w:uiPriority w:val="20"/>
    <w:qFormat/>
    <w:rsid w:val="0087757B"/>
    <w:rPr>
      <w:i/>
      <w:iCs/>
    </w:rPr>
  </w:style>
  <w:style w:type="paragraph" w:customStyle="1" w:styleId="p">
    <w:name w:val="p"/>
    <w:basedOn w:val="Normal"/>
    <w:rsid w:val="0087757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87757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75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7B"/>
    <w:rPr>
      <w:rFonts w:ascii="Segoe UI" w:eastAsia="Calibri" w:hAnsi="Segoe UI" w:cs="Segoe UI"/>
      <w:sz w:val="18"/>
      <w:szCs w:val="18"/>
      <w:lang w:eastAsia="es-ES" w:bidi="es-ES"/>
    </w:rPr>
  </w:style>
  <w:style w:type="character" w:styleId="CommentReference">
    <w:name w:val="annotation reference"/>
    <w:basedOn w:val="DefaultParagraphFont"/>
    <w:uiPriority w:val="99"/>
    <w:semiHidden/>
    <w:unhideWhenUsed/>
    <w:rsid w:val="0087757B"/>
    <w:rPr>
      <w:sz w:val="16"/>
      <w:szCs w:val="16"/>
    </w:rPr>
  </w:style>
  <w:style w:type="paragraph" w:styleId="CommentText">
    <w:name w:val="annotation text"/>
    <w:basedOn w:val="Normal"/>
    <w:link w:val="CommentTextChar"/>
    <w:uiPriority w:val="99"/>
    <w:unhideWhenUsed/>
    <w:rsid w:val="0087757B"/>
    <w:rPr>
      <w:sz w:val="20"/>
      <w:szCs w:val="20"/>
    </w:rPr>
  </w:style>
  <w:style w:type="character" w:customStyle="1" w:styleId="CommentTextChar">
    <w:name w:val="Comment Text Char"/>
    <w:basedOn w:val="DefaultParagraphFont"/>
    <w:link w:val="CommentText"/>
    <w:uiPriority w:val="99"/>
    <w:rsid w:val="0087757B"/>
    <w:rPr>
      <w:rFonts w:ascii="Calibri" w:eastAsia="Calibri" w:hAnsi="Calibri" w:cs="Calibri"/>
      <w:sz w:val="20"/>
      <w:szCs w:val="20"/>
      <w:lang w:eastAsia="es-ES" w:bidi="es-ES"/>
    </w:rPr>
  </w:style>
  <w:style w:type="paragraph" w:styleId="CommentSubject">
    <w:name w:val="annotation subject"/>
    <w:basedOn w:val="CommentText"/>
    <w:next w:val="CommentText"/>
    <w:link w:val="CommentSubjectChar"/>
    <w:uiPriority w:val="99"/>
    <w:semiHidden/>
    <w:unhideWhenUsed/>
    <w:rsid w:val="0087757B"/>
    <w:rPr>
      <w:b/>
      <w:bCs/>
    </w:rPr>
  </w:style>
  <w:style w:type="character" w:customStyle="1" w:styleId="CommentSubjectChar">
    <w:name w:val="Comment Subject Char"/>
    <w:basedOn w:val="CommentTextChar"/>
    <w:link w:val="CommentSubject"/>
    <w:uiPriority w:val="99"/>
    <w:semiHidden/>
    <w:rsid w:val="0087757B"/>
    <w:rPr>
      <w:rFonts w:ascii="Calibri" w:eastAsia="Calibri" w:hAnsi="Calibri" w:cs="Calibri"/>
      <w:b/>
      <w:bCs/>
      <w:sz w:val="20"/>
      <w:szCs w:val="20"/>
      <w:lang w:eastAsia="es-ES" w:bidi="es-ES"/>
    </w:rPr>
  </w:style>
  <w:style w:type="character" w:customStyle="1" w:styleId="id-label">
    <w:name w:val="id-label"/>
    <w:basedOn w:val="DefaultParagraphFont"/>
    <w:rsid w:val="0087757B"/>
  </w:style>
  <w:style w:type="character" w:styleId="Strong">
    <w:name w:val="Strong"/>
    <w:basedOn w:val="DefaultParagraphFont"/>
    <w:uiPriority w:val="22"/>
    <w:qFormat/>
    <w:rsid w:val="0087757B"/>
    <w:rPr>
      <w:b/>
      <w:bCs/>
    </w:rPr>
  </w:style>
  <w:style w:type="paragraph" w:styleId="Revision">
    <w:name w:val="Revision"/>
    <w:hidden/>
    <w:uiPriority w:val="99"/>
    <w:semiHidden/>
    <w:rsid w:val="0087757B"/>
    <w:pPr>
      <w:spacing w:after="0" w:line="240" w:lineRule="auto"/>
    </w:pPr>
    <w:rPr>
      <w:rFonts w:ascii="Calibri" w:eastAsia="Calibri" w:hAnsi="Calibri" w:cs="Calibri"/>
      <w:lang w:eastAsia="es-ES" w:bidi="es-ES"/>
    </w:rPr>
  </w:style>
  <w:style w:type="paragraph" w:customStyle="1" w:styleId="Cos">
    <w:name w:val="Cos"/>
    <w:rsid w:val="0087757B"/>
    <w:pPr>
      <w:spacing w:after="0" w:line="240" w:lineRule="auto"/>
    </w:pPr>
    <w:rPr>
      <w:rFonts w:ascii="Cambria" w:eastAsia="Cambria" w:hAnsi="Cambria" w:cs="Cambria"/>
      <w:color w:val="000000"/>
      <w:sz w:val="24"/>
      <w:szCs w:val="24"/>
      <w:u w:color="000000"/>
      <w:lang w:eastAsia="es-ES"/>
    </w:rPr>
  </w:style>
  <w:style w:type="paragraph" w:styleId="Header">
    <w:name w:val="header"/>
    <w:basedOn w:val="Normal"/>
    <w:link w:val="HeaderChar"/>
    <w:uiPriority w:val="99"/>
    <w:unhideWhenUsed/>
    <w:rsid w:val="0087757B"/>
    <w:pPr>
      <w:tabs>
        <w:tab w:val="center" w:pos="4252"/>
        <w:tab w:val="right" w:pos="8504"/>
      </w:tabs>
    </w:pPr>
  </w:style>
  <w:style w:type="character" w:customStyle="1" w:styleId="HeaderChar">
    <w:name w:val="Header Char"/>
    <w:basedOn w:val="DefaultParagraphFont"/>
    <w:link w:val="Header"/>
    <w:uiPriority w:val="99"/>
    <w:rsid w:val="0087757B"/>
    <w:rPr>
      <w:rFonts w:ascii="Calibri" w:eastAsia="Calibri" w:hAnsi="Calibri" w:cs="Calibri"/>
      <w:lang w:eastAsia="es-ES" w:bidi="es-ES"/>
    </w:rPr>
  </w:style>
  <w:style w:type="paragraph" w:styleId="Footer">
    <w:name w:val="footer"/>
    <w:basedOn w:val="Normal"/>
    <w:link w:val="FooterChar"/>
    <w:uiPriority w:val="99"/>
    <w:unhideWhenUsed/>
    <w:rsid w:val="0087757B"/>
    <w:pPr>
      <w:tabs>
        <w:tab w:val="center" w:pos="4252"/>
        <w:tab w:val="right" w:pos="8504"/>
      </w:tabs>
    </w:pPr>
  </w:style>
  <w:style w:type="character" w:customStyle="1" w:styleId="FooterChar">
    <w:name w:val="Footer Char"/>
    <w:basedOn w:val="DefaultParagraphFont"/>
    <w:link w:val="Footer"/>
    <w:uiPriority w:val="99"/>
    <w:rsid w:val="0087757B"/>
    <w:rPr>
      <w:rFonts w:ascii="Calibri" w:eastAsia="Calibri" w:hAnsi="Calibri" w:cs="Calibri"/>
      <w:lang w:eastAsia="es-ES" w:bidi="es-ES"/>
    </w:rPr>
  </w:style>
  <w:style w:type="character" w:customStyle="1" w:styleId="Heading1Char">
    <w:name w:val="Heading 1 Char"/>
    <w:basedOn w:val="DefaultParagraphFont"/>
    <w:link w:val="Heading1"/>
    <w:uiPriority w:val="9"/>
    <w:rsid w:val="00BF3C5D"/>
    <w:rPr>
      <w:rFonts w:asciiTheme="majorHAnsi" w:eastAsiaTheme="majorEastAsia" w:hAnsiTheme="majorHAnsi" w:cstheme="majorBidi"/>
      <w:color w:val="2F5496" w:themeColor="accent1" w:themeShade="BF"/>
      <w:sz w:val="32"/>
      <w:szCs w:val="32"/>
      <w:lang w:eastAsia="es-ES" w:bidi="es-ES"/>
    </w:rPr>
  </w:style>
  <w:style w:type="character" w:customStyle="1" w:styleId="Heading2Char">
    <w:name w:val="Heading 2 Char"/>
    <w:basedOn w:val="DefaultParagraphFont"/>
    <w:link w:val="Heading2"/>
    <w:uiPriority w:val="9"/>
    <w:rsid w:val="00C52E77"/>
    <w:rPr>
      <w:rFonts w:asciiTheme="majorHAnsi" w:eastAsiaTheme="majorEastAsia" w:hAnsiTheme="majorHAnsi" w:cstheme="majorBidi"/>
      <w:color w:val="2F5496" w:themeColor="accent1" w:themeShade="BF"/>
      <w:sz w:val="26"/>
      <w:szCs w:val="26"/>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7" ma:contentTypeDescription="Create a new document." ma:contentTypeScope="" ma:versionID="cdeaa43e2c90619e67d5ecef2cbfe33c">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f10914ca3209dc6a0cc21505140a247b"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e65886-49d9-41b1-b86d-c9e4101664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4bb5add-5c12-42a4-8f77-15c7eabc36e0}" ma:internalName="TaxCatchAll" ma:showField="CatchAllData" ma:web="f849ceac-be31-4242-ae1a-03d138484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2418B-831E-44C3-B4A9-B1D59DC7F88F}">
  <ds:schemaRefs>
    <ds:schemaRef ds:uri="http://schemas.openxmlformats.org/officeDocument/2006/bibliography"/>
  </ds:schemaRefs>
</ds:datastoreItem>
</file>

<file path=customXml/itemProps2.xml><?xml version="1.0" encoding="utf-8"?>
<ds:datastoreItem xmlns:ds="http://schemas.openxmlformats.org/officeDocument/2006/customXml" ds:itemID="{1186DD9F-0DE8-4E54-88C2-6FB643615C12}">
  <ds:schemaRefs>
    <ds:schemaRef ds:uri="http://schemas.microsoft.com/sharepoint/v3/contenttype/forms"/>
  </ds:schemaRefs>
</ds:datastoreItem>
</file>

<file path=customXml/itemProps3.xml><?xml version="1.0" encoding="utf-8"?>
<ds:datastoreItem xmlns:ds="http://schemas.openxmlformats.org/officeDocument/2006/customXml" ds:itemID="{046ABB2F-21AA-4D2C-9751-A29BB77F3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703c7-a244-4ea4-bb71-6ceccf66c940"/>
    <ds:schemaRef ds:uri="f849ceac-be31-4242-ae1a-03d138484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21270</Words>
  <Characters>121239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2022-07-26T20:37:00Z</dcterms:created>
  <dcterms:modified xsi:type="dcterms:W3CDTF">2022-09-12T11:55:00Z</dcterms:modified>
</cp:coreProperties>
</file>