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2C88" w14:textId="1755F1ED" w:rsidR="00C76856" w:rsidRPr="004A07BA" w:rsidRDefault="0094264E">
      <w:pPr>
        <w:rPr>
          <w:lang w:val="en-US"/>
        </w:rPr>
      </w:pPr>
      <w:r w:rsidRPr="0094264E">
        <w:rPr>
          <w:b/>
          <w:bCs/>
          <w:lang w:val="en-US"/>
        </w:rPr>
        <w:t>Bold</w:t>
      </w:r>
      <w:r w:rsidR="004A07BA">
        <w:rPr>
          <w:b/>
          <w:bCs/>
          <w:lang w:val="en-US"/>
        </w:rPr>
        <w:t xml:space="preserve"> </w:t>
      </w:r>
      <w:r w:rsidR="004A07BA">
        <w:rPr>
          <w:lang w:val="en-US"/>
        </w:rPr>
        <w:t>not bold</w:t>
      </w:r>
    </w:p>
    <w:p w14:paraId="203DBA36" w14:textId="67365D9D" w:rsidR="0094264E" w:rsidRDefault="0094264E">
      <w:pPr>
        <w:rPr>
          <w:i/>
          <w:iCs/>
          <w:lang w:val="en-US"/>
        </w:rPr>
      </w:pPr>
      <w:r>
        <w:rPr>
          <w:i/>
          <w:iCs/>
          <w:lang w:val="en-US"/>
        </w:rPr>
        <w:t>Italic</w:t>
      </w:r>
    </w:p>
    <w:p w14:paraId="0C3DD834" w14:textId="4E91EFEF" w:rsidR="0094264E" w:rsidRDefault="0094264E">
      <w:pPr>
        <w:rPr>
          <w:u w:val="single"/>
          <w:lang w:val="en-US"/>
        </w:rPr>
      </w:pPr>
      <w:r>
        <w:rPr>
          <w:u w:val="single"/>
          <w:lang w:val="en-US"/>
        </w:rPr>
        <w:t>Underline</w:t>
      </w:r>
    </w:p>
    <w:p w14:paraId="49F7B8D2" w14:textId="6943FD6F" w:rsidR="0094264E" w:rsidRDefault="0094264E">
      <w:pPr>
        <w:rPr>
          <w:strike/>
          <w:lang w:val="en-US"/>
        </w:rPr>
      </w:pPr>
      <w:r>
        <w:rPr>
          <w:strike/>
          <w:lang w:val="en-US"/>
        </w:rPr>
        <w:t>Strikethrough</w:t>
      </w:r>
    </w:p>
    <w:p w14:paraId="2CF3FF81" w14:textId="58F1B907" w:rsidR="0094264E" w:rsidRDefault="0094264E">
      <w:pPr>
        <w:rPr>
          <w:vertAlign w:val="subscript"/>
          <w:lang w:val="en-US"/>
        </w:rPr>
      </w:pPr>
      <w:r>
        <w:rPr>
          <w:vertAlign w:val="subscript"/>
          <w:lang w:val="en-US"/>
        </w:rPr>
        <w:t>subscript</w:t>
      </w:r>
    </w:p>
    <w:p w14:paraId="4C542918" w14:textId="34D71A76" w:rsidR="0094264E" w:rsidRDefault="0094264E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superscript</w:t>
      </w:r>
    </w:p>
    <w:p w14:paraId="3B1EF59D" w14:textId="38ED8143" w:rsidR="0094264E" w:rsidRDefault="0094264E">
      <w:pPr>
        <w:rPr>
          <w:lang w:val="en-US"/>
        </w:rPr>
      </w:pPr>
      <w:r>
        <w:rPr>
          <w:highlight w:val="yellow"/>
          <w:lang w:val="en-US"/>
        </w:rPr>
        <w:t>highlight</w:t>
      </w:r>
      <w:r w:rsidRPr="0094264E">
        <w:rPr>
          <w:highlight w:val="yellow"/>
          <w:lang w:val="en-US"/>
        </w:rPr>
        <w:t xml:space="preserve"> yellow</w:t>
      </w:r>
    </w:p>
    <w:p w14:paraId="7A9FEF82" w14:textId="3AAF6184" w:rsidR="0094264E" w:rsidRDefault="0094264E">
      <w:pPr>
        <w:rPr>
          <w:color w:val="FF0000"/>
          <w:lang w:val="en-US"/>
        </w:rPr>
      </w:pPr>
      <w:r w:rsidRPr="0094264E">
        <w:rPr>
          <w:color w:val="FF0000"/>
          <w:lang w:val="en-US"/>
        </w:rPr>
        <w:t>red text</w:t>
      </w:r>
    </w:p>
    <w:p w14:paraId="26605484" w14:textId="748D4227" w:rsidR="0094264E" w:rsidRPr="00834740" w:rsidRDefault="0094264E">
      <w:pPr>
        <w:rPr>
          <w:color w:val="000000" w:themeColor="text1"/>
          <w:bdr w:val="single" w:sz="4" w:space="0" w:color="auto"/>
          <w:lang w:val="en-US"/>
        </w:rPr>
      </w:pPr>
      <w:r w:rsidRPr="0094264E">
        <w:rPr>
          <w:color w:val="000000" w:themeColor="text1"/>
          <w:bdr w:val="single" w:sz="4" w:space="0" w:color="auto"/>
          <w:lang w:val="en-US"/>
        </w:rPr>
        <w:t>border</w:t>
      </w:r>
    </w:p>
    <w:p w14:paraId="638CE0AA" w14:textId="39C7C6F6" w:rsidR="007663ED" w:rsidRDefault="00834740">
      <w:pPr>
        <w:rPr>
          <w:color w:val="000000" w:themeColor="text1"/>
          <w:lang w:val="en-US"/>
        </w:rPr>
      </w:pPr>
      <w:r>
        <w:rPr>
          <w:color w:val="000000" w:themeColor="text1"/>
          <w:shd w:val="pct15" w:color="auto" w:fill="FFFFFF"/>
          <w:lang w:val="en-US"/>
        </w:rPr>
        <w:tab/>
      </w:r>
    </w:p>
    <w:p w14:paraId="4028A428" w14:textId="55729016" w:rsidR="007663ED" w:rsidRDefault="007663ED">
      <w:pPr>
        <w:rPr>
          <w:color w:val="000000" w:themeColor="text1"/>
          <w:lang w:val="en-US"/>
        </w:rPr>
      </w:pPr>
      <w:hyperlink r:id="rId4" w:history="1">
        <w:r w:rsidRPr="007663ED">
          <w:rPr>
            <w:rStyle w:val="Hyperlink"/>
            <w:lang w:val="en-US"/>
          </w:rPr>
          <w:t>hyperlink</w:t>
        </w:r>
      </w:hyperlink>
    </w:p>
    <w:p w14:paraId="270E6D84" w14:textId="6F8C2C67" w:rsidR="00F016FB" w:rsidRDefault="00F016FB">
      <w:pPr>
        <w:rPr>
          <w:color w:val="000000" w:themeColor="text1"/>
          <w:lang w:val="en-US"/>
        </w:rPr>
      </w:pPr>
    </w:p>
    <w:p w14:paraId="11FC2A68" w14:textId="77777777" w:rsidR="00F016FB" w:rsidRPr="00E46839" w:rsidRDefault="00F016FB" w:rsidP="00F016FB">
      <w:pPr>
        <w:pStyle w:val="Heading2"/>
        <w:rPr>
          <w:noProof/>
        </w:rPr>
      </w:pPr>
      <w:r w:rsidRPr="00E46839">
        <w:rPr>
          <w:noProof/>
        </w:rPr>
        <w:t>Data Preparation</w:t>
      </w:r>
    </w:p>
    <w:p w14:paraId="6F90683F" w14:textId="11F39274" w:rsidR="00F016FB" w:rsidRPr="007663ED" w:rsidRDefault="00F016FB" w:rsidP="00F016FB">
      <w:pPr>
        <w:rPr>
          <w:color w:val="000000" w:themeColor="text1"/>
          <w:shd w:val="pct15" w:color="auto" w:fill="FFFFFF"/>
          <w:lang w:val="en-US"/>
        </w:rPr>
      </w:pPr>
      <w:r w:rsidRPr="00E46839">
        <w:rPr>
          <w:noProof/>
          <w:color w:val="000000" w:themeColor="text1"/>
          <w:lang w:val="en-US"/>
        </w:rPr>
        <w:t xml:space="preserve">All data preparation steps and statistical analyses were performed in R (R Core Team, 2019) and can be retrieved from the OSF page: </w:t>
      </w:r>
      <w:hyperlink r:id="rId5" w:history="1">
        <w:r w:rsidRPr="002F2D2B">
          <w:rPr>
            <w:rStyle w:val="Hyperlink"/>
            <w:noProof/>
            <w:lang w:val="en-US"/>
          </w:rPr>
          <w:t>osf.io/twg9r/</w:t>
        </w:r>
      </w:hyperlink>
    </w:p>
    <w:sectPr w:rsidR="00F016FB" w:rsidRPr="0076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4A07BA"/>
    <w:rsid w:val="007663ED"/>
    <w:rsid w:val="00780E15"/>
    <w:rsid w:val="007C7A5F"/>
    <w:rsid w:val="00834740"/>
    <w:rsid w:val="0094264E"/>
    <w:rsid w:val="00BB2B13"/>
    <w:rsid w:val="00BE7AC0"/>
    <w:rsid w:val="00C76856"/>
    <w:rsid w:val="00F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016FB"/>
    <w:pPr>
      <w:keepNext/>
      <w:spacing w:before="240" w:after="60"/>
      <w:outlineLvl w:val="1"/>
    </w:pPr>
    <w:rPr>
      <w:rFonts w:ascii="Arial" w:eastAsia="Times New Roman" w:hAnsi="Arial" w:cs="Times New Roman"/>
      <w:b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3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F016FB"/>
    <w:rPr>
      <w:rFonts w:ascii="Arial" w:eastAsia="Times New Roman" w:hAnsi="Arial" w:cs="Times New Roman"/>
      <w:b/>
      <w:i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1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twg9r/" TargetMode="External"/><Relationship Id="rId4" Type="http://schemas.openxmlformats.org/officeDocument/2006/relationships/hyperlink" Target="https://hyperli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6</cp:revision>
  <dcterms:created xsi:type="dcterms:W3CDTF">2023-02-24T14:45:00Z</dcterms:created>
  <dcterms:modified xsi:type="dcterms:W3CDTF">2023-04-10T15:43:00Z</dcterms:modified>
</cp:coreProperties>
</file>