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spacing w:line="480" w:lineRule="auto"/>
            <w:rPr>
              <w:rFonts w:ascii="Comfortaa" w:cs="Comfortaa" w:eastAsia="Comfortaa" w:hAnsi="Comfortaa"/>
              <w:smallCaps w:val="0"/>
              <w:color w:val="2f5496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spacing w:line="480" w:lineRule="auto"/>
            <w:rPr>
              <w:rFonts w:ascii="Comfortaa" w:cs="Comfortaa" w:eastAsia="Comfortaa" w:hAnsi="Comfortaa"/>
              <w:smallCaps w:val="0"/>
              <w:color w:val="2f5496"/>
              <w:sz w:val="60"/>
              <w:szCs w:val="60"/>
            </w:rPr>
          </w:pPr>
          <w:r w:rsidDel="00000000" w:rsidR="00000000" w:rsidRPr="00000000">
            <w:rPr>
              <w:rFonts w:ascii="Comfortaa" w:cs="Comfortaa" w:eastAsia="Comfortaa" w:hAnsi="Comfortaa"/>
              <w:smallCaps w:val="0"/>
              <w:color w:val="2f5496"/>
              <w:sz w:val="60"/>
              <w:szCs w:val="60"/>
              <w:rtl w:val="0"/>
            </w:rPr>
            <w:t xml:space="preserve">Конкурсное задание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Title"/>
            <w:spacing w:line="480" w:lineRule="auto"/>
            <w:rPr>
              <w:rFonts w:ascii="Comfortaa" w:cs="Comfortaa" w:eastAsia="Comfortaa" w:hAnsi="Comfortaa"/>
              <w:smallCaps w:val="0"/>
              <w:color w:val="2f5496"/>
              <w:sz w:val="48"/>
              <w:szCs w:val="48"/>
            </w:rPr>
          </w:pPr>
          <w:r w:rsidDel="00000000" w:rsidR="00000000" w:rsidRPr="00000000">
            <w:rPr>
              <w:rFonts w:ascii="Comfortaa" w:cs="Comfortaa" w:eastAsia="Comfortaa" w:hAnsi="Comfortaa"/>
              <w:smallCaps w:val="0"/>
              <w:color w:val="2f5496"/>
              <w:sz w:val="48"/>
              <w:szCs w:val="48"/>
              <w:rtl w:val="0"/>
            </w:rPr>
            <w:t xml:space="preserve">AtomSkills 2019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Subtitle"/>
            <w:spacing w:line="480" w:lineRule="auto"/>
            <w:rPr>
              <w:rFonts w:ascii="Comfortaa" w:cs="Comfortaa" w:eastAsia="Comfortaa" w:hAnsi="Comfortaa"/>
              <w:b w:val="1"/>
              <w:color w:val="2f5496"/>
              <w:sz w:val="40"/>
              <w:szCs w:val="40"/>
            </w:rPr>
          </w:pPr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Машинное обучение и большие данные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pStyle w:val="Subtitle"/>
            <w:spacing w:line="480" w:lineRule="auto"/>
            <w:rPr>
              <w:rFonts w:ascii="Comfortaa" w:cs="Comfortaa" w:eastAsia="Comfortaa" w:hAnsi="Comfortaa"/>
              <w:b w:val="1"/>
              <w:color w:val="2f5496"/>
              <w:sz w:val="40"/>
              <w:szCs w:val="40"/>
            </w:rPr>
          </w:pPr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С1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pStyle w:val="Subtitle"/>
            <w:spacing w:line="480" w:lineRule="auto"/>
            <w:rPr>
              <w:rFonts w:ascii="Comfortaa" w:cs="Comfortaa" w:eastAsia="Comfortaa" w:hAnsi="Comfortaa"/>
              <w:b w:val="1"/>
              <w:color w:val="2f5496"/>
              <w:sz w:val="40"/>
              <w:szCs w:val="40"/>
            </w:rPr>
          </w:pPr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Модуль 1 Загрузка, подготовка и предварительное изучение данных 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  <w:sectPr>
              <w:headerReference r:id="rId7" w:type="default"/>
              <w:headerReference r:id="rId8" w:type="first"/>
              <w:headerReference r:id="rId9" w:type="even"/>
              <w:footerReference r:id="rId10" w:type="default"/>
              <w:footerReference r:id="rId11" w:type="first"/>
              <w:footerReference r:id="rId12" w:type="even"/>
              <w:pgSz w:h="16838" w:w="11906"/>
              <w:pgMar w:bottom="1985" w:top="1985" w:left="1134" w:right="1134" w:header="567" w:footer="567"/>
              <w:pgNumType w:start="1"/>
              <w:titlePg w:val="1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pStyle w:val="Heading2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СОДЕРЖАНИЕ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Сессия 1 данного Конкурсного задания состоит из следующей документации / файлов: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С1_1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AS2019_BDML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.pdf</w:t>
            <w:tab/>
            <w:t xml:space="preserve">(Инструкция к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модулю 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Видеоролик</w:t>
            <w:tab/>
            <w:t xml:space="preserve">(Знакомство с системой УЗК)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SOP1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txt, SOP2.txt, SOP3.txt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(Исходные данные)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8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u w:val="no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Описание ПУЗК_С1_1.doc</w:t>
            <w:tab/>
            <w:t xml:space="preserve">(Описание технологии автоматизированного УЗК)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pStyle w:val="Heading2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ВВЕДЕНИЕ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/>
          </w:pPr>
          <w:r w:rsidDel="00000000" w:rsidR="00000000" w:rsidRPr="00000000">
            <w:rPr>
              <w:rtl w:val="0"/>
            </w:rPr>
            <w:t xml:space="preserve">В этом модуле, Вам предстоит изучить технологию автоматизированного ультразвукового контроля, загрузить данные контроля, предварительно их изучить, очистить от ненужных данных для последующего анализа с учетом длины сварного соединения. 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pStyle w:val="Heading2"/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145"/>
            </w:tabs>
            <w:spacing w:after="80" w:before="400" w:line="240" w:lineRule="auto"/>
            <w:ind w:left="0" w:right="0" w:firstLine="0"/>
            <w:jc w:val="left"/>
            <w:rPr>
              <w:rFonts w:ascii="Calibri" w:cs="Calibri" w:eastAsia="Calibri" w:hAnsi="Calibri"/>
              <w:sz w:val="40"/>
              <w:szCs w:val="40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ИНСТРУКЦИЯ </w:t>
          </w:r>
          <w:r w:rsidDel="00000000" w:rsidR="00000000" w:rsidRPr="00000000">
            <w:rPr>
              <w:rFonts w:ascii="Calibri" w:cs="Calibri" w:eastAsia="Calibri" w:hAnsi="Calibri"/>
              <w:sz w:val="40"/>
              <w:szCs w:val="40"/>
              <w:rtl w:val="0"/>
            </w:rPr>
            <w:t xml:space="preserve">участнику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К концу этой сессии, у Вас должны быть достигнуты следующие результаты: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pStyle w:val="Heading3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ПРАКТИЧЕСКИЕ РЕЗУЛЬТАТЫ</w:t>
          </w:r>
        </w:p>
      </w:sdtContent>
    </w:sdt>
    <w:tbl>
      <w:tblPr>
        <w:tblStyle w:val="Table1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ЗАГРУЗКА ДАННЫХ </w:t>
                </w:r>
              </w:p>
            </w:sdtContent>
          </w:sdt>
        </w:tc>
      </w:tr>
      <w:tr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spacing w:after="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Данные загружены. Представлен код по загрузке, отражено в отчете.</w:t>
                </w:r>
              </w:p>
            </w:sdtContent>
          </w:sdt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spacing w:after="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Результаты контроля очищены от технической информации, отражено в отчете.</w:t>
                </w:r>
              </w:p>
            </w:sdtContent>
          </w:sdt>
        </w:tc>
      </w:tr>
    </w:tbl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Calibri" w:cs="Calibri" w:eastAsia="Calibri" w:hAnsi="Calibri"/>
                    <w:smallCaps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mallCaps w:val="1"/>
                    <w:rtl w:val="0"/>
                  </w:rPr>
                  <w:t xml:space="preserve">2. ПРЕДВАРИТЕЛЬНОЕ ИЗУЧЕНИЕ </w:t>
                </w:r>
              </w:p>
            </w:sdtContent>
          </w:sdt>
        </w:tc>
      </w:tr>
      <w:tr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Представлен анализ переменных в табличном виде (максимальное, минимальное значение, среднеквадратичное отклонение, медиана, квартили) 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Графический вид (значения переменных в координатах, их распределения, “ящики с усами”), отражено в отчете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rPr>
          <w:trHeight w:val="260" w:hRule="atLeast"/>
        </w:trPr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spacing w:after="0" w:line="240" w:lineRule="auto"/>
                  <w:rPr>
                    <w:rFonts w:ascii="Calibri" w:cs="Calibri" w:eastAsia="Calibri" w:hAnsi="Calibri"/>
                    <w:b w:val="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 ОПРЕДЕЛЕНИЕ МЕТОДОВ КОНТРОЛЯ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Обоснованно определены методы УЗ контроля для каждого столбца исходных данных и отражено в отчете:</w:t>
                </w:r>
              </w:p>
            </w:sdtContent>
          </w:sdt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эхо-метод</w:t>
                </w:r>
              </w:p>
            </w:sdtContent>
          </w:sdt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теневой метод</w:t>
                </w:r>
              </w:p>
            </w:sdtContent>
          </w:sdt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 эхо-контактный </w:t>
                </w: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 </w:t>
                </w:r>
              </w:p>
            </w:sdtContent>
          </w:sdt>
        </w:tc>
      </w:tr>
    </w:tbl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spacing w:after="0" w:lineRule="auto"/>
                  <w:rPr>
                    <w:rFonts w:ascii="Calibri" w:cs="Calibri" w:eastAsia="Calibri" w:hAnsi="Calibri"/>
                    <w:b w:val="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4. ОТЧЕТ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Предоставлен отчет о проделанной работе. Внимание: оценка сессии будет проводиться на основании отчета. Отчет предлагается писать в Jupyter Notebook или аналогичной среде, где участник может последовательно представить, как описание проделанной работы, так и часть программного кода и результат работы программы. </w:t>
                </w:r>
              </w:p>
            </w:sdtContent>
          </w:sdt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Отчет должен быть предоставлен в папке C[X]_M1, где [Х] – номер участника, который должен быть размещен на рабочем столе. </w:t>
                </w:r>
              </w:p>
            </w:sdtContent>
          </w:sdt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Папка должна содержать все результаты выполнения модуля, а также все необходимые файлы для запуска и проверки участков кода. В папке 2 файла – Jupyter Notebook C[X]_M1.ipynb (или аналог – с возможностью запустить и исполнить участки кода), C[X]_M1.HTML( или PDF), где [Х] – номер участника,  экспортированная тетрадь (или аналог) в статический формат.</w:t>
                </w:r>
              </w:p>
            </w:sdtContent>
          </w:sdt>
        </w:tc>
      </w:tr>
    </w:tbl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6838" w:w="11906"/>
      <w:pgMar w:bottom="1985" w:top="1985" w:left="1134" w:right="1134" w:header="567" w:footer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/>
  <w:font w:name="Calibri"/>
  <w:font w:name="Frutiger LT Com 45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5"/>
    </w:sdtPr>
    <w:sdtContent>
      <w:p w:rsidR="00000000" w:rsidDel="00000000" w:rsidP="00000000" w:rsidRDefault="00000000" w:rsidRPr="00000000" w14:paraId="0000002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righ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Страница </w:t>
        </w: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 из </w:t>
        </w: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NUMPAGES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46"/>
    </w:sdtPr>
    <w:sdtContent>
      <w:p w:rsidR="00000000" w:rsidDel="00000000" w:rsidP="00000000" w:rsidRDefault="00000000" w:rsidRPr="00000000" w14:paraId="0000002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8"/>
    </w:sdtPr>
    <w:sdtContent>
      <w:p w:rsidR="00000000" w:rsidDel="00000000" w:rsidP="00000000" w:rsidRDefault="00000000" w:rsidRPr="00000000" w14:paraId="0000003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0"/>
    </w:sdtPr>
    <w:sdtContent>
      <w:p w:rsidR="00000000" w:rsidDel="00000000" w:rsidP="00000000" w:rsidRDefault="00000000" w:rsidRPr="00000000" w14:paraId="00000033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4"/>
    </w:sdtPr>
    <w:sdtContent>
      <w:p w:rsidR="00000000" w:rsidDel="00000000" w:rsidP="00000000" w:rsidRDefault="00000000" w:rsidRPr="00000000" w14:paraId="0000002D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5710555</wp:posOffset>
              </wp:positionH>
              <wp:positionV relativeFrom="paragraph">
                <wp:posOffset>-170178</wp:posOffset>
              </wp:positionV>
              <wp:extent cx="914400" cy="62484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6248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7"/>
    </w:sdtPr>
    <w:sdtContent>
      <w:p w:rsidR="00000000" w:rsidDel="00000000" w:rsidP="00000000" w:rsidRDefault="00000000" w:rsidRPr="00000000" w14:paraId="0000003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5641975</wp:posOffset>
              </wp:positionH>
              <wp:positionV relativeFrom="paragraph">
                <wp:posOffset>0</wp:posOffset>
              </wp:positionV>
              <wp:extent cx="1080000" cy="795600"/>
              <wp:effectExtent b="0" l="0" r="0" t="0"/>
              <wp:wrapSquare wrapText="bothSides" distB="0" distT="0" distL="0" distR="0"/>
              <wp:docPr descr="\\psf\Home\\Dropbox (WS Secretariat)\WSI DESIGN\WS_Logos_Updated_SJ\RGB PNG\worldskills_white_RGB-01.png" id="4" name="image1.png"/>
              <a:graphic>
                <a:graphicData uri="http://schemas.openxmlformats.org/drawingml/2006/picture">
                  <pic:pic>
                    <pic:nvPicPr>
                      <pic:cNvPr descr="\\psf\Home\\Dropbox (WS Secretariat)\WSI DESIGN\WS_Logos_Updated_SJ\RGB PNG\worldskills_white_RGB-01.png"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0000" cy="795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9"/>
    </w:sdtPr>
    <w:sdtContent>
      <w:p w:rsidR="00000000" w:rsidDel="00000000" w:rsidP="00000000" w:rsidRDefault="00000000" w:rsidRPr="00000000" w14:paraId="0000003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8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paragraph" w:styleId="Subtitle">
    <w:name w:val="Subtitle"/>
    <w:basedOn w:val="Normal"/>
    <w:next w:val="Normal"/>
    <w:pPr>
      <w:spacing w:after="0" w:line="720" w:lineRule="auto"/>
    </w:pPr>
    <w:rPr>
      <w:color w:val="00594f"/>
      <w:sz w:val="64"/>
      <w:szCs w:val="64"/>
    </w:rPr>
  </w:style>
  <w:style w:type="table" w:styleId="Table1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paragraph" w:styleId="Subtitle">
    <w:name w:val="Subtitle"/>
    <w:basedOn w:val="Normal"/>
    <w:next w:val="Normal"/>
    <w:pPr>
      <w:spacing w:after="0" w:line="720" w:lineRule="auto"/>
    </w:pPr>
    <w:rPr>
      <w:color w:val="00594f"/>
      <w:sz w:val="64"/>
      <w:szCs w:val="64"/>
    </w:rPr>
  </w:style>
  <w:style w:type="table" w:styleId="Table1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BL3SnBWD2hoBZdOHTRHPYXprw==">AMUW2mVbq0BuU9+Uph5i+I+FJrzfYqN7QqrRQSbLY3CQkKm7Ng62b6aYOJa/5+D7mdXj6BPaBkekd42Fp7vvZOdZTpu7h2AfI7bryJv3V8LAU/C7fPmV0CQ=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