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</w:rPr>
          </w:pPr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  <w:rtl w:val="0"/>
            </w:rPr>
            <w:t xml:space="preserve">Конкурсное задание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</w:rPr>
          </w:pPr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  <w:rtl w:val="0"/>
            </w:rPr>
            <w:t xml:space="preserve">AtomSkills 2019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bookmarkStart w:colFirst="0" w:colLast="0" w:name="_heading=h.vy9ua644b4eq" w:id="0"/>
          <w:bookmarkEnd w:id="0"/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Машинное обучение и большие данные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bookmarkStart w:colFirst="0" w:colLast="0" w:name="_heading=h.48vnee32l9c" w:id="1"/>
          <w:bookmarkEnd w:id="1"/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С3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pStyle w:val="Subtitle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Модуль </w:t>
          </w:r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5 Разработка графического интерфейса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СОДЕРЖАНИЕ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Модуль 5 данного Конкурсного задания состоит из следующей документации / файлов: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С3_5_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_BDML</w:t>
            <w:tab/>
            <w:t xml:space="preserve">(Инструкция к пятому модулю)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80" w:before="0" w:line="256" w:lineRule="auto"/>
            <w:ind w:left="10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ВВЕДЕНИЕ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pStyle w:val="Heading2"/>
            <w:tabs>
              <w:tab w:val="left" w:pos="6145"/>
            </w:tabs>
            <w:rPr>
              <w:b w:val="0"/>
              <w:smallCaps w:val="0"/>
              <w:color w:val="000000"/>
              <w:sz w:val="20"/>
              <w:szCs w:val="20"/>
            </w:rPr>
          </w:pPr>
          <w:r w:rsidDel="00000000" w:rsidR="00000000" w:rsidRPr="00000000">
            <w:rPr>
              <w:b w:val="0"/>
              <w:smallCaps w:val="0"/>
              <w:color w:val="000000"/>
              <w:sz w:val="20"/>
              <w:szCs w:val="20"/>
              <w:rtl w:val="0"/>
            </w:rPr>
            <w:t xml:space="preserve">В этом модуле Вам предстоит разработать удобный графический интерфейс с возможностью ввести </w:t>
          </w:r>
          <w:r w:rsidDel="00000000" w:rsidR="00000000" w:rsidRPr="00000000">
            <w:rPr>
              <w:b w:val="0"/>
              <w:smallCaps w:val="0"/>
              <w:sz w:val="20"/>
              <w:szCs w:val="20"/>
              <w:rtl w:val="0"/>
            </w:rPr>
            <w:t xml:space="preserve">результаты контроля</w:t>
          </w:r>
          <w:r w:rsidDel="00000000" w:rsidR="00000000" w:rsidRPr="00000000">
            <w:rPr>
              <w:b w:val="0"/>
              <w:smallCaps w:val="0"/>
              <w:color w:val="000000"/>
              <w:sz w:val="20"/>
              <w:szCs w:val="20"/>
              <w:rtl w:val="0"/>
            </w:rPr>
            <w:t xml:space="preserve"> и сделать предсказание целевой переменной.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pStyle w:val="Heading2"/>
            <w:tabs>
              <w:tab w:val="left" w:pos="6145"/>
            </w:tabs>
            <w:rPr>
              <w:rFonts w:ascii="Calibri" w:cs="Calibri" w:eastAsia="Calibri" w:hAnsi="Calibri"/>
              <w:sz w:val="40"/>
              <w:szCs w:val="40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ИНСТРУКЦИЯ </w:t>
          </w:r>
          <w:r w:rsidDel="00000000" w:rsidR="00000000" w:rsidRPr="00000000">
            <w:rPr>
              <w:rFonts w:ascii="Calibri" w:cs="Calibri" w:eastAsia="Calibri" w:hAnsi="Calibri"/>
              <w:sz w:val="40"/>
              <w:szCs w:val="40"/>
              <w:rtl w:val="0"/>
            </w:rPr>
            <w:t xml:space="preserve">участнику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К концу этого модуля, у вас должны быть достигнуты следующие результаты: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pStyle w:val="Heading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ПРАКТИЧЕСКИЕ РЕЗУЛЬТАТЫ</w:t>
          </w:r>
        </w:p>
      </w:sdtContent>
    </w:sdt>
    <w:tbl>
      <w:tblPr>
        <w:tblStyle w:val="Table1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РАЗРАБОТКА ИНТЕРФЕЙСА</w:t>
                </w:r>
              </w:p>
            </w:sdtContent>
          </w:sdt>
        </w:tc>
      </w:tr>
      <w:tr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spacing w:after="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Разработан интерфейс (GUI, CLI или API)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spacing w:after="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Интерфейс предоставляет пользователю возможность обмена информацией и получения результата</w:t>
                </w:r>
              </w:p>
            </w:sdtContent>
          </w:sdt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Разработана короткая инструкция по запуску и эксплуатации интерфейса (файл с названием Инструкция в формате docx или txt)</w:t>
                </w:r>
              </w:p>
            </w:sdtContent>
          </w:sdt>
        </w:tc>
      </w:tr>
    </w:tbl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spacing w:after="0" w:line="240" w:lineRule="auto"/>
                  <w:rPr>
                    <w:rFonts w:ascii="Calibri" w:cs="Calibri" w:eastAsia="Calibri" w:hAnsi="Calibri"/>
                    <w:smallCaps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mallCaps w:val="1"/>
                    <w:rtl w:val="0"/>
                  </w:rPr>
                  <w:t xml:space="preserve">2 УДОБСТВО РАБОТЫ И ДОКУМЕНТИРОВАНИЕ</w:t>
                </w:r>
              </w:p>
            </w:sdtContent>
          </w:sdt>
        </w:tc>
      </w:tr>
      <w:tr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Интерфейс позволяет пользователю вводить данные в удобном виде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bookmarkStart w:colFirst="0" w:colLast="0" w:name="_heading=h.gjdgxs" w:id="2"/>
                <w:bookmarkEnd w:id="2"/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Результатом работы интерфейса являются предсказания целевой переменной в форме таблицы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Вывод информации по обработке и анализу данных в отдельный файл</w:t>
                </w:r>
              </w:p>
            </w:sdtContent>
          </w:sdt>
        </w:tc>
      </w:tr>
    </w:tbl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after="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after="0" w:line="240" w:lineRule="auto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ОТЧЕТ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Предоставлен отчет о проделанной работе. Внимание: оценка сессии будет проводиться на основании отчета. Отчет предлагается писать в Jupyter Notebook или аналогичной среде, где участник может последовательно представить, как описание проделанной работы, так и часть программного кода и результат работы программы. </w:t>
                </w:r>
              </w:p>
            </w:sdtContent>
          </w:sdt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Отчёт должен быть предоставлен в папке C[X]_M5, где [Х] – номер команды, которая должна быть размещена на рабочем столе. Папка должна содержать все результаты выполнения модуля, а также все необходимые файлы для запуска и проверки участков кода. В папке 2 файла – Jupyter Notebook C[X]_M5.ipynb (или аналог – с возможностью запустить и исполнить участки кода), C[X]_M5.HTML( или PDF), где [Х] – номер команды,  экспортированная тетрадь (или аналог) в статический формат.</w:t>
                </w:r>
              </w:p>
            </w:sdtContent>
          </w:sdt>
        </w:tc>
      </w:tr>
    </w:tbl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985" w:top="1985" w:left="1134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/>
  <w:font w:name="Calibri"/>
  <w:font w:name="Frutiger LT Com 45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7"/>
    </w:sdtPr>
    <w:sdtContent>
      <w:p w:rsidR="00000000" w:rsidDel="00000000" w:rsidP="00000000" w:rsidRDefault="00000000" w:rsidRPr="00000000" w14:paraId="0000002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Страница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 из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NUMPAGES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38"/>
    </w:sdtPr>
    <w:sdtContent>
      <w:p w:rsidR="00000000" w:rsidDel="00000000" w:rsidP="00000000" w:rsidRDefault="00000000" w:rsidRPr="00000000" w14:paraId="00000027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0"/>
    </w:sdtPr>
    <w:sdtContent>
      <w:p w:rsidR="00000000" w:rsidDel="00000000" w:rsidP="00000000" w:rsidRDefault="00000000" w:rsidRPr="00000000" w14:paraId="0000002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2"/>
    </w:sdtPr>
    <w:sdtContent>
      <w:p w:rsidR="00000000" w:rsidDel="00000000" w:rsidP="00000000" w:rsidRDefault="00000000" w:rsidRPr="00000000" w14:paraId="0000002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6"/>
    </w:sdtPr>
    <w:sdtContent>
      <w:p w:rsidR="00000000" w:rsidDel="00000000" w:rsidP="00000000" w:rsidRDefault="00000000" w:rsidRPr="00000000" w14:paraId="0000002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5710555</wp:posOffset>
              </wp:positionH>
              <wp:positionV relativeFrom="paragraph">
                <wp:posOffset>-170178</wp:posOffset>
              </wp:positionV>
              <wp:extent cx="914400" cy="62484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6248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9"/>
    </w:sdtPr>
    <w:sdtContent>
      <w:p w:rsidR="00000000" w:rsidDel="00000000" w:rsidP="00000000" w:rsidRDefault="00000000" w:rsidRPr="00000000" w14:paraId="0000002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5641975</wp:posOffset>
              </wp:positionH>
              <wp:positionV relativeFrom="paragraph">
                <wp:posOffset>0</wp:posOffset>
              </wp:positionV>
              <wp:extent cx="1080000" cy="795600"/>
              <wp:effectExtent b="0" l="0" r="0" t="0"/>
              <wp:wrapSquare wrapText="bothSides" distB="0" distT="0" distL="0" distR="0"/>
              <wp:docPr descr="\\psf\Home\\Dropbox (WS Secretariat)\WSI DESIGN\WS_Logos_Updated_SJ\RGB PNG\worldskills_white_RGB-01.png" id="4" name="image2.png"/>
              <a:graphic>
                <a:graphicData uri="http://schemas.openxmlformats.org/drawingml/2006/picture">
                  <pic:pic>
                    <pic:nvPicPr>
                      <pic:cNvPr descr="\\psf\Home\\Dropbox (WS Secretariat)\WSI DESIGN\WS_Logos_Updated_SJ\RGB PNG\worldskills_white_RGB-01.png"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0000" cy="795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1"/>
    </w:sdtPr>
    <w:sdtContent>
      <w:p w:rsidR="00000000" w:rsidDel="00000000" w:rsidP="00000000" w:rsidRDefault="00000000" w:rsidRPr="00000000" w14:paraId="0000002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8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ePQK3yQ5pTG2RsfWTFu56mgoA==">AMUW2mWNzVEEamKyzRsLBT09nfDHh4KAnXtmxAUmf4zzOL04OyMx2fCkxkOgcs5JDM3y9H3m7IdbYUaV5eKmG/RiSc4OCMQ+uKvYpCyc5TLmbRzMbFaTkGhKLKMT1d8xP28C2UvPR9Hz8xkB6qFlO/KEPa6XwJfIpFmObrTFi20Qj/HQem6vQbM=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