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DGE Sanskrit TTS &amp; Chanting Architecture</w:t>
      </w:r>
    </w:p>
    <w:p>
      <w:r>
        <w:t>Architecture inspired by Bhāgavata-Vāṇi / Vāgdhenu, extended for classical Sanskrit, vṛtta/chandas, and Vedic svara. Version 1.0 — 10 August 2026.</w:t>
      </w:r>
    </w:p>
    <w:p>
      <w:pPr>
        <w:pStyle w:val="Heading1"/>
      </w:pPr>
      <w:r>
        <w:t>1. Executive recommendation</w:t>
      </w:r>
    </w:p>
    <w:p>
      <w:pPr>
        <w:pStyle w:val="ListBullet"/>
      </w:pPr>
      <w:r>
        <w:t>Do not treat this as ordinary Sanskrit TTS. Build a Sanskrit recitation engine with separate linguistic, metrical, prosodic and acoustic layers.</w:t>
      </w:r>
    </w:p>
    <w:p>
      <w:pPr>
        <w:pStyle w:val="ListBullet"/>
      </w:pPr>
      <w:r>
        <w:t>Use a modern flow-matching TTS backbone such as IndicF5/F5-TTS as the first baseline.</w:t>
      </w:r>
    </w:p>
    <w:p>
      <w:pPr>
        <w:pStyle w:val="ListBullet"/>
      </w:pPr>
      <w:r>
        <w:t>Keep voice identity separate from chant style; the same voice should render multiple vṛttas and recitation styles.</w:t>
      </w:r>
    </w:p>
    <w:p>
      <w:pPr>
        <w:pStyle w:val="ListBullet"/>
      </w:pPr>
      <w:r>
        <w:t>Do not treat Vedic svaras as a minor extension to classical chant. Build a dedicated Vedic accent/prosody track.</w:t>
      </w:r>
    </w:p>
    <w:p>
      <w:pPr>
        <w:pStyle w:val="ListBullet"/>
      </w:pPr>
      <w:r>
        <w:t>Pre-generate production audio in batch; the website/app should normally serve finished audio plus timing metadata.</w:t>
      </w:r>
    </w:p>
    <w:p>
      <w:pPr>
        <w:pStyle w:val="Heading1"/>
      </w:pPr>
      <w:r>
        <w:t>2. Reference architecture</w:t>
      </w:r>
    </w:p>
    <w:p>
      <w:r>
        <w:t>DGE MASTER CORPUS</w:t>
        <w:br/>
        <w:t xml:space="preserve">       |</w:t>
        <w:br/>
        <w:t xml:space="preserve">       v</w:t>
        <w:br/>
        <w:t>Sanskrit frontend -&gt; Akṣara/phonology</w:t>
        <w:br/>
        <w:t xml:space="preserve">       |                    |</w:t>
        <w:br/>
        <w:t xml:space="preserve">       +--&gt; Chandas engine -&gt; Classical prosody plan</w:t>
        <w:br/>
        <w:t xml:space="preserve">       |                    |</w:t>
        <w:br/>
        <w:t xml:space="preserve">       +--&gt; Vedic annotation -&gt; Vedic svara/pitch plan</w:t>
        <w:br/>
        <w:t xml:space="preserve">                            |</w:t>
        <w:br/>
        <w:t xml:space="preserve">                            v</w:t>
        <w:br/>
        <w:t xml:space="preserve">                 Voice/style conditioning</w:t>
        <w:br/>
        <w:t xml:space="preserve">                            |</w:t>
        <w:br/>
        <w:t xml:space="preserve">                            v</w:t>
        <w:br/>
        <w:t xml:space="preserve">                  Flow-matching TTS</w:t>
        <w:br/>
        <w:t xml:space="preserve">                            |</w:t>
        <w:br/>
        <w:t xml:space="preserve">                            v</w:t>
        <w:br/>
        <w:t xml:space="preserve">                     Neural vocoder</w:t>
        <w:br/>
        <w:t xml:space="preserve">                            |</w:t>
        <w:br/>
        <w:t xml:space="preserve">                            v</w:t>
        <w:br/>
        <w:t xml:space="preserve">                  WAV master -&gt; QC -&gt; M4A/AAC</w:t>
        <w:br/>
        <w:t xml:space="preserve">                            |</w:t>
        <w:br/>
        <w:t xml:space="preserve">                            v</w:t>
        <w:br/>
        <w:t xml:space="preserve">                     Object storage/CDN</w:t>
        <w:br/>
        <w:t xml:space="preserve">                            |</w:t>
        <w:br/>
        <w:t xml:space="preserve">                            v</w:t>
        <w:br/>
        <w:t xml:space="preserve">                       DGE player</w:t>
      </w:r>
    </w:p>
    <w:p>
      <w:pPr>
        <w:pStyle w:val="Heading1"/>
      </w:pPr>
      <w:r>
        <w:t>3. What to learn from Bhāgavata-Vāṇi / Vāgdhenu</w:t>
      </w:r>
    </w:p>
    <w:p>
      <w:pPr>
        <w:pStyle w:val="ListBullet"/>
      </w:pPr>
      <w:r>
        <w:t>Separate canonical text/metadata from large audio assets.</w:t>
      </w:r>
    </w:p>
    <w:p>
      <w:pPr>
        <w:pStyle w:val="ListBullet"/>
      </w:pPr>
      <w:r>
        <w:t>Use a Sanskrit-aware frontend rather than raw Devanāgarī input to a generic TTS tokenizer.</w:t>
      </w:r>
    </w:p>
    <w:p>
      <w:pPr>
        <w:pStyle w:val="ListBullet"/>
      </w:pPr>
      <w:r>
        <w:t>Make meter a first-class input/metadata layer.</w:t>
      </w:r>
    </w:p>
    <w:p>
      <w:pPr>
        <w:pStyle w:val="ListBullet"/>
      </w:pPr>
      <w:r>
        <w:t>Use reference recordings to establish chant prosody where appropriate.</w:t>
      </w:r>
    </w:p>
    <w:p>
      <w:pPr>
        <w:pStyle w:val="ListBullet"/>
      </w:pPr>
      <w:r>
        <w:t>Keep timing metadata separate from audio so karaoke/highlighting can evolve independently.</w:t>
      </w:r>
    </w:p>
    <w:p>
      <w:pPr>
        <w:pStyle w:val="ListBullet"/>
      </w:pPr>
      <w:r>
        <w:t>Pre-render large corpora rather than running TTS on every user playback.</w:t>
      </w:r>
    </w:p>
    <w:p>
      <w:pPr>
        <w:pStyle w:val="ListBullet"/>
      </w:pPr>
      <w:r>
        <w:t>Vāgdhenu is classical Sanskrit chant and explicitly has no Vedic svara support; DGE must extend the architecture for Vedic work.</w:t>
      </w:r>
    </w:p>
    <w:p>
      <w:pPr>
        <w:pStyle w:val="Heading1"/>
      </w:pPr>
      <w:r>
        <w:t>4. Four DGE modes</w:t>
      </w:r>
    </w:p>
    <w:p>
      <w:pPr>
        <w:pStyle w:val="ListBullet"/>
      </w:pPr>
      <w:r>
        <w:t>Mode A — Plain Sanskrit: faithful spoken Sanskrit.</w:t>
      </w:r>
    </w:p>
    <w:p>
      <w:pPr>
        <w:pStyle w:val="ListBullet"/>
      </w:pPr>
      <w:r>
        <w:t>Mode B — Classical Pārāyaṇa: vṛtta-aware pacing, pauses, elongation and cadence.</w:t>
      </w:r>
    </w:p>
    <w:p>
      <w:pPr>
        <w:pStyle w:val="ListBullet"/>
      </w:pPr>
      <w:r>
        <w:t>Mode C — Corpus/tradition-specific recitation: style profiles for individual śāstric/scriptural traditions.</w:t>
      </w:r>
    </w:p>
    <w:p>
      <w:pPr>
        <w:pStyle w:val="ListBullet"/>
      </w:pPr>
      <w:r>
        <w:t>Mode D — Vedic recitation: udātta, anudātta, svarita, dīrgha-svarita and tradition-specific accent behavior.</w:t>
      </w:r>
    </w:p>
    <w:p>
      <w:pPr>
        <w:pStyle w:val="Heading1"/>
      </w:pPr>
      <w:r>
        <w:t>5. Sanskrit linguistic frontend</w:t>
      </w:r>
    </w:p>
    <w:p>
      <w:pPr>
        <w:pStyle w:val="ListBullet"/>
      </w:pPr>
      <w:r>
        <w:t>Unicode normalization and script detection.</w:t>
      </w:r>
    </w:p>
    <w:p>
      <w:pPr>
        <w:pStyle w:val="ListBullet"/>
      </w:pPr>
      <w:r>
        <w:t>Canonical internal representation independent of display script.</w:t>
      </w:r>
    </w:p>
    <w:p>
      <w:pPr>
        <w:pStyle w:val="ListBullet"/>
      </w:pPr>
      <w:r>
        <w:t>Akṣara/syllable segmentation with correct conjunct handling.</w:t>
      </w:r>
    </w:p>
    <w:p>
      <w:pPr>
        <w:pStyle w:val="ListBullet"/>
      </w:pPr>
      <w:r>
        <w:t>Vowel quantity: hrasva/dīrgha/pluta where applicable.</w:t>
      </w:r>
    </w:p>
    <w:p>
      <w:pPr>
        <w:pStyle w:val="ListBullet"/>
      </w:pPr>
      <w:r>
        <w:t>Keep aspirates, retroflexes and the three sibilants distinct.</w:t>
      </w:r>
    </w:p>
    <w:p>
      <w:pPr>
        <w:pStyle w:val="ListBullet"/>
      </w:pPr>
      <w:r>
        <w:t>Homorganic anusvāra handling as a configurable pronunciation rule.</w:t>
      </w:r>
    </w:p>
    <w:p>
      <w:pPr>
        <w:pStyle w:val="ListBullet"/>
      </w:pPr>
      <w:r>
        <w:t>Visarga handling including jihvāmūlīya/upadhmānīya where the tradition requires it.</w:t>
      </w:r>
    </w:p>
    <w:p>
      <w:pPr>
        <w:pStyle w:val="ListBullet"/>
      </w:pPr>
      <w:r>
        <w:t>Sandhi-aware pronunciation layer; preserve original text separately from normalized pronunciation.</w:t>
      </w:r>
    </w:p>
    <w:p>
      <w:pPr>
        <w:pStyle w:val="Heading1"/>
      </w:pPr>
      <w:r>
        <w:t>6. Chandas / vṛtta engine</w:t>
      </w:r>
    </w:p>
    <w:p>
      <w:pPr>
        <w:pStyle w:val="ListBullet"/>
      </w:pPr>
      <w:r>
        <w:t>Parse each pāda into syllables.</w:t>
      </w:r>
    </w:p>
    <w:p>
      <w:pPr>
        <w:pStyle w:val="ListBullet"/>
      </w:pPr>
      <w:r>
        <w:t>Classify laghu/guru using Sanskrit quantity and positional rules.</w:t>
      </w:r>
    </w:p>
    <w:p>
      <w:pPr>
        <w:pStyle w:val="ListBullet"/>
      </w:pPr>
      <w:r>
        <w:t>Match against a versioned meter registry.</w:t>
      </w:r>
    </w:p>
    <w:p>
      <w:pPr>
        <w:pStyle w:val="ListBullet"/>
      </w:pPr>
      <w:r>
        <w:t>Store confidence and alternative meter candidates.</w:t>
      </w:r>
    </w:p>
    <w:p>
      <w:pPr>
        <w:pStyle w:val="ListBullet"/>
      </w:pPr>
      <w:r>
        <w:t>Represent pāda, ardha and full-verse boundaries.</w:t>
      </w:r>
    </w:p>
    <w:p>
      <w:pPr>
        <w:pStyle w:val="ListBullet"/>
      </w:pPr>
      <w:r>
        <w:t>Store yati/caesura positions.</w:t>
      </w:r>
    </w:p>
    <w:p>
      <w:pPr>
        <w:pStyle w:val="ListBullet"/>
      </w:pPr>
      <w:r>
        <w:t>Maintain a reference bank by meter, style, tempo and speaker.</w:t>
      </w:r>
    </w:p>
    <w:p>
      <w:pPr>
        <w:pStyle w:val="ListBullet"/>
      </w:pPr>
      <w:r>
        <w:t>Permit corpus-specific overrides.</w:t>
      </w:r>
    </w:p>
    <w:p>
      <w:pPr>
        <w:pStyle w:val="Heading1"/>
      </w:pPr>
      <w:r>
        <w:t>7. Suggested first meter bank</w:t>
      </w:r>
    </w:p>
    <w:p>
      <w:pPr>
        <w:pStyle w:val="ListBullet"/>
      </w:pPr>
      <w:r>
        <w:t>Anuṣṭubh/Śloka — highest priority.</w:t>
      </w:r>
    </w:p>
    <w:p>
      <w:pPr>
        <w:pStyle w:val="ListBullet"/>
      </w:pPr>
      <w:r>
        <w:t>Triṣṭubh and Jagatī — longer pādas.</w:t>
      </w:r>
    </w:p>
    <w:p>
      <w:pPr>
        <w:pStyle w:val="ListBullet"/>
      </w:pPr>
      <w:r>
        <w:t>Gāyatrī-family forms — short structured pādas.</w:t>
      </w:r>
    </w:p>
    <w:p>
      <w:pPr>
        <w:pStyle w:val="ListBullet"/>
      </w:pPr>
      <w:r>
        <w:t>Vasantatilakā — long ornate classical vṛtta.</w:t>
      </w:r>
    </w:p>
    <w:p>
      <w:pPr>
        <w:pStyle w:val="ListBullet"/>
      </w:pPr>
      <w:r>
        <w:t>Śārdūlavikrīḍita — long complex pāda.</w:t>
      </w:r>
    </w:p>
    <w:p>
      <w:pPr>
        <w:pStyle w:val="ListBullet"/>
      </w:pPr>
      <w:r>
        <w:t>Mandākrāntā — distinctive cadence.</w:t>
      </w:r>
    </w:p>
    <w:p>
      <w:pPr>
        <w:pStyle w:val="ListBullet"/>
      </w:pPr>
      <w:r>
        <w:t>Indravajrā / Upendravajrā — closely related pair.</w:t>
      </w:r>
    </w:p>
    <w:p>
      <w:pPr>
        <w:pStyle w:val="ListBullet"/>
      </w:pPr>
      <w:r>
        <w:t>Mālinī / Śikhariṇī — additional rhythmic diversity.</w:t>
      </w:r>
    </w:p>
    <w:p>
      <w:pPr>
        <w:pStyle w:val="Heading1"/>
      </w:pPr>
      <w:r>
        <w:t>8. Vedic svara architecture</w:t>
      </w:r>
    </w:p>
    <w:p>
      <w:pPr>
        <w:pStyle w:val="ListBullet"/>
      </w:pPr>
      <w:r>
        <w:t>Use an internal accent alphabet independent of display marks: UDĀTTA, ANUDĀTTA, SVARITA, DĪRGHA-SVARITA and any additional tradition-specific labels.</w:t>
      </w:r>
    </w:p>
    <w:p>
      <w:pPr>
        <w:pStyle w:val="ListBullet"/>
      </w:pPr>
      <w:r>
        <w:t>Annotate accents at syllable/akṣara level and, where required, sub-syllabic timing.</w:t>
      </w:r>
    </w:p>
    <w:p>
      <w:pPr>
        <w:pStyle w:val="ListBullet"/>
      </w:pPr>
      <w:r>
        <w:t>Store pitch trajectory, relative pitch range, onset/peak/fall/rise, duration and neighboring-accent context.</w:t>
      </w:r>
    </w:p>
    <w:p>
      <w:pPr>
        <w:pStyle w:val="ListBullet"/>
      </w:pPr>
      <w:r>
        <w:t>Store śākhā, pāṭha type and recitation tradition as mandatory metadata.</w:t>
      </w:r>
    </w:p>
    <w:p>
      <w:pPr>
        <w:pStyle w:val="ListBullet"/>
      </w:pPr>
      <w:r>
        <w:t>Do not assume one universal Vedic melody. Target a specified śākhā/tradition.</w:t>
      </w:r>
    </w:p>
    <w:p>
      <w:pPr>
        <w:pStyle w:val="ListBullet"/>
      </w:pPr>
      <w:r>
        <w:t>Use expert-labeled recordings and independent expert review.</w:t>
      </w:r>
    </w:p>
    <w:p>
      <w:pPr>
        <w:pStyle w:val="Heading1"/>
      </w:pPr>
      <w:r>
        <w:t>9. Vedic acoustic representation</w:t>
      </w:r>
    </w:p>
    <w:p>
      <w:pPr>
        <w:pStyle w:val="ListBullet"/>
      </w:pPr>
      <w:r>
        <w:t>Phone/akṣara sequence.</w:t>
      </w:r>
    </w:p>
    <w:p>
      <w:pPr>
        <w:pStyle w:val="ListBullet"/>
      </w:pPr>
      <w:r>
        <w:t>Syllable duration.</w:t>
      </w:r>
    </w:p>
    <w:p>
      <w:pPr>
        <w:pStyle w:val="ListBullet"/>
      </w:pPr>
      <w:r>
        <w:t>Pitch/F0 contour or normalized pitch trajectory.</w:t>
      </w:r>
    </w:p>
    <w:p>
      <w:pPr>
        <w:pStyle w:val="ListBullet"/>
      </w:pPr>
      <w:r>
        <w:t>Accent class.</w:t>
      </w:r>
    </w:p>
    <w:p>
      <w:pPr>
        <w:pStyle w:val="ListBullet"/>
      </w:pPr>
      <w:r>
        <w:t>Phrase/pāda boundary.</w:t>
      </w:r>
    </w:p>
    <w:p>
      <w:pPr>
        <w:pStyle w:val="ListBullet"/>
      </w:pPr>
      <w:r>
        <w:t>Breath/yati position.</w:t>
      </w:r>
    </w:p>
    <w:p>
      <w:pPr>
        <w:pStyle w:val="ListBullet"/>
      </w:pPr>
      <w:r>
        <w:t>Local tempo.</w:t>
      </w:r>
    </w:p>
    <w:p>
      <w:pPr>
        <w:pStyle w:val="ListBullet"/>
      </w:pPr>
      <w:r>
        <w:t>Voice identity embedding.</w:t>
      </w:r>
    </w:p>
    <w:p>
      <w:pPr>
        <w:pStyle w:val="Heading1"/>
      </w:pPr>
      <w:r>
        <w:t>10. User voice cloning</w:t>
      </w:r>
    </w:p>
    <w:p>
      <w:pPr>
        <w:pStyle w:val="ListBullet"/>
      </w:pPr>
      <w:r>
        <w:t>Record the user's own voice in a quiet, controlled room.</w:t>
      </w:r>
    </w:p>
    <w:p>
      <w:pPr>
        <w:pStyle w:val="ListBullet"/>
      </w:pPr>
      <w:r>
        <w:t>Keep 48 kHz/24-bit WAV masters and derive training files.</w:t>
      </w:r>
    </w:p>
    <w:p>
      <w:pPr>
        <w:pStyle w:val="ListBullet"/>
      </w:pPr>
      <w:r>
        <w:t>Record multiple sessions/days to avoid learning room/microphone artifacts.</w:t>
      </w:r>
    </w:p>
    <w:p>
      <w:pPr>
        <w:pStyle w:val="ListBullet"/>
      </w:pPr>
      <w:r>
        <w:t>Record the same phonetic material across several meters and tempos.</w:t>
      </w:r>
    </w:p>
    <w:p>
      <w:pPr>
        <w:pStyle w:val="ListBullet"/>
      </w:pPr>
      <w:r>
        <w:t>Keep voice identity and prosody references separate.</w:t>
      </w:r>
    </w:p>
    <w:p>
      <w:pPr>
        <w:pStyle w:val="ListBullet"/>
      </w:pPr>
      <w:r>
        <w:t>Only use voices for which the speaker has appropriate rights.</w:t>
      </w:r>
    </w:p>
    <w:p>
      <w:pPr>
        <w:pStyle w:val="Heading1"/>
      </w:pPr>
      <w:r>
        <w:t>11. Recording protocol</w:t>
      </w:r>
    </w:p>
    <w:p>
      <w:pPr>
        <w:pStyle w:val="ListBullet"/>
      </w:pPr>
      <w:r>
        <w:t>48 kHz/24-bit WAV masters; derive 24 kHz mono training audio if required by the backbone.</w:t>
      </w:r>
    </w:p>
    <w:p>
      <w:pPr>
        <w:pStyle w:val="ListBullet"/>
      </w:pPr>
      <w:r>
        <w:t>Fixed microphone geometry and gain; low noise floor.</w:t>
      </w:r>
    </w:p>
    <w:p>
      <w:pPr>
        <w:pStyle w:val="ListBullet"/>
      </w:pPr>
      <w:r>
        <w:t>No background tanpura/drone in the recorded waveform unless intentionally designed into the model.</w:t>
      </w:r>
    </w:p>
    <w:p>
      <w:pPr>
        <w:pStyle w:val="ListBullet"/>
      </w:pPr>
      <w:r>
        <w:t>Use tradition-appropriate breath groups and daṇḍa/yati pauses.</w:t>
      </w:r>
    </w:p>
    <w:p>
      <w:pPr>
        <w:pStyle w:val="ListBullet"/>
      </w:pPr>
      <w:r>
        <w:t>Exact transcript for every clip.</w:t>
      </w:r>
    </w:p>
    <w:p>
      <w:pPr>
        <w:pStyle w:val="ListBullet"/>
      </w:pPr>
      <w:r>
        <w:t>Annotate meter, syllable count, pāda boundaries, yati, tempo, session and take.</w:t>
      </w:r>
    </w:p>
    <w:p>
      <w:pPr>
        <w:pStyle w:val="ListBullet"/>
      </w:pPr>
      <w:r>
        <w:t>Keep rejected takes with QC status for auditability.</w:t>
      </w:r>
    </w:p>
    <w:p>
      <w:pPr>
        <w:pStyle w:val="Heading1"/>
      </w:pPr>
      <w:r>
        <w:t>12. Dataset schema</w:t>
      </w:r>
    </w:p>
    <w:p>
      <w:pPr>
        <w:pStyle w:val="ListBullet"/>
      </w:pPr>
      <w:r>
        <w:t>clip_id; text_original; text_normalized; script; phonetic_repr; meter_id; pada_structure; syllable_count; laghu_guru; yati; vedic_accent; pitch_track; duration_track; speaker_id; style_id; session_id; take_id; qc_status.</w:t>
      </w:r>
    </w:p>
    <w:p>
      <w:pPr>
        <w:pStyle w:val="Heading1"/>
      </w:pPr>
      <w:r>
        <w:t>13. Training stages</w:t>
      </w:r>
    </w:p>
    <w:p>
      <w:pPr>
        <w:pStyle w:val="ListBullet"/>
      </w:pPr>
      <w:r>
        <w:t>Stage 0 — Baseline IndicF5/F5-TTS inference.</w:t>
      </w:r>
    </w:p>
    <w:p>
      <w:pPr>
        <w:pStyle w:val="ListBullet"/>
      </w:pPr>
      <w:r>
        <w:t>Stage 1 — Sanskrit frontend and pronunciation normalization.</w:t>
      </w:r>
    </w:p>
    <w:p>
      <w:pPr>
        <w:pStyle w:val="ListBullet"/>
      </w:pPr>
      <w:r>
        <w:t>Stage 2 — User voice adaptation.</w:t>
      </w:r>
    </w:p>
    <w:p>
      <w:pPr>
        <w:pStyle w:val="ListBullet"/>
      </w:pPr>
      <w:r>
        <w:t>Stage 3 — Classical chant / meter conditioning.</w:t>
      </w:r>
    </w:p>
    <w:p>
      <w:pPr>
        <w:pStyle w:val="ListBullet"/>
      </w:pPr>
      <w:r>
        <w:t>Stage 4 — Explicit duration, pause, tempo and prosody control.</w:t>
      </w:r>
    </w:p>
    <w:p>
      <w:pPr>
        <w:pStyle w:val="ListBullet"/>
      </w:pPr>
      <w:r>
        <w:t>Stage 5 — Vedic accent/pitch research.</w:t>
      </w:r>
    </w:p>
    <w:p>
      <w:pPr>
        <w:pStyle w:val="ListBullet"/>
      </w:pPr>
      <w:r>
        <w:t>Stage 6 — Batch rendering, QC and production deployment.</w:t>
      </w:r>
    </w:p>
    <w:p>
      <w:pPr>
        <w:pStyle w:val="Heading1"/>
      </w:pPr>
      <w:r>
        <w:t>14. Why not train from scratch initially?</w:t>
      </w:r>
    </w:p>
    <w:p>
      <w:pPr>
        <w:pStyle w:val="ListBullet"/>
      </w:pPr>
      <w:r>
        <w:t>A 300M+ parameter TTS backbone is much more expensive to train from zero than to adapt.</w:t>
      </w:r>
    </w:p>
    <w:p>
      <w:pPr>
        <w:pStyle w:val="ListBullet"/>
      </w:pPr>
      <w:r>
        <w:t>DGE's differentiator is Sanskrit phonology, chandas, Vedic prosody, data quality and tradition-aware controls.</w:t>
      </w:r>
    </w:p>
    <w:p>
      <w:pPr>
        <w:pStyle w:val="ListBullet"/>
      </w:pPr>
      <w:r>
        <w:t>Only move toward a custom backbone after experiments show that the baseline cannot represent required Vedic pitch/duration behavior.</w:t>
      </w:r>
    </w:p>
    <w:p>
      <w:pPr>
        <w:pStyle w:val="Heading1"/>
      </w:pPr>
      <w:r>
        <w:t>15. Audio delivery</w:t>
      </w:r>
    </w:p>
    <w:p>
      <w:pPr>
        <w:pStyle w:val="ListBullet"/>
      </w:pPr>
      <w:r>
        <w:t>Keep WAV masters privately for archival/QC.</w:t>
      </w:r>
    </w:p>
    <w:p>
      <w:pPr>
        <w:pStyle w:val="ListBullet"/>
      </w:pPr>
      <w:r>
        <w:t>Generate normalized production audio.</w:t>
      </w:r>
    </w:p>
    <w:p>
      <w:pPr>
        <w:pStyle w:val="ListBullet"/>
      </w:pPr>
      <w:r>
        <w:t>Use M4A/AAC for broad mobile delivery; optionally Opus for web.</w:t>
      </w:r>
    </w:p>
    <w:p>
      <w:pPr>
        <w:pStyle w:val="ListBullet"/>
      </w:pPr>
      <w:r>
        <w:t>Object layout: /work/section/chapter/verse/audio_version.m4a.</w:t>
      </w:r>
    </w:p>
    <w:p>
      <w:pPr>
        <w:pStyle w:val="ListBullet"/>
      </w:pPr>
      <w:r>
        <w:t>Store object keys and metadata in the DB, not audio binaries.</w:t>
      </w:r>
    </w:p>
    <w:p>
      <w:pPr>
        <w:pStyle w:val="ListBullet"/>
      </w:pPr>
      <w:r>
        <w:t>Cache recently played audio locally.</w:t>
      </w:r>
    </w:p>
    <w:p>
      <w:pPr>
        <w:pStyle w:val="ListBullet"/>
      </w:pPr>
      <w:r>
        <w:t>Version audio independently from text and timing.</w:t>
      </w:r>
    </w:p>
    <w:p>
      <w:pPr>
        <w:pStyle w:val="Heading1"/>
      </w:pPr>
      <w:r>
        <w:t>16. Karaoke/timing layer</w:t>
      </w:r>
    </w:p>
    <w:p>
      <w:r>
        <w:t>{</w:t>
        <w:br/>
        <w:t xml:space="preserve">  "audio_id": "dge.work.04.04.01.v1",</w:t>
        <w:br/>
        <w:t xml:space="preserve">  "unit": "akshara",</w:t>
        <w:br/>
        <w:t xml:space="preserve">  "segments": [</w:t>
        <w:br/>
        <w:t xml:space="preserve">    {"start": 0.00, "end": 0.42, "text": "ए"},</w:t>
        <w:br/>
        <w:t xml:space="preserve">    {"start": 0.42, "end": 0.91, "text": "ता"}</w:t>
        <w:br/>
        <w:t xml:space="preserve">  ]</w:t>
        <w:br/>
        <w:t>}</w:t>
      </w:r>
    </w:p>
    <w:p>
      <w:pPr>
        <w:pStyle w:val="Heading1"/>
      </w:pPr>
      <w:r>
        <w:t>17. DGE database model</w:t>
      </w:r>
    </w:p>
    <w:p>
      <w:pPr>
        <w:pStyle w:val="ListBullet"/>
      </w:pPr>
      <w:r>
        <w:t>works(id, title, edition, tradition)</w:t>
      </w:r>
    </w:p>
    <w:p>
      <w:pPr>
        <w:pStyle w:val="ListBullet"/>
      </w:pPr>
      <w:r>
        <w:t>sections(id, work_id, book/skandha, chapter/adhyaya)</w:t>
      </w:r>
    </w:p>
    <w:p>
      <w:pPr>
        <w:pStyle w:val="ListBullet"/>
      </w:pPr>
      <w:r>
        <w:t>verses(id, section_id, verse_no, text_original, text_normalized, meter_id)</w:t>
      </w:r>
    </w:p>
    <w:p>
      <w:pPr>
        <w:pStyle w:val="ListBullet"/>
      </w:pPr>
      <w:r>
        <w:t>meters(id, name, family, pattern, rules_version)</w:t>
      </w:r>
    </w:p>
    <w:p>
      <w:pPr>
        <w:pStyle w:val="ListBullet"/>
      </w:pPr>
      <w:r>
        <w:t>prosody_profiles(id, tradition, meter_id, style_id)</w:t>
      </w:r>
    </w:p>
    <w:p>
      <w:pPr>
        <w:pStyle w:val="ListBullet"/>
      </w:pPr>
      <w:r>
        <w:t>audio_assets(id, verse_id, voice_id, style_id, object_key, format, duration, version)</w:t>
      </w:r>
    </w:p>
    <w:p>
      <w:pPr>
        <w:pStyle w:val="ListBullet"/>
      </w:pPr>
      <w:r>
        <w:t>timings(id, audio_id, unit_type, payload, version)</w:t>
      </w:r>
    </w:p>
    <w:p>
      <w:pPr>
        <w:pStyle w:val="ListBullet"/>
      </w:pPr>
      <w:r>
        <w:t>voices(id, owner, model_version, license)</w:t>
      </w:r>
    </w:p>
    <w:p>
      <w:pPr>
        <w:pStyle w:val="ListBullet"/>
      </w:pPr>
      <w:r>
        <w:t>vedic_annotations(id, verse_id, shakha, patha, accent_payload, pitch_payload, version)</w:t>
      </w:r>
    </w:p>
    <w:p>
      <w:pPr>
        <w:pStyle w:val="Heading1"/>
      </w:pPr>
      <w:r>
        <w:t>18. Quality control</w:t>
      </w:r>
    </w:p>
    <w:p>
      <w:pPr>
        <w:pStyle w:val="ListBullet"/>
      </w:pPr>
      <w:r>
        <w:t>Text QC against canonical source.</w:t>
      </w:r>
    </w:p>
    <w:p>
      <w:pPr>
        <w:pStyle w:val="ListBullet"/>
      </w:pPr>
      <w:r>
        <w:t>Automatic meter and laghu/guru validation.</w:t>
      </w:r>
    </w:p>
    <w:p>
      <w:pPr>
        <w:pStyle w:val="ListBullet"/>
      </w:pPr>
      <w:r>
        <w:t>Sanskrit pronunciation checks.</w:t>
      </w:r>
    </w:p>
    <w:p>
      <w:pPr>
        <w:pStyle w:val="ListBullet"/>
      </w:pPr>
      <w:r>
        <w:t>Audio clipping/noise/truncation checks.</w:t>
      </w:r>
    </w:p>
    <w:p>
      <w:pPr>
        <w:pStyle w:val="ListBullet"/>
      </w:pPr>
      <w:r>
        <w:t>Prosody checks for pāda timing, yati and daṇḍa pauses.</w:t>
      </w:r>
    </w:p>
    <w:p>
      <w:pPr>
        <w:pStyle w:val="ListBullet"/>
      </w:pPr>
      <w:r>
        <w:t>Expert Vedic QC; automated metrics are advisory.</w:t>
      </w:r>
    </w:p>
    <w:p>
      <w:pPr>
        <w:pStyle w:val="ListBullet"/>
      </w:pPr>
      <w:r>
        <w:t>Maintain a fixed golden test set covering difficult conjuncts, visarga, anusvāra, long vowels, rare meters and all Vedic accent classes.</w:t>
      </w:r>
    </w:p>
    <w:p>
      <w:pPr>
        <w:pStyle w:val="Heading1"/>
      </w:pPr>
      <w:r>
        <w:t>19. MVP plan</w:t>
      </w:r>
    </w:p>
    <w:p>
      <w:pPr>
        <w:pStyle w:val="ListBullet"/>
      </w:pPr>
      <w:r>
        <w:t>MVP-1: canonical Sanskrit corpus and metadata DB.</w:t>
      </w:r>
    </w:p>
    <w:p>
      <w:pPr>
        <w:pStyle w:val="ListBullet"/>
      </w:pPr>
      <w:r>
        <w:t>MVP-2: 60–120 minutes of clean own-voice Sanskrit recordings.</w:t>
      </w:r>
    </w:p>
    <w:p>
      <w:pPr>
        <w:pStyle w:val="ListBullet"/>
      </w:pPr>
      <w:r>
        <w:t>MVP-3: baseline IndicF5/F5-TTS voice adaptation.</w:t>
      </w:r>
    </w:p>
    <w:p>
      <w:pPr>
        <w:pStyle w:val="ListBullet"/>
      </w:pPr>
      <w:r>
        <w:t>MVP-4: deterministic Sanskrit frontend.</w:t>
      </w:r>
    </w:p>
    <w:p>
      <w:pPr>
        <w:pStyle w:val="ListBullet"/>
      </w:pPr>
      <w:r>
        <w:t>MVP-5: reference bank for about 8 representative classical meters.</w:t>
      </w:r>
    </w:p>
    <w:p>
      <w:pPr>
        <w:pStyle w:val="ListBullet"/>
      </w:pPr>
      <w:r>
        <w:t>MVP-6: meter-conditioned classical chant.</w:t>
      </w:r>
    </w:p>
    <w:p>
      <w:pPr>
        <w:pStyle w:val="ListBullet"/>
      </w:pPr>
      <w:r>
        <w:t>MVP-7: 100–500 verse pilot with expert QC.</w:t>
      </w:r>
    </w:p>
    <w:p>
      <w:pPr>
        <w:pStyle w:val="ListBullet"/>
      </w:pPr>
      <w:r>
        <w:t>MVP-8: one tightly scoped Vedic śākhā/pāṭha pilot before scaling Vedic coverage.</w:t>
      </w:r>
    </w:p>
    <w:p>
      <w:pPr>
        <w:pStyle w:val="Heading1"/>
      </w:pPr>
      <w:r>
        <w:t>20. Critical principle</w:t>
      </w:r>
    </w:p>
    <w:p>
      <w:pPr>
        <w:pStyle w:val="ListBullet"/>
      </w:pPr>
      <w:r>
        <w:t>Keep CHANDAS/METRE and VEDIC ACCENT/RECITATION as two orthogonal annotation axes. A verse may have both, but neither should overwrite the other.</w:t>
      </w:r>
    </w:p>
    <w:p>
      <w:pPr>
        <w:pStyle w:val="ListBullet"/>
      </w:pPr>
      <w:r>
        <w:t>Do not begin by training every meter and every Vedic svara. Prove one controlled classical pipeline first, then add one Vedic tradition with expert-reviewed data.</w:t>
      </w:r>
    </w:p>
    <w:p>
      <w:pPr>
        <w:pStyle w:val="Heading1"/>
      </w:pPr>
      <w:r>
        <w:t>21. References</w:t>
      </w:r>
    </w:p>
    <w:p>
      <w:pPr>
        <w:pStyle w:val="ListBullet"/>
      </w:pPr>
      <w:r>
        <w:t>Vāgdhenu: https://prathosh.in/vagdhenu/</w:t>
      </w:r>
    </w:p>
    <w:p>
      <w:pPr>
        <w:pStyle w:val="ListBullet"/>
      </w:pPr>
      <w:r>
        <w:t>Technical report: https://prathosh.in/vagdhenu/vagdhenu_paper.pdf</w:t>
      </w:r>
    </w:p>
    <w:p>
      <w:pPr>
        <w:pStyle w:val="ListBullet"/>
      </w:pPr>
      <w:r>
        <w:t>Model weights: https://huggingface.co/prathoshap/vagdhenu</w:t>
      </w:r>
    </w:p>
    <w:p>
      <w:pPr>
        <w:pStyle w:val="ListBullet"/>
      </w:pPr>
      <w:r>
        <w:t>Dataset: https://huggingface.co/datasets/prathoshap/vagdhenu-data</w:t>
      </w:r>
    </w:p>
    <w:p>
      <w:pPr>
        <w:pStyle w:val="ListBullet"/>
      </w:pPr>
      <w:r>
        <w:t>Vāgbodhinī: https://prathosh.in/vagbodhini/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