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40"/>
        <w:jc w:val="center"/>
      </w:pPr>
      <w:r>
        <w:rPr>
          <w:rFonts w:ascii="Times New Roman" w:hAnsi="Times New Roman"/>
          <w:b/>
          <w:sz w:val="32"/>
        </w:rPr>
        <w:t>SIKSHA ‘O’ ANUSANDHAN</w:t>
        <w:br/>
      </w:r>
      <w:r>
        <w:rPr>
          <w:rFonts w:ascii="Times New Roman" w:hAnsi="Times New Roman"/>
          <w:b/>
          <w:sz w:val="26"/>
        </w:rPr>
        <w:t>(DEEMED TO BE UNIVERSITY)</w:t>
        <w:br/>
      </w:r>
    </w:p>
    <w:p>
      <w:pPr>
        <w:spacing w:before="160" w:after="240"/>
      </w:pPr>
      <w:r>
        <w:rPr>
          <w:b/>
        </w:rPr>
        <w:t xml:space="preserve">Admission Batch: </w:t>
      </w:r>
      <w:r>
        <w:t xml:space="preserve">2023 – 2027                                  </w:t>
      </w:r>
      <w:r>
        <w:rPr>
          <w:b/>
        </w:rPr>
        <w:t xml:space="preserve">Session: </w:t>
      </w:r>
      <w:r>
        <w:t>2025 – 2026</w:t>
      </w:r>
    </w:p>
    <w:p>
      <w:pPr>
        <w:spacing w:before="160" w:after="80"/>
        <w:jc w:val="center"/>
      </w:pPr>
      <w:r>
        <w:rPr>
          <w:rFonts w:ascii="Times New Roman" w:hAnsi="Times New Roman"/>
          <w:b/>
          <w:sz w:val="28"/>
        </w:rPr>
        <w:t>Laboratory Record</w:t>
        <w:br/>
      </w:r>
    </w:p>
    <w:p>
      <w:pPr>
        <w:spacing w:after="120"/>
        <w:jc w:val="center"/>
      </w:pPr>
      <w:r>
        <w:rPr>
          <w:rFonts w:ascii="Times New Roman" w:hAnsi="Times New Roman"/>
          <w:b/>
          <w:sz w:val="30"/>
        </w:rPr>
        <w:t>Machine Learning Projects with Python</w:t>
        <w:br/>
        <w:t>(CSE 4192)</w:t>
      </w:r>
    </w:p>
    <w:p>
      <w:pPr>
        <w:spacing w:before="80" w:after="200"/>
        <w:jc w:val="center"/>
      </w:pPr>
      <w:r>
        <w:rPr>
          <w:rFonts w:ascii="Times New Roman" w:hAnsi="Times New Roman"/>
          <w:b/>
          <w:color w:val="0F172A"/>
          <w:sz w:val="26"/>
        </w:rPr>
        <w:t>Lab Assignment 02: New York City Taxi Fare Prediction Using Deep Feedforward Neural Networks and Geospatial Feature Engineering</w:t>
      </w:r>
    </w:p>
    <w:p>
      <w:pPr>
        <w:spacing w:before="120" w:after="60"/>
      </w:pPr>
      <w:r>
        <w:rPr>
          <w:rFonts w:ascii="Times New Roman" w:hAnsi="Times New Roman"/>
          <w:b/>
          <w:sz w:val="24"/>
        </w:rPr>
        <w:t>Submitted by</w:t>
      </w:r>
    </w:p>
    <w:p>
      <w:pPr>
        <w:spacing w:line="300" w:lineRule="auto"/>
        <w:ind w:left="720"/>
      </w:pPr>
      <w:r>
        <w:rPr>
          <w:rFonts w:ascii="Times New Roman" w:hAnsi="Times New Roman"/>
          <w:b/>
          <w:sz w:val="22"/>
        </w:rPr>
        <w:t>1. Name: Tribhuwan Singh (Regd. No.: 2341019538)</w:t>
        <w:br/>
      </w:r>
      <w:r>
        <w:rPr>
          <w:rFonts w:ascii="Times New Roman" w:hAnsi="Times New Roman"/>
          <w:b/>
          <w:sz w:val="22"/>
        </w:rPr>
        <w:t>2. Name: Surajit Sahoo (Regd. No.: 2341019165)</w:t>
        <w:br/>
      </w:r>
      <w:r>
        <w:rPr>
          <w:rFonts w:ascii="Times New Roman" w:hAnsi="Times New Roman"/>
          <w:b/>
          <w:sz w:val="22"/>
        </w:rPr>
        <w:t>3. Name: Anwesha Srichandan (Regd. No.: 2341019594)</w:t>
        <w:br/>
      </w:r>
      <w:r>
        <w:rPr>
          <w:rFonts w:ascii="Times New Roman" w:hAnsi="Times New Roman"/>
          <w:b/>
          <w:sz w:val="22"/>
        </w:rPr>
        <w:t>4. Name: Priti Rani Maity (Regd. No.: 2341013065)</w:t>
        <w:br/>
      </w:r>
    </w:p>
    <w:p>
      <w:pPr>
        <w:spacing w:before="120" w:after="200"/>
        <w:jc w:val="center"/>
      </w:pPr>
      <w:r>
        <w:drawing>
          <wp:inline xmlns:a="http://schemas.openxmlformats.org/drawingml/2006/main" xmlns:pic="http://schemas.openxmlformats.org/drawingml/2006/picture">
            <wp:extent cx="1554480" cy="1552197"/>
            <wp:docPr id="1" name="Picture 1"/>
            <wp:cNvGraphicFramePr>
              <a:graphicFrameLocks noChangeAspect="1"/>
            </wp:cNvGraphicFramePr>
            <a:graphic>
              <a:graphicData uri="http://schemas.openxmlformats.org/drawingml/2006/picture">
                <pic:pic>
                  <pic:nvPicPr>
                    <pic:cNvPr id="0" name="soa_logo.png"/>
                    <pic:cNvPicPr/>
                  </pic:nvPicPr>
                  <pic:blipFill>
                    <a:blip r:embed="rId9"/>
                    <a:stretch>
                      <a:fillRect/>
                    </a:stretch>
                  </pic:blipFill>
                  <pic:spPr>
                    <a:xfrm>
                      <a:off x="0" y="0"/>
                      <a:ext cx="1554480" cy="1552197"/>
                    </a:xfrm>
                    <a:prstGeom prst="rect"/>
                  </pic:spPr>
                </pic:pic>
              </a:graphicData>
            </a:graphic>
          </wp:inline>
        </w:drawing>
      </w:r>
    </w:p>
    <w:p>
      <w:pPr>
        <w:spacing w:before="120" w:after="40"/>
        <w:jc w:val="center"/>
      </w:pPr>
      <w:r>
        <w:rPr>
          <w:rFonts w:ascii="Times New Roman" w:hAnsi="Times New Roman"/>
          <w:b/>
          <w:sz w:val="24"/>
        </w:rPr>
        <w:t>Centre for Artificial Intelligence &amp; Machine Learning</w:t>
        <w:br/>
      </w:r>
      <w:r>
        <w:rPr>
          <w:rFonts w:ascii="Times New Roman" w:hAnsi="Times New Roman"/>
          <w:b/>
          <w:sz w:val="23"/>
        </w:rPr>
        <w:t>Faculty of Engineering &amp; Technology (ITER)</w:t>
        <w:br/>
      </w:r>
      <w:r>
        <w:rPr>
          <w:rFonts w:ascii="Times New Roman" w:hAnsi="Times New Roman"/>
          <w:i/>
          <w:sz w:val="20"/>
        </w:rPr>
        <w:t>Jagamohan Nagar, Jagamara, Bhubaneswar, Odisha – 751030</w:t>
      </w:r>
    </w:p>
    <w:p>
      <w:r>
        <w:br w:type="page"/>
      </w:r>
    </w:p>
    <w:p>
      <w:pPr>
        <w:keepNext/>
        <w:spacing w:before="200" w:after="60"/>
      </w:pPr>
      <w:r>
        <w:rPr>
          <w:rFonts w:ascii="Times New Roman" w:hAnsi="Times New Roman"/>
          <w:b/>
          <w:sz w:val="27"/>
        </w:rPr>
        <w:t>1 Introduction</w:t>
      </w:r>
    </w:p>
    <w:p>
      <w:pPr>
        <w:keepNext/>
        <w:spacing w:before="120" w:after="40"/>
      </w:pPr>
      <w:r>
        <w:rPr>
          <w:rFonts w:ascii="Times New Roman" w:hAnsi="Times New Roman"/>
          <w:b/>
          <w:sz w:val="23"/>
        </w:rPr>
        <w:t>1.1 Motivation</w:t>
      </w:r>
    </w:p>
    <w:p>
      <w:pPr>
        <w:spacing w:after="60" w:line="276" w:lineRule="auto"/>
      </w:pPr>
      <w:r>
        <w:rPr>
          <w:rFonts w:ascii="Times New Roman" w:hAnsi="Times New Roman"/>
          <w:sz w:val="21"/>
        </w:rPr>
        <w:t>Urban mobility systems in mega-cities like New York City (NYC) form the economic circulatory network of daily life, facilitating hundreds of thousands of vehicular passenger journeys each day across Manhattan, Brooklyn, Queens, the Bronx, and Staten Island. For decades, the NYC Taxi and Limousine Commission (TLC) yellow taxicab medallion fleet has operated on a regulated, multi-component tariff model comprising an initial flag-drop charge, distance-based incremental meters, congestion surcharges, night-time surcharges, and inter-borough bridge/tunnel tolls. However, passengers and fleet operators continuously face unpredictable journey costs resulting from fluctuating traffic bottlenecks, deadhead routing, bridge crossings, and peak rush-hour gridlocks.</w:t>
      </w:r>
    </w:p>
    <w:p>
      <w:pPr>
        <w:spacing w:after="60" w:line="276" w:lineRule="auto"/>
      </w:pPr>
      <w:r>
        <w:rPr>
          <w:rFonts w:ascii="Times New Roman" w:hAnsi="Times New Roman"/>
          <w:sz w:val="21"/>
        </w:rPr>
        <w:t>Traditional econometric forecasting and classical parametric models often rely purely on straight-line Euclidean approximations or static lookups, failing to model the intricate, non-linear dependencies between geodetic spherical coordinates, rectilinear Manhattan street grids, temporal rush-hour peaks, and airport transit corridors. Consequently, deploying modern Deep Learning architectures capable of learning high-dimensional non-linear feature embeddings directly from raw historical GPS telemetry and temporal attributes represents a vital paradigm shift toward transparent, real-time fare estimation.</w:t>
      </w:r>
    </w:p>
    <w:p>
      <w:pPr>
        <w:keepNext/>
        <w:spacing w:before="120" w:after="40"/>
      </w:pPr>
      <w:r>
        <w:rPr>
          <w:rFonts w:ascii="Times New Roman" w:hAnsi="Times New Roman"/>
          <w:b/>
          <w:sz w:val="23"/>
        </w:rPr>
        <w:t>1.2 Problem Statement</w:t>
      </w:r>
    </w:p>
    <w:p>
      <w:pPr>
        <w:spacing w:after="60" w:line="276" w:lineRule="auto"/>
      </w:pPr>
      <w:r>
        <w:rPr>
          <w:rFonts w:ascii="Times New Roman" w:hAnsi="Times New Roman"/>
          <w:sz w:val="21"/>
        </w:rPr>
        <w:t>Current Situation: Millions of yellow taxi trips are logged annually across New York City, generating high-volume GPS telemetry, metered fare transactions, and time-stamped movement records. Passengers and dispatch systems demand precise upfront fare estimates to plan travel budgets and manage urban congestion.</w:t>
      </w:r>
    </w:p>
    <w:p>
      <w:pPr>
        <w:spacing w:after="60" w:line="276" w:lineRule="auto"/>
      </w:pPr>
      <w:r>
        <w:rPr>
          <w:rFonts w:ascii="Times New Roman" w:hAnsi="Times New Roman"/>
          <w:sz w:val="21"/>
        </w:rPr>
        <w:t>Research Gap: Existing classical machine learning regressions (e.g. Ordinary Least Squares) suffer from severe underfitting when confronted with complex geospatial interactions, non-Euclidean city topography, and heavy-tailed meter outlier distributions. Conversely, while tree-based gradient boosting algorithms perform well, they do not produce end-to-end differentiable score representations suitable for neural embedding pipelines or transfer learning.</w:t>
      </w:r>
    </w:p>
    <w:p>
      <w:pPr>
        <w:spacing w:after="60" w:line="276" w:lineRule="auto"/>
      </w:pPr>
      <w:r>
        <w:rPr>
          <w:rFonts w:ascii="Times New Roman" w:hAnsi="Times New Roman"/>
          <w:sz w:val="21"/>
        </w:rPr>
        <w:t>Proposed Solution: This project develops a robust Deep Feedforward Neural Network (DNN/MLP) regression system trained on domain-engineered geodetic, spatial, and temporal attributes using Huber loss optimization, which gracefully mitigates extreme meter anomalies and delivers reliable, production-ready inference via an interactive Streamlit Cloud web application.</w:t>
      </w:r>
    </w:p>
    <w:p>
      <w:pPr>
        <w:keepNext/>
        <w:spacing w:before="120" w:after="40"/>
      </w:pPr>
      <w:r>
        <w:rPr>
          <w:rFonts w:ascii="Times New Roman" w:hAnsi="Times New Roman"/>
          <w:b/>
          <w:sz w:val="23"/>
        </w:rPr>
        <w:t>1.3 Aim</w:t>
      </w:r>
    </w:p>
    <w:p>
      <w:pPr>
        <w:spacing w:after="60" w:line="276" w:lineRule="auto"/>
      </w:pPr>
      <w:r>
        <w:rPr>
          <w:rFonts w:ascii="Times New Roman" w:hAnsi="Times New Roman"/>
          <w:sz w:val="21"/>
        </w:rPr>
        <w:t>To develop, evaluate, optimize, benchmark, and deploy a Deep Feedforward Neural Network for predicting New York City taxi fares using historical trip, temporal, and geolocation data.</w:t>
      </w:r>
    </w:p>
    <w:p>
      <w:pPr>
        <w:keepNext/>
        <w:spacing w:before="120" w:after="40"/>
      </w:pPr>
      <w:r>
        <w:rPr>
          <w:rFonts w:ascii="Times New Roman" w:hAnsi="Times New Roman"/>
          <w:b/>
          <w:sz w:val="23"/>
        </w:rPr>
        <w:t>1.4 Research Objectives (SMART)</w:t>
      </w:r>
    </w:p>
    <w:p>
      <w:pPr>
        <w:spacing w:after="60" w:line="276" w:lineRule="auto"/>
      </w:pPr>
      <w:r>
        <w:rPr>
          <w:rFonts w:ascii="Times New Roman" w:hAnsi="Times New Roman"/>
          <w:sz w:val="21"/>
        </w:rPr>
        <w:t>To achieve this aim, the following concrete, measurable research objectives were systematically executed:</w:t>
      </w:r>
    </w:p>
    <w:p>
      <w:pPr>
        <w:spacing w:after="40" w:line="264" w:lineRule="auto"/>
        <w:ind w:left="288"/>
      </w:pPr>
      <w:r>
        <w:rPr>
          <w:rFonts w:ascii="Times New Roman" w:hAnsi="Times New Roman"/>
          <w:sz w:val="21"/>
        </w:rPr>
        <w:t>1. Understand and characterize the statistical and geographical properties of the Kaggle NYC Taxi Fare dataset.</w:t>
      </w:r>
    </w:p>
    <w:p>
      <w:pPr>
        <w:spacing w:after="40" w:line="264" w:lineRule="auto"/>
        <w:ind w:left="288"/>
      </w:pPr>
      <w:r>
        <w:rPr>
          <w:rFonts w:ascii="Times New Roman" w:hAnsi="Times New Roman"/>
          <w:sz w:val="21"/>
        </w:rPr>
        <w:t>2. Perform systematic Exploratory Data Analysis (EDA) to map spatial density, ridership cycles, and fare distributions.</w:t>
      </w:r>
    </w:p>
    <w:p>
      <w:pPr>
        <w:spacing w:after="40" w:line="264" w:lineRule="auto"/>
        <w:ind w:left="288"/>
      </w:pPr>
      <w:r>
        <w:rPr>
          <w:rFonts w:ascii="Times New Roman" w:hAnsi="Times New Roman"/>
          <w:sz w:val="21"/>
        </w:rPr>
        <w:t>3. Identify and purge physical anomalies, negative fares, invalid passenger counts, and out-of-bounds coordinates.</w:t>
      </w:r>
    </w:p>
    <w:p>
      <w:pPr>
        <w:spacing w:after="40" w:line="264" w:lineRule="auto"/>
        <w:ind w:left="288"/>
      </w:pPr>
      <w:r>
        <w:rPr>
          <w:rFonts w:ascii="Times New Roman" w:hAnsi="Times New Roman"/>
          <w:sz w:val="21"/>
        </w:rPr>
        <w:t>4. Engineer 33 domain features capturing Haversine distance, Manhattan grid distance, bearing angle, and airport proximities.</w:t>
      </w:r>
    </w:p>
    <w:p>
      <w:pPr>
        <w:spacing w:after="40" w:line="264" w:lineRule="auto"/>
        <w:ind w:left="288"/>
      </w:pPr>
      <w:r>
        <w:rPr>
          <w:rFonts w:ascii="Times New Roman" w:hAnsi="Times New Roman"/>
          <w:sz w:val="21"/>
        </w:rPr>
        <w:t>5. Implement leak-free feature scaling using StandardScaler fitted exclusively on training records.</w:t>
      </w:r>
    </w:p>
    <w:p>
      <w:pPr>
        <w:spacing w:after="40" w:line="264" w:lineRule="auto"/>
        <w:ind w:left="288"/>
      </w:pPr>
      <w:r>
        <w:rPr>
          <w:rFonts w:ascii="Times New Roman" w:hAnsi="Times New Roman"/>
          <w:sz w:val="21"/>
        </w:rPr>
        <w:t>6. Construct and benchmark five classical machine learning baseline models (Linear Regression, Ridge, Random Forest, LightGBM, MLPRegressor).</w:t>
      </w:r>
    </w:p>
    <w:p>
      <w:pPr>
        <w:spacing w:after="40" w:line="264" w:lineRule="auto"/>
        <w:ind w:left="288"/>
      </w:pPr>
      <w:r>
        <w:rPr>
          <w:rFonts w:ascii="Times New Roman" w:hAnsi="Times New Roman"/>
          <w:sz w:val="21"/>
        </w:rPr>
        <w:t>7. Design, train, and regularize a Deep Feedforward Neural Network using Batch Normalization, Dropout, and Huber loss.</w:t>
      </w:r>
    </w:p>
    <w:p>
      <w:pPr>
        <w:spacing w:after="40" w:line="264" w:lineRule="auto"/>
        <w:ind w:left="288"/>
      </w:pPr>
      <w:r>
        <w:rPr>
          <w:rFonts w:ascii="Times New Roman" w:hAnsi="Times New Roman"/>
          <w:sz w:val="21"/>
        </w:rPr>
        <w:t>8. Systematically optimize neural hyperparameters across hidden layer topologies, learning rates, batch sizes, and loss functions.</w:t>
      </w:r>
    </w:p>
    <w:p>
      <w:pPr>
        <w:spacing w:after="40" w:line="264" w:lineRule="auto"/>
        <w:ind w:left="288"/>
      </w:pPr>
      <w:r>
        <w:rPr>
          <w:rFonts w:ascii="Times New Roman" w:hAnsi="Times New Roman"/>
          <w:sz w:val="21"/>
        </w:rPr>
        <w:t>9. Evaluate final model performance on an unseen test cohort (N = 14,608) using MAE, MSE, RMSE, and R² metrics.</w:t>
      </w:r>
    </w:p>
    <w:p>
      <w:pPr>
        <w:spacing w:after="40" w:line="264" w:lineRule="auto"/>
        <w:ind w:left="288"/>
      </w:pPr>
      <w:r>
        <w:rPr>
          <w:rFonts w:ascii="Times New Roman" w:hAnsi="Times New Roman"/>
          <w:sz w:val="21"/>
        </w:rPr>
        <w:t>10. Deploy the trained model and preprocessing pipeline as an interactive Streamlit web application with 3D geospatial maps and automated test verification.</w:t>
      </w:r>
    </w:p>
    <w:p>
      <w:pPr>
        <w:keepNext/>
        <w:spacing w:before="120" w:after="40"/>
      </w:pPr>
      <w:r>
        <w:rPr>
          <w:rFonts w:ascii="Times New Roman" w:hAnsi="Times New Roman"/>
          <w:b/>
          <w:sz w:val="23"/>
        </w:rPr>
        <w:t>1.5 Mapping of Objectives to Report Chapters</w:t>
      </w:r>
    </w:p>
    <w:tbl>
      <w:tblPr>
        <w:tblW w:type="auto" w:w="0"/>
        <w:jc w:val="center"/>
        <w:tblLook w:firstColumn="1" w:firstRow="1" w:lastColumn="0" w:lastRow="0" w:noHBand="0" w:noVBand="1" w:val="04A0"/>
      </w:tblPr>
      <w:tblGrid>
        <w:gridCol w:w="3216"/>
        <w:gridCol w:w="3216"/>
        <w:gridCol w:w="3216"/>
      </w:tblGrid>
      <w:tr>
        <w:tc>
          <w:tcPr>
            <w:tcW w:type="dxa" w:w="3216"/>
            <w:shd w:fill="1E3A8A"/>
            <w:tcMar>
              <w:top w:w="100" w:type="dxa"/>
              <w:bottom w:w="100" w:type="dxa"/>
              <w:left w:w="140" w:type="dxa"/>
              <w:right w:w="140" w:type="dxa"/>
            </w:tcMar>
          </w:tcPr>
          <w:p>
            <w:r>
              <w:rPr>
                <w:b/>
                <w:color w:val="FFFFFF"/>
                <w:sz w:val="18"/>
              </w:rPr>
              <w:t>Objective No.</w:t>
            </w:r>
          </w:p>
        </w:tc>
        <w:tc>
          <w:tcPr>
            <w:tcW w:type="dxa" w:w="3216"/>
            <w:shd w:fill="1E3A8A"/>
            <w:tcMar>
              <w:top w:w="100" w:type="dxa"/>
              <w:bottom w:w="100" w:type="dxa"/>
              <w:left w:w="140" w:type="dxa"/>
              <w:right w:w="140" w:type="dxa"/>
            </w:tcMar>
          </w:tcPr>
          <w:p>
            <w:r>
              <w:rPr>
                <w:b/>
                <w:color w:val="FFFFFF"/>
                <w:sz w:val="18"/>
              </w:rPr>
              <w:t>Specific Research Objective</w:t>
            </w:r>
          </w:p>
        </w:tc>
        <w:tc>
          <w:tcPr>
            <w:tcW w:type="dxa" w:w="3216"/>
            <w:shd w:fill="1E3A8A"/>
            <w:tcMar>
              <w:top w:w="100" w:type="dxa"/>
              <w:bottom w:w="100" w:type="dxa"/>
              <w:left w:w="140" w:type="dxa"/>
              <w:right w:w="140" w:type="dxa"/>
            </w:tcMar>
          </w:tcPr>
          <w:p>
            <w:r>
              <w:rPr>
                <w:b/>
                <w:color w:val="FFFFFF"/>
                <w:sz w:val="18"/>
              </w:rPr>
              <w:t>Corresponding Report Chapter</w:t>
            </w:r>
          </w:p>
        </w:tc>
      </w:tr>
      <w:tr>
        <w:tc>
          <w:tcPr>
            <w:tcW w:type="dxa" w:w="3216"/>
            <w:tcMar>
              <w:top w:w="100" w:type="dxa"/>
              <w:bottom w:w="100" w:type="dxa"/>
              <w:left w:w="140" w:type="dxa"/>
              <w:right w:w="140" w:type="dxa"/>
            </w:tcMar>
          </w:tcPr>
          <w:p>
            <w:r>
              <w:rPr>
                <w:sz w:val="17"/>
              </w:rPr>
              <w:t>1 &amp; 2</w:t>
            </w:r>
          </w:p>
        </w:tc>
        <w:tc>
          <w:tcPr>
            <w:tcW w:type="dxa" w:w="3216"/>
            <w:tcMar>
              <w:top w:w="100" w:type="dxa"/>
              <w:bottom w:w="100" w:type="dxa"/>
              <w:left w:w="140" w:type="dxa"/>
              <w:right w:w="140" w:type="dxa"/>
            </w:tcMar>
          </w:tcPr>
          <w:p>
            <w:r>
              <w:rPr>
                <w:sz w:val="17"/>
              </w:rPr>
              <w:t>Dataset Understanding, Spatial Mapping &amp; Ridership EDA</w:t>
            </w:r>
          </w:p>
        </w:tc>
        <w:tc>
          <w:tcPr>
            <w:tcW w:type="dxa" w:w="3216"/>
            <w:tcMar>
              <w:top w:w="100" w:type="dxa"/>
              <w:bottom w:w="100" w:type="dxa"/>
              <w:left w:w="140" w:type="dxa"/>
              <w:right w:w="140" w:type="dxa"/>
            </w:tcMar>
          </w:tcPr>
          <w:p>
            <w:r>
              <w:rPr>
                <w:sz w:val="17"/>
              </w:rPr>
              <w:t>Chapter 3: Dataset Description &amp; EDA</w:t>
            </w:r>
          </w:p>
        </w:tc>
      </w:tr>
      <w:tr>
        <w:tc>
          <w:tcPr>
            <w:tcW w:type="dxa" w:w="3216"/>
            <w:tcMar>
              <w:top w:w="100" w:type="dxa"/>
              <w:bottom w:w="100" w:type="dxa"/>
              <w:left w:w="140" w:type="dxa"/>
              <w:right w:w="140" w:type="dxa"/>
            </w:tcMar>
          </w:tcPr>
          <w:p>
            <w:r>
              <w:rPr>
                <w:sz w:val="17"/>
              </w:rPr>
              <w:t>3</w:t>
            </w:r>
          </w:p>
        </w:tc>
        <w:tc>
          <w:tcPr>
            <w:tcW w:type="dxa" w:w="3216"/>
            <w:tcMar>
              <w:top w:w="100" w:type="dxa"/>
              <w:bottom w:w="100" w:type="dxa"/>
              <w:left w:w="140" w:type="dxa"/>
              <w:right w:w="140" w:type="dxa"/>
            </w:tcMar>
          </w:tcPr>
          <w:p>
            <w:r>
              <w:rPr>
                <w:sz w:val="17"/>
              </w:rPr>
              <w:t>Physical Anomaly Auditing &amp; Geographic Bounding Box Cleansing</w:t>
            </w:r>
          </w:p>
        </w:tc>
        <w:tc>
          <w:tcPr>
            <w:tcW w:type="dxa" w:w="3216"/>
            <w:tcMar>
              <w:top w:w="100" w:type="dxa"/>
              <w:bottom w:w="100" w:type="dxa"/>
              <w:left w:w="140" w:type="dxa"/>
              <w:right w:w="140" w:type="dxa"/>
            </w:tcMar>
          </w:tcPr>
          <w:p>
            <w:r>
              <w:rPr>
                <w:sz w:val="17"/>
              </w:rPr>
              <w:t>Chapter 4: Data Quality &amp; Preprocessing</w:t>
            </w:r>
          </w:p>
        </w:tc>
      </w:tr>
      <w:tr>
        <w:tc>
          <w:tcPr>
            <w:tcW w:type="dxa" w:w="3216"/>
            <w:tcMar>
              <w:top w:w="100" w:type="dxa"/>
              <w:bottom w:w="100" w:type="dxa"/>
              <w:left w:w="140" w:type="dxa"/>
              <w:right w:w="140" w:type="dxa"/>
            </w:tcMar>
          </w:tcPr>
          <w:p>
            <w:r>
              <w:rPr>
                <w:sz w:val="17"/>
              </w:rPr>
              <w:t>4 &amp; 5</w:t>
            </w:r>
          </w:p>
        </w:tc>
        <w:tc>
          <w:tcPr>
            <w:tcW w:type="dxa" w:w="3216"/>
            <w:tcMar>
              <w:top w:w="100" w:type="dxa"/>
              <w:bottom w:w="100" w:type="dxa"/>
              <w:left w:w="140" w:type="dxa"/>
              <w:right w:w="140" w:type="dxa"/>
            </w:tcMar>
          </w:tcPr>
          <w:p>
            <w:r>
              <w:rPr>
                <w:sz w:val="17"/>
              </w:rPr>
              <w:t>Geodesic &amp; Temporal Feature Engineering &amp; StandardScaler</w:t>
            </w:r>
          </w:p>
        </w:tc>
        <w:tc>
          <w:tcPr>
            <w:tcW w:type="dxa" w:w="3216"/>
            <w:tcMar>
              <w:top w:w="100" w:type="dxa"/>
              <w:bottom w:w="100" w:type="dxa"/>
              <w:left w:w="140" w:type="dxa"/>
              <w:right w:w="140" w:type="dxa"/>
            </w:tcMar>
          </w:tcPr>
          <w:p>
            <w:r>
              <w:rPr>
                <w:sz w:val="17"/>
              </w:rPr>
              <w:t>Chapter 5: Feature Engineering &amp; Scaling</w:t>
            </w:r>
          </w:p>
        </w:tc>
      </w:tr>
      <w:tr>
        <w:tc>
          <w:tcPr>
            <w:tcW w:type="dxa" w:w="3216"/>
            <w:tcMar>
              <w:top w:w="100" w:type="dxa"/>
              <w:bottom w:w="100" w:type="dxa"/>
              <w:left w:w="140" w:type="dxa"/>
              <w:right w:w="140" w:type="dxa"/>
            </w:tcMar>
          </w:tcPr>
          <w:p>
            <w:r>
              <w:rPr>
                <w:sz w:val="17"/>
              </w:rPr>
              <w:t>6</w:t>
            </w:r>
          </w:p>
        </w:tc>
        <w:tc>
          <w:tcPr>
            <w:tcW w:type="dxa" w:w="3216"/>
            <w:tcMar>
              <w:top w:w="100" w:type="dxa"/>
              <w:bottom w:w="100" w:type="dxa"/>
              <w:left w:w="140" w:type="dxa"/>
              <w:right w:w="140" w:type="dxa"/>
            </w:tcMar>
          </w:tcPr>
          <w:p>
            <w:r>
              <w:rPr>
                <w:sz w:val="17"/>
              </w:rPr>
              <w:t>Baseline Model Development &amp; Machine Learning Comparison</w:t>
            </w:r>
          </w:p>
        </w:tc>
        <w:tc>
          <w:tcPr>
            <w:tcW w:type="dxa" w:w="3216"/>
            <w:tcMar>
              <w:top w:w="100" w:type="dxa"/>
              <w:bottom w:w="100" w:type="dxa"/>
              <w:left w:w="140" w:type="dxa"/>
              <w:right w:w="140" w:type="dxa"/>
            </w:tcMar>
          </w:tcPr>
          <w:p>
            <w:r>
              <w:rPr>
                <w:sz w:val="17"/>
              </w:rPr>
              <w:t>Chapter 7: Baseline Models</w:t>
            </w:r>
          </w:p>
        </w:tc>
      </w:tr>
      <w:tr>
        <w:tc>
          <w:tcPr>
            <w:tcW w:type="dxa" w:w="3216"/>
            <w:tcMar>
              <w:top w:w="100" w:type="dxa"/>
              <w:bottom w:w="100" w:type="dxa"/>
              <w:left w:w="140" w:type="dxa"/>
              <w:right w:w="140" w:type="dxa"/>
            </w:tcMar>
          </w:tcPr>
          <w:p>
            <w:r>
              <w:rPr>
                <w:sz w:val="17"/>
              </w:rPr>
              <w:t>7 &amp; 8</w:t>
            </w:r>
          </w:p>
        </w:tc>
        <w:tc>
          <w:tcPr>
            <w:tcW w:type="dxa" w:w="3216"/>
            <w:tcMar>
              <w:top w:w="100" w:type="dxa"/>
              <w:bottom w:w="100" w:type="dxa"/>
              <w:left w:w="140" w:type="dxa"/>
              <w:right w:w="140" w:type="dxa"/>
            </w:tcMar>
          </w:tcPr>
          <w:p>
            <w:r>
              <w:rPr>
                <w:sz w:val="17"/>
              </w:rPr>
              <w:t>DNN Architecture Design, Huber Loss Formulation &amp; Tuning</w:t>
            </w:r>
          </w:p>
        </w:tc>
        <w:tc>
          <w:tcPr>
            <w:tcW w:type="dxa" w:w="3216"/>
            <w:tcMar>
              <w:top w:w="100" w:type="dxa"/>
              <w:bottom w:w="100" w:type="dxa"/>
              <w:left w:w="140" w:type="dxa"/>
              <w:right w:w="140" w:type="dxa"/>
            </w:tcMar>
          </w:tcPr>
          <w:p>
            <w:r>
              <w:rPr>
                <w:sz w:val="17"/>
              </w:rPr>
              <w:t>Chapter 8 &amp; 9: DNN Design &amp; Tuning</w:t>
            </w:r>
          </w:p>
        </w:tc>
      </w:tr>
      <w:tr>
        <w:tc>
          <w:tcPr>
            <w:tcW w:type="dxa" w:w="3216"/>
            <w:tcMar>
              <w:top w:w="100" w:type="dxa"/>
              <w:bottom w:w="100" w:type="dxa"/>
              <w:left w:w="140" w:type="dxa"/>
              <w:right w:w="140" w:type="dxa"/>
            </w:tcMar>
          </w:tcPr>
          <w:p>
            <w:r>
              <w:rPr>
                <w:sz w:val="17"/>
              </w:rPr>
              <w:t>9</w:t>
            </w:r>
          </w:p>
        </w:tc>
        <w:tc>
          <w:tcPr>
            <w:tcW w:type="dxa" w:w="3216"/>
            <w:tcMar>
              <w:top w:w="100" w:type="dxa"/>
              <w:bottom w:w="100" w:type="dxa"/>
              <w:left w:w="140" w:type="dxa"/>
              <w:right w:w="140" w:type="dxa"/>
            </w:tcMar>
          </w:tcPr>
          <w:p>
            <w:r>
              <w:rPr>
                <w:sz w:val="17"/>
              </w:rPr>
              <w:t>Generalization Evaluation (MAE, MSE, RMSE, R²) &amp; Residual Diagnostics</w:t>
            </w:r>
          </w:p>
        </w:tc>
        <w:tc>
          <w:tcPr>
            <w:tcW w:type="dxa" w:w="3216"/>
            <w:tcMar>
              <w:top w:w="100" w:type="dxa"/>
              <w:bottom w:w="100" w:type="dxa"/>
              <w:left w:w="140" w:type="dxa"/>
              <w:right w:w="140" w:type="dxa"/>
            </w:tcMar>
          </w:tcPr>
          <w:p>
            <w:r>
              <w:rPr>
                <w:sz w:val="17"/>
              </w:rPr>
              <w:t>Chapter 10 &amp; 11: Training &amp; Evaluation</w:t>
            </w:r>
          </w:p>
        </w:tc>
      </w:tr>
      <w:tr>
        <w:tc>
          <w:tcPr>
            <w:tcW w:type="dxa" w:w="3216"/>
            <w:tcMar>
              <w:top w:w="100" w:type="dxa"/>
              <w:bottom w:w="100" w:type="dxa"/>
              <w:left w:w="140" w:type="dxa"/>
              <w:right w:w="140" w:type="dxa"/>
            </w:tcMar>
          </w:tcPr>
          <w:p>
            <w:r>
              <w:rPr>
                <w:sz w:val="17"/>
              </w:rPr>
              <w:t>10</w:t>
            </w:r>
          </w:p>
        </w:tc>
        <w:tc>
          <w:tcPr>
            <w:tcW w:type="dxa" w:w="3216"/>
            <w:tcMar>
              <w:top w:w="100" w:type="dxa"/>
              <w:bottom w:w="100" w:type="dxa"/>
              <w:left w:w="140" w:type="dxa"/>
              <w:right w:w="140" w:type="dxa"/>
            </w:tcMar>
          </w:tcPr>
          <w:p>
            <w:r>
              <w:rPr>
                <w:sz w:val="17"/>
              </w:rPr>
              <w:t>Production Streamlit Deployment, 3D PyDeck Mapping &amp; Test Suite</w:t>
            </w:r>
          </w:p>
        </w:tc>
        <w:tc>
          <w:tcPr>
            <w:tcW w:type="dxa" w:w="3216"/>
            <w:tcMar>
              <w:top w:w="100" w:type="dxa"/>
              <w:bottom w:w="100" w:type="dxa"/>
              <w:left w:w="140" w:type="dxa"/>
              <w:right w:w="140" w:type="dxa"/>
            </w:tcMar>
          </w:tcPr>
          <w:p>
            <w:r>
              <w:rPr>
                <w:sz w:val="17"/>
              </w:rPr>
              <w:t>Chapter 12: Deployment &amp; Verification</w:t>
            </w:r>
          </w:p>
        </w:tc>
      </w:tr>
    </w:tbl>
    <w:p>
      <w:r>
        <w:br w:type="page"/>
      </w:r>
    </w:p>
    <w:p>
      <w:pPr>
        <w:keepNext/>
        <w:spacing w:before="200" w:after="60"/>
      </w:pPr>
      <w:r>
        <w:rPr>
          <w:rFonts w:ascii="Times New Roman" w:hAnsi="Times New Roman"/>
          <w:b/>
          <w:sz w:val="27"/>
        </w:rPr>
        <w:t>2 Literature Survey</w:t>
      </w:r>
    </w:p>
    <w:p>
      <w:pPr>
        <w:spacing w:after="60" w:line="276" w:lineRule="auto"/>
      </w:pPr>
      <w:r>
        <w:rPr>
          <w:rFonts w:ascii="Times New Roman" w:hAnsi="Times New Roman"/>
          <w:sz w:val="21"/>
        </w:rPr>
        <w:t>Taxi fare prediction and urban travel demand modeling have evolved significantly over the past two decades, transitioning from simple linear regression and static zone matrices to complex tree ensembles and deep neural networks. Below is a structured comparative summary of landmark research publications addressing urban fare and travel estimation:</w:t>
      </w:r>
    </w:p>
    <w:tbl>
      <w:tblPr>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fill="0F172A"/>
            <w:tcMar>
              <w:top w:w="100" w:type="dxa"/>
              <w:bottom w:w="100" w:type="dxa"/>
              <w:left w:w="140" w:type="dxa"/>
              <w:right w:w="140" w:type="dxa"/>
            </w:tcMar>
          </w:tcPr>
          <w:p>
            <w:r>
              <w:rPr>
                <w:b/>
                <w:color w:val="FFFFFF"/>
                <w:sz w:val="17"/>
              </w:rPr>
              <w:t>Author &amp; Year</w:t>
            </w:r>
          </w:p>
        </w:tc>
        <w:tc>
          <w:tcPr>
            <w:tcW w:type="dxa" w:w="1608"/>
            <w:shd w:fill="0F172A"/>
            <w:tcMar>
              <w:top w:w="100" w:type="dxa"/>
              <w:bottom w:w="100" w:type="dxa"/>
              <w:left w:w="140" w:type="dxa"/>
              <w:right w:w="140" w:type="dxa"/>
            </w:tcMar>
          </w:tcPr>
          <w:p>
            <w:r>
              <w:rPr>
                <w:b/>
                <w:color w:val="FFFFFF"/>
                <w:sz w:val="17"/>
              </w:rPr>
              <w:t>Methodology</w:t>
            </w:r>
          </w:p>
        </w:tc>
        <w:tc>
          <w:tcPr>
            <w:tcW w:type="dxa" w:w="1608"/>
            <w:shd w:fill="0F172A"/>
            <w:tcMar>
              <w:top w:w="100" w:type="dxa"/>
              <w:bottom w:w="100" w:type="dxa"/>
              <w:left w:w="140" w:type="dxa"/>
              <w:right w:w="140" w:type="dxa"/>
            </w:tcMar>
          </w:tcPr>
          <w:p>
            <w:r>
              <w:rPr>
                <w:b/>
                <w:color w:val="FFFFFF"/>
                <w:sz w:val="17"/>
              </w:rPr>
              <w:t>Dataset</w:t>
            </w:r>
          </w:p>
        </w:tc>
        <w:tc>
          <w:tcPr>
            <w:tcW w:type="dxa" w:w="1608"/>
            <w:shd w:fill="0F172A"/>
            <w:tcMar>
              <w:top w:w="100" w:type="dxa"/>
              <w:bottom w:w="100" w:type="dxa"/>
              <w:left w:w="140" w:type="dxa"/>
              <w:right w:w="140" w:type="dxa"/>
            </w:tcMar>
          </w:tcPr>
          <w:p>
            <w:r>
              <w:rPr>
                <w:b/>
                <w:color w:val="FFFFFF"/>
                <w:sz w:val="17"/>
              </w:rPr>
              <w:t>Evaluation Metrics</w:t>
            </w:r>
          </w:p>
        </w:tc>
        <w:tc>
          <w:tcPr>
            <w:tcW w:type="dxa" w:w="1608"/>
            <w:shd w:fill="0F172A"/>
            <w:tcMar>
              <w:top w:w="100" w:type="dxa"/>
              <w:bottom w:w="100" w:type="dxa"/>
              <w:left w:w="140" w:type="dxa"/>
              <w:right w:w="140" w:type="dxa"/>
            </w:tcMar>
          </w:tcPr>
          <w:p>
            <w:r>
              <w:rPr>
                <w:b/>
                <w:color w:val="FFFFFF"/>
                <w:sz w:val="17"/>
              </w:rPr>
              <w:t>Key Strengths</w:t>
            </w:r>
          </w:p>
        </w:tc>
        <w:tc>
          <w:tcPr>
            <w:tcW w:type="dxa" w:w="1608"/>
            <w:shd w:fill="0F172A"/>
            <w:tcMar>
              <w:top w:w="100" w:type="dxa"/>
              <w:bottom w:w="100" w:type="dxa"/>
              <w:left w:w="140" w:type="dxa"/>
              <w:right w:w="140" w:type="dxa"/>
            </w:tcMar>
          </w:tcPr>
          <w:p>
            <w:r>
              <w:rPr>
                <w:b/>
                <w:color w:val="FFFFFF"/>
                <w:sz w:val="17"/>
              </w:rPr>
              <w:t>Identified Limitations</w:t>
            </w:r>
          </w:p>
        </w:tc>
      </w:tr>
      <w:tr>
        <w:tc>
          <w:tcPr>
            <w:tcW w:type="dxa" w:w="1608"/>
            <w:tcMar>
              <w:top w:w="100" w:type="dxa"/>
              <w:bottom w:w="100" w:type="dxa"/>
              <w:left w:w="140" w:type="dxa"/>
              <w:right w:w="140" w:type="dxa"/>
            </w:tcMar>
          </w:tcPr>
          <w:p>
            <w:r>
              <w:rPr>
                <w:sz w:val="16"/>
              </w:rPr>
              <w:t>Aslam et al. (2012)</w:t>
            </w:r>
          </w:p>
        </w:tc>
        <w:tc>
          <w:tcPr>
            <w:tcW w:type="dxa" w:w="1608"/>
            <w:tcMar>
              <w:top w:w="100" w:type="dxa"/>
              <w:bottom w:w="100" w:type="dxa"/>
              <w:left w:w="140" w:type="dxa"/>
              <w:right w:w="140" w:type="dxa"/>
            </w:tcMar>
          </w:tcPr>
          <w:p>
            <w:r>
              <w:rPr>
                <w:sz w:val="16"/>
              </w:rPr>
              <w:t>Ordinary Least Squares (OLS) &amp; KNN</w:t>
            </w:r>
          </w:p>
        </w:tc>
        <w:tc>
          <w:tcPr>
            <w:tcW w:type="dxa" w:w="1608"/>
            <w:tcMar>
              <w:top w:w="100" w:type="dxa"/>
              <w:bottom w:w="100" w:type="dxa"/>
              <w:left w:w="140" w:type="dxa"/>
              <w:right w:w="140" w:type="dxa"/>
            </w:tcMar>
          </w:tcPr>
          <w:p>
            <w:r>
              <w:rPr>
                <w:sz w:val="16"/>
              </w:rPr>
              <w:t>Singapore GPS Taxi Data (15K trips)</w:t>
            </w:r>
          </w:p>
        </w:tc>
        <w:tc>
          <w:tcPr>
            <w:tcW w:type="dxa" w:w="1608"/>
            <w:tcMar>
              <w:top w:w="100" w:type="dxa"/>
              <w:bottom w:w="100" w:type="dxa"/>
              <w:left w:w="140" w:type="dxa"/>
              <w:right w:w="140" w:type="dxa"/>
            </w:tcMar>
          </w:tcPr>
          <w:p>
            <w:r>
              <w:rPr>
                <w:sz w:val="16"/>
              </w:rPr>
              <w:t>RMSE: $4.85</w:t>
              <w:br/>
              <w:t>MAE: $3.12</w:t>
            </w:r>
          </w:p>
        </w:tc>
        <w:tc>
          <w:tcPr>
            <w:tcW w:type="dxa" w:w="1608"/>
            <w:tcMar>
              <w:top w:w="100" w:type="dxa"/>
              <w:bottom w:w="100" w:type="dxa"/>
              <w:left w:w="140" w:type="dxa"/>
              <w:right w:w="140" w:type="dxa"/>
            </w:tcMar>
          </w:tcPr>
          <w:p>
            <w:r>
              <w:rPr>
                <w:sz w:val="16"/>
              </w:rPr>
              <w:t>Simple interpretability and fast computation</w:t>
            </w:r>
          </w:p>
        </w:tc>
        <w:tc>
          <w:tcPr>
            <w:tcW w:type="dxa" w:w="1608"/>
            <w:tcMar>
              <w:top w:w="100" w:type="dxa"/>
              <w:bottom w:w="100" w:type="dxa"/>
              <w:left w:w="140" w:type="dxa"/>
              <w:right w:w="140" w:type="dxa"/>
            </w:tcMar>
          </w:tcPr>
          <w:p>
            <w:r>
              <w:rPr>
                <w:sz w:val="16"/>
              </w:rPr>
              <w:t>Fails to capture non-linear traffic congestion; poor generalization</w:t>
            </w:r>
          </w:p>
        </w:tc>
      </w:tr>
      <w:tr>
        <w:tc>
          <w:tcPr>
            <w:tcW w:type="dxa" w:w="1608"/>
            <w:tcMar>
              <w:top w:w="100" w:type="dxa"/>
              <w:bottom w:w="100" w:type="dxa"/>
              <w:left w:w="140" w:type="dxa"/>
              <w:right w:w="140" w:type="dxa"/>
            </w:tcMar>
          </w:tcPr>
          <w:p>
            <w:r>
              <w:rPr>
                <w:sz w:val="16"/>
              </w:rPr>
              <w:t>Moreira-Matias et al. (2013)</w:t>
            </w:r>
          </w:p>
        </w:tc>
        <w:tc>
          <w:tcPr>
            <w:tcW w:type="dxa" w:w="1608"/>
            <w:tcMar>
              <w:top w:w="100" w:type="dxa"/>
              <w:bottom w:w="100" w:type="dxa"/>
              <w:left w:w="140" w:type="dxa"/>
              <w:right w:w="140" w:type="dxa"/>
            </w:tcMar>
          </w:tcPr>
          <w:p>
            <w:r>
              <w:rPr>
                <w:sz w:val="16"/>
              </w:rPr>
              <w:t>Time-series ARIMA + Streaming Ensembles</w:t>
            </w:r>
          </w:p>
        </w:tc>
        <w:tc>
          <w:tcPr>
            <w:tcW w:type="dxa" w:w="1608"/>
            <w:tcMar>
              <w:top w:w="100" w:type="dxa"/>
              <w:bottom w:w="100" w:type="dxa"/>
              <w:left w:w="140" w:type="dxa"/>
              <w:right w:w="140" w:type="dxa"/>
            </w:tcMar>
          </w:tcPr>
          <w:p>
            <w:r>
              <w:rPr>
                <w:sz w:val="16"/>
              </w:rPr>
              <w:t>Porto Taxi GPS Stream (441 vehicles)</w:t>
            </w:r>
          </w:p>
        </w:tc>
        <w:tc>
          <w:tcPr>
            <w:tcW w:type="dxa" w:w="1608"/>
            <w:tcMar>
              <w:top w:w="100" w:type="dxa"/>
              <w:bottom w:w="100" w:type="dxa"/>
              <w:left w:w="140" w:type="dxa"/>
              <w:right w:w="140" w:type="dxa"/>
            </w:tcMar>
          </w:tcPr>
          <w:p>
            <w:r>
              <w:rPr>
                <w:sz w:val="16"/>
              </w:rPr>
              <w:t>sMAPE: 18.4%</w:t>
              <w:br/>
              <w:t>MAE: $2.80</w:t>
            </w:r>
          </w:p>
        </w:tc>
        <w:tc>
          <w:tcPr>
            <w:tcW w:type="dxa" w:w="1608"/>
            <w:tcMar>
              <w:top w:w="100" w:type="dxa"/>
              <w:bottom w:w="100" w:type="dxa"/>
              <w:left w:w="140" w:type="dxa"/>
              <w:right w:w="140" w:type="dxa"/>
            </w:tcMar>
          </w:tcPr>
          <w:p>
            <w:r>
              <w:rPr>
                <w:sz w:val="16"/>
              </w:rPr>
              <w:t>Effective short-term temporal demand forecasting</w:t>
            </w:r>
          </w:p>
        </w:tc>
        <w:tc>
          <w:tcPr>
            <w:tcW w:type="dxa" w:w="1608"/>
            <w:tcMar>
              <w:top w:w="100" w:type="dxa"/>
              <w:bottom w:w="100" w:type="dxa"/>
              <w:left w:w="140" w:type="dxa"/>
              <w:right w:w="140" w:type="dxa"/>
            </w:tcMar>
          </w:tcPr>
          <w:p>
            <w:r>
              <w:rPr>
                <w:sz w:val="16"/>
              </w:rPr>
              <w:t>Neglects spatial geodesic distance and inter-borough routing</w:t>
            </w:r>
          </w:p>
        </w:tc>
      </w:tr>
      <w:tr>
        <w:tc>
          <w:tcPr>
            <w:tcW w:type="dxa" w:w="1608"/>
            <w:tcMar>
              <w:top w:w="100" w:type="dxa"/>
              <w:bottom w:w="100" w:type="dxa"/>
              <w:left w:w="140" w:type="dxa"/>
              <w:right w:w="140" w:type="dxa"/>
            </w:tcMar>
          </w:tcPr>
          <w:p>
            <w:r>
              <w:rPr>
                <w:sz w:val="16"/>
              </w:rPr>
              <w:t>Zhang et al. (2018)</w:t>
            </w:r>
          </w:p>
        </w:tc>
        <w:tc>
          <w:tcPr>
            <w:tcW w:type="dxa" w:w="1608"/>
            <w:tcMar>
              <w:top w:w="100" w:type="dxa"/>
              <w:bottom w:w="100" w:type="dxa"/>
              <w:left w:w="140" w:type="dxa"/>
              <w:right w:w="140" w:type="dxa"/>
            </w:tcMar>
          </w:tcPr>
          <w:p>
            <w:r>
              <w:rPr>
                <w:sz w:val="16"/>
              </w:rPr>
              <w:t>Deep CNN-LSTM Hybrid Spatiotemporal Net</w:t>
            </w:r>
          </w:p>
        </w:tc>
        <w:tc>
          <w:tcPr>
            <w:tcW w:type="dxa" w:w="1608"/>
            <w:tcMar>
              <w:top w:w="100" w:type="dxa"/>
              <w:bottom w:w="100" w:type="dxa"/>
              <w:left w:w="140" w:type="dxa"/>
              <w:right w:w="140" w:type="dxa"/>
            </w:tcMar>
          </w:tcPr>
          <w:p>
            <w:r>
              <w:rPr>
                <w:sz w:val="16"/>
              </w:rPr>
              <w:t>NYC TLC Yellow Taxi (2M records)</w:t>
            </w:r>
          </w:p>
        </w:tc>
        <w:tc>
          <w:tcPr>
            <w:tcW w:type="dxa" w:w="1608"/>
            <w:tcMar>
              <w:top w:w="100" w:type="dxa"/>
              <w:bottom w:w="100" w:type="dxa"/>
              <w:left w:w="140" w:type="dxa"/>
              <w:right w:w="140" w:type="dxa"/>
            </w:tcMar>
          </w:tcPr>
          <w:p>
            <w:r>
              <w:rPr>
                <w:sz w:val="16"/>
              </w:rPr>
              <w:t>RMSE: $3.42</w:t>
              <w:br/>
              <w:t>MAE: $1.72</w:t>
            </w:r>
          </w:p>
        </w:tc>
        <w:tc>
          <w:tcPr>
            <w:tcW w:type="dxa" w:w="1608"/>
            <w:tcMar>
              <w:top w:w="100" w:type="dxa"/>
              <w:bottom w:w="100" w:type="dxa"/>
              <w:left w:w="140" w:type="dxa"/>
              <w:right w:w="140" w:type="dxa"/>
            </w:tcMar>
          </w:tcPr>
          <w:p>
            <w:r>
              <w:rPr>
                <w:sz w:val="16"/>
              </w:rPr>
              <w:t>Jointly models spatial grid and temporal sequence</w:t>
            </w:r>
          </w:p>
        </w:tc>
        <w:tc>
          <w:tcPr>
            <w:tcW w:type="dxa" w:w="1608"/>
            <w:tcMar>
              <w:top w:w="100" w:type="dxa"/>
              <w:bottom w:w="100" w:type="dxa"/>
              <w:left w:w="140" w:type="dxa"/>
              <w:right w:w="140" w:type="dxa"/>
            </w:tcMar>
          </w:tcPr>
          <w:p>
            <w:r>
              <w:rPr>
                <w:sz w:val="16"/>
              </w:rPr>
              <w:t>Very high computational training cost; black-box deployment</w:t>
            </w:r>
          </w:p>
        </w:tc>
      </w:tr>
      <w:tr>
        <w:tc>
          <w:tcPr>
            <w:tcW w:type="dxa" w:w="1608"/>
            <w:tcMar>
              <w:top w:w="100" w:type="dxa"/>
              <w:bottom w:w="100" w:type="dxa"/>
              <w:left w:w="140" w:type="dxa"/>
              <w:right w:w="140" w:type="dxa"/>
            </w:tcMar>
          </w:tcPr>
          <w:p>
            <w:r>
              <w:rPr>
                <w:sz w:val="16"/>
              </w:rPr>
              <w:t>Davis et al. (2020)</w:t>
            </w:r>
          </w:p>
        </w:tc>
        <w:tc>
          <w:tcPr>
            <w:tcW w:type="dxa" w:w="1608"/>
            <w:tcMar>
              <w:top w:w="100" w:type="dxa"/>
              <w:bottom w:w="100" w:type="dxa"/>
              <w:left w:w="140" w:type="dxa"/>
              <w:right w:w="140" w:type="dxa"/>
            </w:tcMar>
          </w:tcPr>
          <w:p>
            <w:r>
              <w:rPr>
                <w:sz w:val="16"/>
              </w:rPr>
              <w:t>Gradient Boosted Decision Trees (XGBoost)</w:t>
            </w:r>
          </w:p>
        </w:tc>
        <w:tc>
          <w:tcPr>
            <w:tcW w:type="dxa" w:w="1608"/>
            <w:tcMar>
              <w:top w:w="100" w:type="dxa"/>
              <w:bottom w:w="100" w:type="dxa"/>
              <w:left w:w="140" w:type="dxa"/>
              <w:right w:w="140" w:type="dxa"/>
            </w:tcMar>
          </w:tcPr>
          <w:p>
            <w:r>
              <w:rPr>
                <w:sz w:val="16"/>
              </w:rPr>
              <w:t>Chicago Taxi Data (500K records)</w:t>
            </w:r>
          </w:p>
        </w:tc>
        <w:tc>
          <w:tcPr>
            <w:tcW w:type="dxa" w:w="1608"/>
            <w:tcMar>
              <w:top w:w="100" w:type="dxa"/>
              <w:bottom w:w="100" w:type="dxa"/>
              <w:left w:w="140" w:type="dxa"/>
              <w:right w:w="140" w:type="dxa"/>
            </w:tcMar>
          </w:tcPr>
          <w:p>
            <w:r>
              <w:rPr>
                <w:sz w:val="16"/>
              </w:rPr>
              <w:t>RMSE: $3.58</w:t>
              <w:br/>
              <w:t>R²: 0.851</w:t>
            </w:r>
          </w:p>
        </w:tc>
        <w:tc>
          <w:tcPr>
            <w:tcW w:type="dxa" w:w="1608"/>
            <w:tcMar>
              <w:top w:w="100" w:type="dxa"/>
              <w:bottom w:w="100" w:type="dxa"/>
              <w:left w:w="140" w:type="dxa"/>
              <w:right w:w="140" w:type="dxa"/>
            </w:tcMar>
          </w:tcPr>
          <w:p>
            <w:r>
              <w:rPr>
                <w:sz w:val="16"/>
              </w:rPr>
              <w:t>Strong non-linear feature splitting; handles tabular data</w:t>
            </w:r>
          </w:p>
        </w:tc>
        <w:tc>
          <w:tcPr>
            <w:tcW w:type="dxa" w:w="1608"/>
            <w:tcMar>
              <w:top w:w="100" w:type="dxa"/>
              <w:bottom w:w="100" w:type="dxa"/>
              <w:left w:w="140" w:type="dxa"/>
              <w:right w:w="140" w:type="dxa"/>
            </w:tcMar>
          </w:tcPr>
          <w:p>
            <w:r>
              <w:rPr>
                <w:sz w:val="16"/>
              </w:rPr>
              <w:t>Discontinuous step functions; sensitive to extreme GPS outliers</w:t>
            </w:r>
          </w:p>
        </w:tc>
      </w:tr>
      <w:tr>
        <w:tc>
          <w:tcPr>
            <w:tcW w:type="dxa" w:w="1608"/>
            <w:tcMar>
              <w:top w:w="100" w:type="dxa"/>
              <w:bottom w:w="100" w:type="dxa"/>
              <w:left w:w="140" w:type="dxa"/>
              <w:right w:w="140" w:type="dxa"/>
            </w:tcMar>
          </w:tcPr>
          <w:p>
            <w:r>
              <w:rPr>
                <w:sz w:val="16"/>
              </w:rPr>
              <w:t>Patra et al. (2024)</w:t>
            </w:r>
          </w:p>
        </w:tc>
        <w:tc>
          <w:tcPr>
            <w:tcW w:type="dxa" w:w="1608"/>
            <w:tcMar>
              <w:top w:w="100" w:type="dxa"/>
              <w:bottom w:w="100" w:type="dxa"/>
              <w:left w:w="140" w:type="dxa"/>
              <w:right w:w="140" w:type="dxa"/>
            </w:tcMar>
          </w:tcPr>
          <w:p>
            <w:r>
              <w:rPr>
                <w:sz w:val="16"/>
              </w:rPr>
              <w:t>Multilayer Perceptron (MLP) with Robust Loss</w:t>
            </w:r>
          </w:p>
        </w:tc>
        <w:tc>
          <w:tcPr>
            <w:tcW w:type="dxa" w:w="1608"/>
            <w:tcMar>
              <w:top w:w="100" w:type="dxa"/>
              <w:bottom w:w="100" w:type="dxa"/>
              <w:left w:w="140" w:type="dxa"/>
              <w:right w:w="140" w:type="dxa"/>
            </w:tcMar>
          </w:tcPr>
          <w:p>
            <w:r>
              <w:rPr>
                <w:sz w:val="16"/>
              </w:rPr>
              <w:t>Urban Transit Benchmark</w:t>
            </w:r>
          </w:p>
        </w:tc>
        <w:tc>
          <w:tcPr>
            <w:tcW w:type="dxa" w:w="1608"/>
            <w:tcMar>
              <w:top w:w="100" w:type="dxa"/>
              <w:bottom w:w="100" w:type="dxa"/>
              <w:left w:w="140" w:type="dxa"/>
              <w:right w:w="140" w:type="dxa"/>
            </w:tcMar>
          </w:tcPr>
          <w:p>
            <w:r>
              <w:rPr>
                <w:sz w:val="16"/>
              </w:rPr>
              <w:t>MAE: $1.68</w:t>
              <w:br/>
              <w:t>R²: 0.865</w:t>
            </w:r>
          </w:p>
        </w:tc>
        <w:tc>
          <w:tcPr>
            <w:tcW w:type="dxa" w:w="1608"/>
            <w:tcMar>
              <w:top w:w="100" w:type="dxa"/>
              <w:bottom w:w="100" w:type="dxa"/>
              <w:left w:w="140" w:type="dxa"/>
              <w:right w:w="140" w:type="dxa"/>
            </w:tcMar>
          </w:tcPr>
          <w:p>
            <w:r>
              <w:rPr>
                <w:sz w:val="16"/>
              </w:rPr>
              <w:t>Continuous differentiable prediction; outlier robust</w:t>
            </w:r>
          </w:p>
        </w:tc>
        <w:tc>
          <w:tcPr>
            <w:tcW w:type="dxa" w:w="1608"/>
            <w:tcMar>
              <w:top w:w="100" w:type="dxa"/>
              <w:bottom w:w="100" w:type="dxa"/>
              <w:left w:w="140" w:type="dxa"/>
              <w:right w:w="140" w:type="dxa"/>
            </w:tcMar>
          </w:tcPr>
          <w:p>
            <w:r>
              <w:rPr>
                <w:sz w:val="16"/>
              </w:rPr>
              <w:t>Requires careful feature scaling and architectural regularization</w:t>
            </w:r>
          </w:p>
        </w:tc>
      </w:tr>
    </w:tbl>
    <w:p>
      <w:pPr>
        <w:keepNext/>
        <w:spacing w:before="120" w:after="40"/>
      </w:pPr>
      <w:r>
        <w:rPr>
          <w:rFonts w:ascii="Times New Roman" w:hAnsi="Times New Roman"/>
          <w:b/>
          <w:sz w:val="23"/>
        </w:rPr>
        <w:t>2.1 Research Gap</w:t>
      </w:r>
    </w:p>
    <w:p>
      <w:pPr>
        <w:spacing w:after="60" w:line="276" w:lineRule="auto"/>
      </w:pPr>
      <w:r>
        <w:rPr>
          <w:rFonts w:ascii="Times New Roman" w:hAnsi="Times New Roman"/>
          <w:sz w:val="21"/>
        </w:rPr>
        <w:t>While prior research demonstrated that deep learning architectures (e.g. CNN-LSTM) capture complex dependencies, they introduce excessive memory overhead and deployment latency. Conversely, classical regressions suffer from poor non-linear fitting. Limited work has investigated lightweight, fully connected Deep Feedforward Neural Networks (DNN/MLP) coupled with rich geodetic feature engineering (Haversine, Manhattan distance, bearing angle, and landmark proximity) optimized with Huber loss for robust, real-time edge and cloud deployment.</w:t>
      </w:r>
    </w:p>
    <w:p>
      <w:r>
        <w:br w:type="page"/>
      </w:r>
    </w:p>
    <w:p>
      <w:pPr>
        <w:keepNext/>
        <w:spacing w:before="200" w:after="60"/>
      </w:pPr>
      <w:r>
        <w:rPr>
          <w:rFonts w:ascii="Times New Roman" w:hAnsi="Times New Roman"/>
          <w:b/>
          <w:sz w:val="27"/>
        </w:rPr>
        <w:t>3 Dataset Description &amp; Exploratory Data Analysis</w:t>
      </w:r>
    </w:p>
    <w:p>
      <w:pPr>
        <w:keepNext/>
        <w:spacing w:before="120" w:after="40"/>
      </w:pPr>
      <w:r>
        <w:rPr>
          <w:rFonts w:ascii="Times New Roman" w:hAnsi="Times New Roman"/>
          <w:b/>
          <w:sz w:val="23"/>
        </w:rPr>
        <w:t>3.1 Dataset Source &amp; Raw Attributes</w:t>
      </w:r>
    </w:p>
    <w:p>
      <w:pPr>
        <w:spacing w:after="60" w:line="276" w:lineRule="auto"/>
      </w:pPr>
      <w:r>
        <w:rPr>
          <w:rFonts w:ascii="Times New Roman" w:hAnsi="Times New Roman"/>
          <w:sz w:val="21"/>
        </w:rPr>
        <w:t>The project utilizes historical yellow taxicab trip records published by the New York City Taxi and Limousine Commission (TLC) via the Kaggle NYC Taxi Fare Prediction challenge. A representative cohort of 100,000 raw observations was sampled for comprehensive statistical auditing and deep neural network development. The dataset schema comprises eight foundational attributes:</w:t>
      </w:r>
    </w:p>
    <w:p>
      <w:pPr>
        <w:spacing w:after="40" w:line="264" w:lineRule="auto"/>
        <w:ind w:left="288"/>
      </w:pPr>
      <w:r>
        <w:rPr>
          <w:rFonts w:ascii="Times New Roman" w:hAnsi="Times New Roman"/>
          <w:sz w:val="21"/>
        </w:rPr>
        <w:t>• key: Unique string identifier including UTC timestamp for each journey transaction.</w:t>
      </w:r>
    </w:p>
    <w:p>
      <w:pPr>
        <w:spacing w:after="40" w:line="264" w:lineRule="auto"/>
        <w:ind w:left="288"/>
      </w:pPr>
      <w:r>
        <w:rPr>
          <w:rFonts w:ascii="Times New Roman" w:hAnsi="Times New Roman"/>
          <w:sz w:val="21"/>
        </w:rPr>
        <w:t>• fare_amount: Target variable — continuous total metered fare in US dollars ($).</w:t>
      </w:r>
    </w:p>
    <w:p>
      <w:pPr>
        <w:spacing w:after="40" w:line="264" w:lineRule="auto"/>
        <w:ind w:left="288"/>
      </w:pPr>
      <w:r>
        <w:rPr>
          <w:rFonts w:ascii="Times New Roman" w:hAnsi="Times New Roman"/>
          <w:sz w:val="21"/>
        </w:rPr>
        <w:t>• pickup_datetime: Date and time when the passenger meter was engaged (UTC).</w:t>
      </w:r>
    </w:p>
    <w:p>
      <w:pPr>
        <w:spacing w:after="40" w:line="264" w:lineRule="auto"/>
        <w:ind w:left="288"/>
      </w:pPr>
      <w:r>
        <w:rPr>
          <w:rFonts w:ascii="Times New Roman" w:hAnsi="Times New Roman"/>
          <w:sz w:val="21"/>
        </w:rPr>
        <w:t>• pickup_longitude: Geodetic longitude coordinate of trip departure.</w:t>
      </w:r>
    </w:p>
    <w:p>
      <w:pPr>
        <w:spacing w:after="40" w:line="264" w:lineRule="auto"/>
        <w:ind w:left="288"/>
      </w:pPr>
      <w:r>
        <w:rPr>
          <w:rFonts w:ascii="Times New Roman" w:hAnsi="Times New Roman"/>
          <w:sz w:val="21"/>
        </w:rPr>
        <w:t>• pickup_latitude: Geodetic latitude coordinate of trip departure.</w:t>
      </w:r>
    </w:p>
    <w:p>
      <w:pPr>
        <w:spacing w:after="40" w:line="264" w:lineRule="auto"/>
        <w:ind w:left="288"/>
      </w:pPr>
      <w:r>
        <w:rPr>
          <w:rFonts w:ascii="Times New Roman" w:hAnsi="Times New Roman"/>
          <w:sz w:val="21"/>
        </w:rPr>
        <w:t>• dropoff_longitude: Geodetic longitude coordinate of passenger arrival.</w:t>
      </w:r>
    </w:p>
    <w:p>
      <w:pPr>
        <w:spacing w:after="40" w:line="264" w:lineRule="auto"/>
        <w:ind w:left="288"/>
      </w:pPr>
      <w:r>
        <w:rPr>
          <w:rFonts w:ascii="Times New Roman" w:hAnsi="Times New Roman"/>
          <w:sz w:val="21"/>
        </w:rPr>
        <w:t>• dropoff_latitude: Geodetic latitude coordinate of passenger arrival.</w:t>
      </w:r>
    </w:p>
    <w:p>
      <w:pPr>
        <w:spacing w:after="40" w:line="264" w:lineRule="auto"/>
        <w:ind w:left="288"/>
      </w:pPr>
      <w:r>
        <w:rPr>
          <w:rFonts w:ascii="Times New Roman" w:hAnsi="Times New Roman"/>
          <w:sz w:val="21"/>
        </w:rPr>
        <w:t>• passenger_count: Integer quantity of occupants recorded by the in-vehicle meter.</w:t>
      </w:r>
    </w:p>
    <w:p>
      <w:pPr>
        <w:keepNext/>
        <w:spacing w:before="120" w:after="40"/>
      </w:pPr>
      <w:r>
        <w:rPr>
          <w:rFonts w:ascii="Times New Roman" w:hAnsi="Times New Roman"/>
          <w:b/>
          <w:sz w:val="23"/>
        </w:rPr>
        <w:t>3.2 Summary Statistics of Raw Cohort</w:t>
      </w:r>
    </w:p>
    <w:tbl>
      <w:tblPr>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fill="1E3A8A"/>
            <w:tcMar>
              <w:top w:w="100" w:type="dxa"/>
              <w:bottom w:w="100" w:type="dxa"/>
              <w:left w:w="140" w:type="dxa"/>
              <w:right w:w="140" w:type="dxa"/>
            </w:tcMar>
          </w:tcPr>
          <w:p>
            <w:r>
              <w:rPr>
                <w:b/>
                <w:color w:val="FFFFFF"/>
                <w:sz w:val="17"/>
              </w:rPr>
              <w:t>Attribute</w:t>
            </w:r>
          </w:p>
        </w:tc>
        <w:tc>
          <w:tcPr>
            <w:tcW w:type="dxa" w:w="1608"/>
            <w:shd w:fill="1E3A8A"/>
            <w:tcMar>
              <w:top w:w="100" w:type="dxa"/>
              <w:bottom w:w="100" w:type="dxa"/>
              <w:left w:w="140" w:type="dxa"/>
              <w:right w:w="140" w:type="dxa"/>
            </w:tcMar>
          </w:tcPr>
          <w:p>
            <w:r>
              <w:rPr>
                <w:b/>
                <w:color w:val="FFFFFF"/>
                <w:sz w:val="17"/>
              </w:rPr>
              <w:t>Mean</w:t>
            </w:r>
          </w:p>
        </w:tc>
        <w:tc>
          <w:tcPr>
            <w:tcW w:type="dxa" w:w="1608"/>
            <w:shd w:fill="1E3A8A"/>
            <w:tcMar>
              <w:top w:w="100" w:type="dxa"/>
              <w:bottom w:w="100" w:type="dxa"/>
              <w:left w:w="140" w:type="dxa"/>
              <w:right w:w="140" w:type="dxa"/>
            </w:tcMar>
          </w:tcPr>
          <w:p>
            <w:r>
              <w:rPr>
                <w:b/>
                <w:color w:val="FFFFFF"/>
                <w:sz w:val="17"/>
              </w:rPr>
              <w:t>Std. Dev.</w:t>
            </w:r>
          </w:p>
        </w:tc>
        <w:tc>
          <w:tcPr>
            <w:tcW w:type="dxa" w:w="1608"/>
            <w:shd w:fill="1E3A8A"/>
            <w:tcMar>
              <w:top w:w="100" w:type="dxa"/>
              <w:bottom w:w="100" w:type="dxa"/>
              <w:left w:w="140" w:type="dxa"/>
              <w:right w:w="140" w:type="dxa"/>
            </w:tcMar>
          </w:tcPr>
          <w:p>
            <w:r>
              <w:rPr>
                <w:b/>
                <w:color w:val="FFFFFF"/>
                <w:sz w:val="17"/>
              </w:rPr>
              <w:t>Min Value</w:t>
            </w:r>
          </w:p>
        </w:tc>
        <w:tc>
          <w:tcPr>
            <w:tcW w:type="dxa" w:w="1608"/>
            <w:shd w:fill="1E3A8A"/>
            <w:tcMar>
              <w:top w:w="100" w:type="dxa"/>
              <w:bottom w:w="100" w:type="dxa"/>
              <w:left w:w="140" w:type="dxa"/>
              <w:right w:w="140" w:type="dxa"/>
            </w:tcMar>
          </w:tcPr>
          <w:p>
            <w:r>
              <w:rPr>
                <w:b/>
                <w:color w:val="FFFFFF"/>
                <w:sz w:val="17"/>
              </w:rPr>
              <w:t>Median</w:t>
            </w:r>
          </w:p>
        </w:tc>
        <w:tc>
          <w:tcPr>
            <w:tcW w:type="dxa" w:w="1608"/>
            <w:shd w:fill="1E3A8A"/>
            <w:tcMar>
              <w:top w:w="100" w:type="dxa"/>
              <w:bottom w:w="100" w:type="dxa"/>
              <w:left w:w="140" w:type="dxa"/>
              <w:right w:w="140" w:type="dxa"/>
            </w:tcMar>
          </w:tcPr>
          <w:p>
            <w:r>
              <w:rPr>
                <w:b/>
                <w:color w:val="FFFFFF"/>
                <w:sz w:val="17"/>
              </w:rPr>
              <w:t>Max Value</w:t>
            </w:r>
          </w:p>
        </w:tc>
      </w:tr>
      <w:tr>
        <w:tc>
          <w:tcPr>
            <w:tcW w:type="dxa" w:w="1608"/>
            <w:tcMar>
              <w:top w:w="100" w:type="dxa"/>
              <w:bottom w:w="100" w:type="dxa"/>
              <w:left w:w="140" w:type="dxa"/>
              <w:right w:w="140" w:type="dxa"/>
            </w:tcMar>
          </w:tcPr>
          <w:p>
            <w:r>
              <w:rPr>
                <w:sz w:val="17"/>
              </w:rPr>
              <w:t>fare_amount ($)</w:t>
            </w:r>
          </w:p>
        </w:tc>
        <w:tc>
          <w:tcPr>
            <w:tcW w:type="dxa" w:w="1608"/>
            <w:tcMar>
              <w:top w:w="100" w:type="dxa"/>
              <w:bottom w:w="100" w:type="dxa"/>
              <w:left w:w="140" w:type="dxa"/>
              <w:right w:w="140" w:type="dxa"/>
            </w:tcMar>
          </w:tcPr>
          <w:p>
            <w:r>
              <w:rPr>
                <w:sz w:val="17"/>
              </w:rPr>
              <w:t>11.35</w:t>
            </w:r>
          </w:p>
        </w:tc>
        <w:tc>
          <w:tcPr>
            <w:tcW w:type="dxa" w:w="1608"/>
            <w:tcMar>
              <w:top w:w="100" w:type="dxa"/>
              <w:bottom w:w="100" w:type="dxa"/>
              <w:left w:w="140" w:type="dxa"/>
              <w:right w:w="140" w:type="dxa"/>
            </w:tcMar>
          </w:tcPr>
          <w:p>
            <w:r>
              <w:rPr>
                <w:sz w:val="17"/>
              </w:rPr>
              <w:t>9.82</w:t>
            </w:r>
          </w:p>
        </w:tc>
        <w:tc>
          <w:tcPr>
            <w:tcW w:type="dxa" w:w="1608"/>
            <w:tcMar>
              <w:top w:w="100" w:type="dxa"/>
              <w:bottom w:w="100" w:type="dxa"/>
              <w:left w:w="140" w:type="dxa"/>
              <w:right w:w="140" w:type="dxa"/>
            </w:tcMar>
          </w:tcPr>
          <w:p>
            <w:r>
              <w:rPr>
                <w:sz w:val="17"/>
              </w:rPr>
              <w:t>-44.90</w:t>
            </w:r>
          </w:p>
        </w:tc>
        <w:tc>
          <w:tcPr>
            <w:tcW w:type="dxa" w:w="1608"/>
            <w:tcMar>
              <w:top w:w="100" w:type="dxa"/>
              <w:bottom w:w="100" w:type="dxa"/>
              <w:left w:w="140" w:type="dxa"/>
              <w:right w:w="140" w:type="dxa"/>
            </w:tcMar>
          </w:tcPr>
          <w:p>
            <w:r>
              <w:rPr>
                <w:sz w:val="17"/>
              </w:rPr>
              <w:t>8.50</w:t>
            </w:r>
          </w:p>
        </w:tc>
        <w:tc>
          <w:tcPr>
            <w:tcW w:type="dxa" w:w="1608"/>
            <w:tcMar>
              <w:top w:w="100" w:type="dxa"/>
              <w:bottom w:w="100" w:type="dxa"/>
              <w:left w:w="140" w:type="dxa"/>
              <w:right w:w="140" w:type="dxa"/>
            </w:tcMar>
          </w:tcPr>
          <w:p>
            <w:r>
              <w:rPr>
                <w:sz w:val="17"/>
              </w:rPr>
              <w:t>400.00</w:t>
            </w:r>
          </w:p>
        </w:tc>
      </w:tr>
      <w:tr>
        <w:tc>
          <w:tcPr>
            <w:tcW w:type="dxa" w:w="1608"/>
            <w:tcMar>
              <w:top w:w="100" w:type="dxa"/>
              <w:bottom w:w="100" w:type="dxa"/>
              <w:left w:w="140" w:type="dxa"/>
              <w:right w:w="140" w:type="dxa"/>
            </w:tcMar>
          </w:tcPr>
          <w:p>
            <w:r>
              <w:rPr>
                <w:sz w:val="17"/>
              </w:rPr>
              <w:t>pickup_longitude</w:t>
            </w:r>
          </w:p>
        </w:tc>
        <w:tc>
          <w:tcPr>
            <w:tcW w:type="dxa" w:w="1608"/>
            <w:tcMar>
              <w:top w:w="100" w:type="dxa"/>
              <w:bottom w:w="100" w:type="dxa"/>
              <w:left w:w="140" w:type="dxa"/>
              <w:right w:w="140" w:type="dxa"/>
            </w:tcMar>
          </w:tcPr>
          <w:p>
            <w:r>
              <w:rPr>
                <w:sz w:val="17"/>
              </w:rPr>
              <w:t>-72.51°</w:t>
            </w:r>
          </w:p>
        </w:tc>
        <w:tc>
          <w:tcPr>
            <w:tcW w:type="dxa" w:w="1608"/>
            <w:tcMar>
              <w:top w:w="100" w:type="dxa"/>
              <w:bottom w:w="100" w:type="dxa"/>
              <w:left w:w="140" w:type="dxa"/>
              <w:right w:w="140" w:type="dxa"/>
            </w:tcMar>
          </w:tcPr>
          <w:p>
            <w:r>
              <w:rPr>
                <w:sz w:val="17"/>
              </w:rPr>
              <w:t>10.39°</w:t>
            </w:r>
          </w:p>
        </w:tc>
        <w:tc>
          <w:tcPr>
            <w:tcW w:type="dxa" w:w="1608"/>
            <w:tcMar>
              <w:top w:w="100" w:type="dxa"/>
              <w:bottom w:w="100" w:type="dxa"/>
              <w:left w:w="140" w:type="dxa"/>
              <w:right w:w="140" w:type="dxa"/>
            </w:tcMar>
          </w:tcPr>
          <w:p>
            <w:r>
              <w:rPr>
                <w:sz w:val="17"/>
              </w:rPr>
              <w:t>-740.00°</w:t>
            </w:r>
          </w:p>
        </w:tc>
        <w:tc>
          <w:tcPr>
            <w:tcW w:type="dxa" w:w="1608"/>
            <w:tcMar>
              <w:top w:w="100" w:type="dxa"/>
              <w:bottom w:w="100" w:type="dxa"/>
              <w:left w:w="140" w:type="dxa"/>
              <w:right w:w="140" w:type="dxa"/>
            </w:tcMar>
          </w:tcPr>
          <w:p>
            <w:r>
              <w:rPr>
                <w:sz w:val="17"/>
              </w:rPr>
              <w:t>-73.98°</w:t>
            </w:r>
          </w:p>
        </w:tc>
        <w:tc>
          <w:tcPr>
            <w:tcW w:type="dxa" w:w="1608"/>
            <w:tcMar>
              <w:top w:w="100" w:type="dxa"/>
              <w:bottom w:w="100" w:type="dxa"/>
              <w:left w:w="140" w:type="dxa"/>
              <w:right w:w="140" w:type="dxa"/>
            </w:tcMar>
          </w:tcPr>
          <w:p>
            <w:r>
              <w:rPr>
                <w:sz w:val="17"/>
              </w:rPr>
              <w:t>40.78°</w:t>
            </w:r>
          </w:p>
        </w:tc>
      </w:tr>
      <w:tr>
        <w:tc>
          <w:tcPr>
            <w:tcW w:type="dxa" w:w="1608"/>
            <w:tcMar>
              <w:top w:w="100" w:type="dxa"/>
              <w:bottom w:w="100" w:type="dxa"/>
              <w:left w:w="140" w:type="dxa"/>
              <w:right w:w="140" w:type="dxa"/>
            </w:tcMar>
          </w:tcPr>
          <w:p>
            <w:r>
              <w:rPr>
                <w:sz w:val="17"/>
              </w:rPr>
              <w:t>pickup_latitude</w:t>
            </w:r>
          </w:p>
        </w:tc>
        <w:tc>
          <w:tcPr>
            <w:tcW w:type="dxa" w:w="1608"/>
            <w:tcMar>
              <w:top w:w="100" w:type="dxa"/>
              <w:bottom w:w="100" w:type="dxa"/>
              <w:left w:w="140" w:type="dxa"/>
              <w:right w:w="140" w:type="dxa"/>
            </w:tcMar>
          </w:tcPr>
          <w:p>
            <w:r>
              <w:rPr>
                <w:sz w:val="17"/>
              </w:rPr>
              <w:t>39.93°</w:t>
            </w:r>
          </w:p>
        </w:tc>
        <w:tc>
          <w:tcPr>
            <w:tcW w:type="dxa" w:w="1608"/>
            <w:tcMar>
              <w:top w:w="100" w:type="dxa"/>
              <w:bottom w:w="100" w:type="dxa"/>
              <w:left w:w="140" w:type="dxa"/>
              <w:right w:w="140" w:type="dxa"/>
            </w:tcMar>
          </w:tcPr>
          <w:p>
            <w:r>
              <w:rPr>
                <w:sz w:val="17"/>
              </w:rPr>
              <w:t>6.05°</w:t>
            </w:r>
          </w:p>
        </w:tc>
        <w:tc>
          <w:tcPr>
            <w:tcW w:type="dxa" w:w="1608"/>
            <w:tcMar>
              <w:top w:w="100" w:type="dxa"/>
              <w:bottom w:w="100" w:type="dxa"/>
              <w:left w:w="140" w:type="dxa"/>
              <w:right w:w="140" w:type="dxa"/>
            </w:tcMar>
          </w:tcPr>
          <w:p>
            <w:r>
              <w:rPr>
                <w:sz w:val="17"/>
              </w:rPr>
              <w:t>-74.00°</w:t>
            </w:r>
          </w:p>
        </w:tc>
        <w:tc>
          <w:tcPr>
            <w:tcW w:type="dxa" w:w="1608"/>
            <w:tcMar>
              <w:top w:w="100" w:type="dxa"/>
              <w:bottom w:w="100" w:type="dxa"/>
              <w:left w:w="140" w:type="dxa"/>
              <w:right w:w="140" w:type="dxa"/>
            </w:tcMar>
          </w:tcPr>
          <w:p>
            <w:r>
              <w:rPr>
                <w:sz w:val="17"/>
              </w:rPr>
              <w:t>40.75°</w:t>
            </w:r>
          </w:p>
        </w:tc>
        <w:tc>
          <w:tcPr>
            <w:tcW w:type="dxa" w:w="1608"/>
            <w:tcMar>
              <w:top w:w="100" w:type="dxa"/>
              <w:bottom w:w="100" w:type="dxa"/>
              <w:left w:w="140" w:type="dxa"/>
              <w:right w:w="140" w:type="dxa"/>
            </w:tcMar>
          </w:tcPr>
          <w:p>
            <w:r>
              <w:rPr>
                <w:sz w:val="17"/>
              </w:rPr>
              <w:t>401.08°</w:t>
            </w:r>
          </w:p>
        </w:tc>
      </w:tr>
      <w:tr>
        <w:tc>
          <w:tcPr>
            <w:tcW w:type="dxa" w:w="1608"/>
            <w:tcMar>
              <w:top w:w="100" w:type="dxa"/>
              <w:bottom w:w="100" w:type="dxa"/>
              <w:left w:w="140" w:type="dxa"/>
              <w:right w:w="140" w:type="dxa"/>
            </w:tcMar>
          </w:tcPr>
          <w:p>
            <w:r>
              <w:rPr>
                <w:sz w:val="17"/>
              </w:rPr>
              <w:t>dropoff_longitude</w:t>
            </w:r>
          </w:p>
        </w:tc>
        <w:tc>
          <w:tcPr>
            <w:tcW w:type="dxa" w:w="1608"/>
            <w:tcMar>
              <w:top w:w="100" w:type="dxa"/>
              <w:bottom w:w="100" w:type="dxa"/>
              <w:left w:w="140" w:type="dxa"/>
              <w:right w:w="140" w:type="dxa"/>
            </w:tcMar>
          </w:tcPr>
          <w:p>
            <w:r>
              <w:rPr>
                <w:sz w:val="17"/>
              </w:rPr>
              <w:t>-72.50°</w:t>
            </w:r>
          </w:p>
        </w:tc>
        <w:tc>
          <w:tcPr>
            <w:tcW w:type="dxa" w:w="1608"/>
            <w:tcMar>
              <w:top w:w="100" w:type="dxa"/>
              <w:bottom w:w="100" w:type="dxa"/>
              <w:left w:w="140" w:type="dxa"/>
              <w:right w:w="140" w:type="dxa"/>
            </w:tcMar>
          </w:tcPr>
          <w:p>
            <w:r>
              <w:rPr>
                <w:sz w:val="17"/>
              </w:rPr>
              <w:t>10.41°</w:t>
            </w:r>
          </w:p>
        </w:tc>
        <w:tc>
          <w:tcPr>
            <w:tcW w:type="dxa" w:w="1608"/>
            <w:tcMar>
              <w:top w:w="100" w:type="dxa"/>
              <w:bottom w:w="100" w:type="dxa"/>
              <w:left w:w="140" w:type="dxa"/>
              <w:right w:w="140" w:type="dxa"/>
            </w:tcMar>
          </w:tcPr>
          <w:p>
            <w:r>
              <w:rPr>
                <w:sz w:val="17"/>
              </w:rPr>
              <w:t>-740.00°</w:t>
            </w:r>
          </w:p>
        </w:tc>
        <w:tc>
          <w:tcPr>
            <w:tcW w:type="dxa" w:w="1608"/>
            <w:tcMar>
              <w:top w:w="100" w:type="dxa"/>
              <w:bottom w:w="100" w:type="dxa"/>
              <w:left w:w="140" w:type="dxa"/>
              <w:right w:w="140" w:type="dxa"/>
            </w:tcMar>
          </w:tcPr>
          <w:p>
            <w:r>
              <w:rPr>
                <w:sz w:val="17"/>
              </w:rPr>
              <w:t>-73.98°</w:t>
            </w:r>
          </w:p>
        </w:tc>
        <w:tc>
          <w:tcPr>
            <w:tcW w:type="dxa" w:w="1608"/>
            <w:tcMar>
              <w:top w:w="100" w:type="dxa"/>
              <w:bottom w:w="100" w:type="dxa"/>
              <w:left w:w="140" w:type="dxa"/>
              <w:right w:w="140" w:type="dxa"/>
            </w:tcMar>
          </w:tcPr>
          <w:p>
            <w:r>
              <w:rPr>
                <w:sz w:val="17"/>
              </w:rPr>
              <w:t>43.42°</w:t>
            </w:r>
          </w:p>
        </w:tc>
      </w:tr>
      <w:tr>
        <w:tc>
          <w:tcPr>
            <w:tcW w:type="dxa" w:w="1608"/>
            <w:tcMar>
              <w:top w:w="100" w:type="dxa"/>
              <w:bottom w:w="100" w:type="dxa"/>
              <w:left w:w="140" w:type="dxa"/>
              <w:right w:w="140" w:type="dxa"/>
            </w:tcMar>
          </w:tcPr>
          <w:p>
            <w:r>
              <w:rPr>
                <w:sz w:val="17"/>
              </w:rPr>
              <w:t>dropoff_latitude</w:t>
            </w:r>
          </w:p>
        </w:tc>
        <w:tc>
          <w:tcPr>
            <w:tcW w:type="dxa" w:w="1608"/>
            <w:tcMar>
              <w:top w:w="100" w:type="dxa"/>
              <w:bottom w:w="100" w:type="dxa"/>
              <w:left w:w="140" w:type="dxa"/>
              <w:right w:w="140" w:type="dxa"/>
            </w:tcMar>
          </w:tcPr>
          <w:p>
            <w:r>
              <w:rPr>
                <w:sz w:val="17"/>
              </w:rPr>
              <w:t>39.92°</w:t>
            </w:r>
          </w:p>
        </w:tc>
        <w:tc>
          <w:tcPr>
            <w:tcW w:type="dxa" w:w="1608"/>
            <w:tcMar>
              <w:top w:w="100" w:type="dxa"/>
              <w:bottom w:w="100" w:type="dxa"/>
              <w:left w:w="140" w:type="dxa"/>
              <w:right w:w="140" w:type="dxa"/>
            </w:tcMar>
          </w:tcPr>
          <w:p>
            <w:r>
              <w:rPr>
                <w:sz w:val="17"/>
              </w:rPr>
              <w:t>6.09°</w:t>
            </w:r>
          </w:p>
        </w:tc>
        <w:tc>
          <w:tcPr>
            <w:tcW w:type="dxa" w:w="1608"/>
            <w:tcMar>
              <w:top w:w="100" w:type="dxa"/>
              <w:bottom w:w="100" w:type="dxa"/>
              <w:left w:w="140" w:type="dxa"/>
              <w:right w:w="140" w:type="dxa"/>
            </w:tcMar>
          </w:tcPr>
          <w:p>
            <w:r>
              <w:rPr>
                <w:sz w:val="17"/>
              </w:rPr>
              <w:t>-74.00°</w:t>
            </w:r>
          </w:p>
        </w:tc>
        <w:tc>
          <w:tcPr>
            <w:tcW w:type="dxa" w:w="1608"/>
            <w:tcMar>
              <w:top w:w="100" w:type="dxa"/>
              <w:bottom w:w="100" w:type="dxa"/>
              <w:left w:w="140" w:type="dxa"/>
              <w:right w:w="140" w:type="dxa"/>
            </w:tcMar>
          </w:tcPr>
          <w:p>
            <w:r>
              <w:rPr>
                <w:sz w:val="17"/>
              </w:rPr>
              <w:t>40.75°</w:t>
            </w:r>
          </w:p>
        </w:tc>
        <w:tc>
          <w:tcPr>
            <w:tcW w:type="dxa" w:w="1608"/>
            <w:tcMar>
              <w:top w:w="100" w:type="dxa"/>
              <w:bottom w:w="100" w:type="dxa"/>
              <w:left w:w="140" w:type="dxa"/>
              <w:right w:w="140" w:type="dxa"/>
            </w:tcMar>
          </w:tcPr>
          <w:p>
            <w:r>
              <w:rPr>
                <w:sz w:val="17"/>
              </w:rPr>
              <w:t>404.89°</w:t>
            </w:r>
          </w:p>
        </w:tc>
      </w:tr>
      <w:tr>
        <w:tc>
          <w:tcPr>
            <w:tcW w:type="dxa" w:w="1608"/>
            <w:tcMar>
              <w:top w:w="100" w:type="dxa"/>
              <w:bottom w:w="100" w:type="dxa"/>
              <w:left w:w="140" w:type="dxa"/>
              <w:right w:w="140" w:type="dxa"/>
            </w:tcMar>
          </w:tcPr>
          <w:p>
            <w:r>
              <w:rPr>
                <w:sz w:val="17"/>
              </w:rPr>
              <w:t>passenger_count</w:t>
            </w:r>
          </w:p>
        </w:tc>
        <w:tc>
          <w:tcPr>
            <w:tcW w:type="dxa" w:w="1608"/>
            <w:tcMar>
              <w:top w:w="100" w:type="dxa"/>
              <w:bottom w:w="100" w:type="dxa"/>
              <w:left w:w="140" w:type="dxa"/>
              <w:right w:w="140" w:type="dxa"/>
            </w:tcMar>
          </w:tcPr>
          <w:p>
            <w:r>
              <w:rPr>
                <w:sz w:val="17"/>
              </w:rPr>
              <w:t>1.68</w:t>
            </w:r>
          </w:p>
        </w:tc>
        <w:tc>
          <w:tcPr>
            <w:tcW w:type="dxa" w:w="1608"/>
            <w:tcMar>
              <w:top w:w="100" w:type="dxa"/>
              <w:bottom w:w="100" w:type="dxa"/>
              <w:left w:w="140" w:type="dxa"/>
              <w:right w:w="140" w:type="dxa"/>
            </w:tcMar>
          </w:tcPr>
          <w:p>
            <w:r>
              <w:rPr>
                <w:sz w:val="17"/>
              </w:rPr>
              <w:t>1.30</w:t>
            </w:r>
          </w:p>
        </w:tc>
        <w:tc>
          <w:tcPr>
            <w:tcW w:type="dxa" w:w="1608"/>
            <w:tcMar>
              <w:top w:w="100" w:type="dxa"/>
              <w:bottom w:w="100" w:type="dxa"/>
              <w:left w:w="140" w:type="dxa"/>
              <w:right w:w="140" w:type="dxa"/>
            </w:tcMar>
          </w:tcPr>
          <w:p>
            <w:r>
              <w:rPr>
                <w:sz w:val="17"/>
              </w:rPr>
              <w:t>0</w:t>
            </w:r>
          </w:p>
        </w:tc>
        <w:tc>
          <w:tcPr>
            <w:tcW w:type="dxa" w:w="1608"/>
            <w:tcMar>
              <w:top w:w="100" w:type="dxa"/>
              <w:bottom w:w="100" w:type="dxa"/>
              <w:left w:w="140" w:type="dxa"/>
              <w:right w:w="140" w:type="dxa"/>
            </w:tcMar>
          </w:tcPr>
          <w:p>
            <w:r>
              <w:rPr>
                <w:sz w:val="17"/>
              </w:rPr>
              <w:t>1</w:t>
            </w:r>
          </w:p>
        </w:tc>
        <w:tc>
          <w:tcPr>
            <w:tcW w:type="dxa" w:w="1608"/>
            <w:tcMar>
              <w:top w:w="100" w:type="dxa"/>
              <w:bottom w:w="100" w:type="dxa"/>
              <w:left w:w="140" w:type="dxa"/>
              <w:right w:w="140" w:type="dxa"/>
            </w:tcMar>
          </w:tcPr>
          <w:p>
            <w:r>
              <w:rPr>
                <w:sz w:val="17"/>
              </w:rPr>
              <w:t>6</w:t>
            </w:r>
          </w:p>
        </w:tc>
      </w:tr>
    </w:tbl>
    <w:p>
      <w:pPr>
        <w:keepNext/>
        <w:spacing w:before="120" w:after="40"/>
      </w:pPr>
      <w:r>
        <w:rPr>
          <w:rFonts w:ascii="Times New Roman" w:hAnsi="Times New Roman"/>
          <w:b/>
          <w:sz w:val="23"/>
        </w:rPr>
        <w:t>3.3 Exploratory Data Analysis &amp; Spatial Visualizations</w:t>
      </w:r>
    </w:p>
    <w:p>
      <w:pPr>
        <w:spacing w:after="60" w:line="276" w:lineRule="auto"/>
      </w:pPr>
      <w:r>
        <w:rPr>
          <w:rFonts w:ascii="Times New Roman" w:hAnsi="Times New Roman"/>
          <w:sz w:val="21"/>
        </w:rPr>
        <w:t>Initial examination of the raw statistics reveals severe physical anomalies requiring rigorous cleansing: negative fares (meter refunds), zero fares, invalid passenger counts (0 passengers), and extreme coordinate errors outside planet earth bounds. Spatial density analysis confirms that over 90% of all pickups originate within the dense urban core of Manhattan, with prominent satellite clusters around John F. Kennedy (JFK) and LaGuardia (LGA) airports.</w:t>
      </w:r>
    </w:p>
    <w:p>
      <w:pPr>
        <w:spacing w:before="80" w:after="40"/>
        <w:jc w:val="center"/>
      </w:pPr>
      <w:r>
        <w:drawing>
          <wp:inline xmlns:a="http://schemas.openxmlformats.org/drawingml/2006/main" xmlns:pic="http://schemas.openxmlformats.org/drawingml/2006/picture">
            <wp:extent cx="4023360" cy="1436914"/>
            <wp:docPr id="2" name="Picture 2"/>
            <wp:cNvGraphicFramePr>
              <a:graphicFrameLocks noChangeAspect="1"/>
            </wp:cNvGraphicFramePr>
            <a:graphic>
              <a:graphicData uri="http://schemas.openxmlformats.org/drawingml/2006/picture">
                <pic:pic>
                  <pic:nvPicPr>
                    <pic:cNvPr id="0" name="01_fare_distribution.png"/>
                    <pic:cNvPicPr/>
                  </pic:nvPicPr>
                  <pic:blipFill>
                    <a:blip r:embed="rId10"/>
                    <a:stretch>
                      <a:fillRect/>
                    </a:stretch>
                  </pic:blipFill>
                  <pic:spPr>
                    <a:xfrm>
                      <a:off x="0" y="0"/>
                      <a:ext cx="4023360" cy="1436914"/>
                    </a:xfrm>
                    <a:prstGeom prst="rect"/>
                  </pic:spPr>
                </pic:pic>
              </a:graphicData>
            </a:graphic>
          </wp:inline>
        </w:drawing>
      </w:r>
    </w:p>
    <w:p>
      <w:pPr>
        <w:spacing w:after="120"/>
        <w:jc w:val="center"/>
      </w:pPr>
      <w:r>
        <w:rPr>
          <w:rFonts w:ascii="Times New Roman" w:hAnsi="Times New Roman"/>
          <w:i/>
          <w:sz w:val="18"/>
        </w:rPr>
        <w:t>Figure 1: Distribution of Taxi Fare Amounts showing Strong Positive Skewness and Log Scale</w:t>
      </w:r>
    </w:p>
    <w:p>
      <w:pPr>
        <w:spacing w:before="80" w:after="40"/>
        <w:jc w:val="center"/>
      </w:pPr>
      <w:r>
        <w:drawing>
          <wp:inline xmlns:a="http://schemas.openxmlformats.org/drawingml/2006/main" xmlns:pic="http://schemas.openxmlformats.org/drawingml/2006/picture">
            <wp:extent cx="4114800" cy="2057400"/>
            <wp:docPr id="3" name="Picture 3"/>
            <wp:cNvGraphicFramePr>
              <a:graphicFrameLocks noChangeAspect="1"/>
            </wp:cNvGraphicFramePr>
            <a:graphic>
              <a:graphicData uri="http://schemas.openxmlformats.org/drawingml/2006/picture">
                <pic:pic>
                  <pic:nvPicPr>
                    <pic:cNvPr id="0" name="05_pickup_vs_dropoff_geo.png"/>
                    <pic:cNvPicPr/>
                  </pic:nvPicPr>
                  <pic:blipFill>
                    <a:blip r:embed="rId11"/>
                    <a:stretch>
                      <a:fillRect/>
                    </a:stretch>
                  </pic:blipFill>
                  <pic:spPr>
                    <a:xfrm>
                      <a:off x="0" y="0"/>
                      <a:ext cx="4114800" cy="2057400"/>
                    </a:xfrm>
                    <a:prstGeom prst="rect"/>
                  </pic:spPr>
                </pic:pic>
              </a:graphicData>
            </a:graphic>
          </wp:inline>
        </w:drawing>
      </w:r>
    </w:p>
    <w:p>
      <w:pPr>
        <w:spacing w:after="120"/>
        <w:jc w:val="center"/>
      </w:pPr>
      <w:r>
        <w:rPr>
          <w:rFonts w:ascii="Times New Roman" w:hAnsi="Times New Roman"/>
          <w:i/>
          <w:sz w:val="18"/>
        </w:rPr>
        <w:t>Figure 2: Geolocation Scatter Distribution of Pickups and Drop-offs across NYC Boroughs</w:t>
      </w:r>
    </w:p>
    <w:p>
      <w:r>
        <w:br w:type="page"/>
      </w:r>
    </w:p>
    <w:p>
      <w:pPr>
        <w:keepNext/>
        <w:spacing w:before="200" w:after="60"/>
      </w:pPr>
      <w:r>
        <w:rPr>
          <w:rFonts w:ascii="Times New Roman" w:hAnsi="Times New Roman"/>
          <w:b/>
          <w:sz w:val="27"/>
        </w:rPr>
        <w:t>4 Data Quality Auditing &amp; Preprocessing</w:t>
      </w:r>
    </w:p>
    <w:p>
      <w:pPr>
        <w:keepNext/>
        <w:spacing w:before="120" w:after="40"/>
      </w:pPr>
      <w:r>
        <w:rPr>
          <w:rFonts w:ascii="Times New Roman" w:hAnsi="Times New Roman"/>
          <w:b/>
          <w:sz w:val="23"/>
        </w:rPr>
        <w:t>4.1 Missing Value &amp; Physical Anomaly Auditing</w:t>
      </w:r>
    </w:p>
    <w:p>
      <w:pPr>
        <w:spacing w:after="60" w:line="276" w:lineRule="auto"/>
      </w:pPr>
      <w:r>
        <w:rPr>
          <w:rFonts w:ascii="Times New Roman" w:hAnsi="Times New Roman"/>
          <w:sz w:val="21"/>
        </w:rPr>
        <w:t>Auditing the 100,000 raw samples revealed zero null or missing entries in the core table. However, domain-specific sanity checks uncovered substantial physical and regulatory anomalies that violate New York City TLC operational standards:</w:t>
      </w:r>
    </w:p>
    <w:p>
      <w:pPr>
        <w:spacing w:after="40" w:line="264" w:lineRule="auto"/>
        <w:ind w:left="288"/>
      </w:pPr>
      <w:r>
        <w:rPr>
          <w:rFonts w:ascii="Times New Roman" w:hAnsi="Times New Roman"/>
          <w:sz w:val="21"/>
        </w:rPr>
        <w:t>1. Negative and Sub-Base Fares: 9 negative records (meter reversals down to -$44.90), 3 zero-dollar fares, and 2 fares below the mandatory NYC TLC base flag-drop fee of $2.50 were identified.</w:t>
      </w:r>
    </w:p>
    <w:p>
      <w:pPr>
        <w:spacing w:after="40" w:line="264" w:lineRule="auto"/>
        <w:ind w:left="288"/>
      </w:pPr>
      <w:r>
        <w:rPr>
          <w:rFonts w:ascii="Times New Roman" w:hAnsi="Times New Roman"/>
          <w:sz w:val="21"/>
        </w:rPr>
        <w:t>2. Astronomical Extreme Fares: Fares exceeding $200 (up to $400) without commensurate distance traveled.</w:t>
      </w:r>
    </w:p>
    <w:p>
      <w:pPr>
        <w:spacing w:after="40" w:line="264" w:lineRule="auto"/>
        <w:ind w:left="288"/>
      </w:pPr>
      <w:r>
        <w:rPr>
          <w:rFonts w:ascii="Times New Roman" w:hAnsi="Times New Roman"/>
          <w:sz w:val="21"/>
        </w:rPr>
        <w:t>3. Invalid Passenger Quantities: 366 records documented 0 passengers, which is physically impossible for an active fare meter.</w:t>
      </w:r>
    </w:p>
    <w:p>
      <w:pPr>
        <w:spacing w:after="40" w:line="264" w:lineRule="auto"/>
        <w:ind w:left="288"/>
      </w:pPr>
      <w:r>
        <w:rPr>
          <w:rFonts w:ascii="Times New Roman" w:hAnsi="Times New Roman"/>
          <w:sz w:val="21"/>
        </w:rPr>
        <w:t>4. Geographical Coordinate Outliers: 2,247 records contained coordinates located in oceans, Antarctica, or the infamous 'Null Island' (0.0° N, 0.0° E).</w:t>
      </w:r>
    </w:p>
    <w:p>
      <w:pPr>
        <w:spacing w:after="40" w:line="264" w:lineRule="auto"/>
        <w:ind w:left="288"/>
      </w:pPr>
      <w:r>
        <w:rPr>
          <w:rFonts w:ascii="Times New Roman" w:hAnsi="Times New Roman"/>
          <w:sz w:val="21"/>
        </w:rPr>
        <w:t>5. Zero-Distance Trips: Trips where pickup and drop-off coordinates were identical (&lt; 50 meters) yet billed substantial non-zero amounts.</w:t>
      </w:r>
    </w:p>
    <w:p>
      <w:pPr>
        <w:keepNext/>
        <w:spacing w:before="120" w:after="40"/>
      </w:pPr>
      <w:r>
        <w:rPr>
          <w:rFonts w:ascii="Times New Roman" w:hAnsi="Times New Roman"/>
          <w:b/>
          <w:sz w:val="23"/>
        </w:rPr>
        <w:t>4.2 NYC Bounding Box Filtering &amp; Retention</w:t>
      </w:r>
    </w:p>
    <w:p>
      <w:pPr>
        <w:spacing w:after="60" w:line="276" w:lineRule="auto"/>
      </w:pPr>
      <w:r>
        <w:rPr>
          <w:rFonts w:ascii="Times New Roman" w:hAnsi="Times New Roman"/>
          <w:sz w:val="21"/>
        </w:rPr>
        <w:t>To enforce geographical and operational validity without blindly purging legitimate outlier rides, a strict geographical bounding box was applied based on official New York metropolitan borders:</w:t>
        <w:br/>
        <w:t>• Latitude Bounds: 40.50° N ≤ Latitude ≤ 40.95° N</w:t>
        <w:br/>
        <w:t>• Longitude Bounds: -74.25° W ≤ Longitude ≤ -73.70° W</w:t>
        <w:br/>
        <w:t>• Valid Fares: $2.50 ≤ fare_amount ≤ $200.00</w:t>
        <w:br/>
        <w:t>• Valid Occupancy: 1 ≤ passenger_count ≤ 6</w:t>
        <w:br/>
        <w:t>• Trip Distance: 0.05 km ≤ Haversine Distance ≤ 80.0 km</w:t>
      </w:r>
    </w:p>
    <w:tbl>
      <w:tblPr>
        <w:tblW w:type="auto" w:w="0"/>
        <w:jc w:val="center"/>
        <w:tblLook w:firstColumn="1" w:firstRow="1" w:lastColumn="0" w:lastRow="0" w:noHBand="0" w:noVBand="1" w:val="04A0"/>
      </w:tblPr>
      <w:tblGrid>
        <w:gridCol w:w="2412"/>
        <w:gridCol w:w="2412"/>
        <w:gridCol w:w="2412"/>
        <w:gridCol w:w="2412"/>
      </w:tblGrid>
      <w:tr>
        <w:tc>
          <w:tcPr>
            <w:tcW w:type="dxa" w:w="2412"/>
            <w:shd w:fill="0F172A"/>
            <w:tcMar>
              <w:top w:w="100" w:type="dxa"/>
              <w:bottom w:w="100" w:type="dxa"/>
              <w:left w:w="140" w:type="dxa"/>
              <w:right w:w="140" w:type="dxa"/>
            </w:tcMar>
          </w:tcPr>
          <w:p>
            <w:r>
              <w:rPr>
                <w:b/>
                <w:color w:val="FFFFFF"/>
                <w:sz w:val="17"/>
              </w:rPr>
              <w:t>Anomaly Category</w:t>
            </w:r>
          </w:p>
        </w:tc>
        <w:tc>
          <w:tcPr>
            <w:tcW w:type="dxa" w:w="2412"/>
            <w:shd w:fill="0F172A"/>
            <w:tcMar>
              <w:top w:w="100" w:type="dxa"/>
              <w:bottom w:w="100" w:type="dxa"/>
              <w:left w:w="140" w:type="dxa"/>
              <w:right w:w="140" w:type="dxa"/>
            </w:tcMar>
          </w:tcPr>
          <w:p>
            <w:r>
              <w:rPr>
                <w:b/>
                <w:color w:val="FFFFFF"/>
                <w:sz w:val="17"/>
              </w:rPr>
              <w:t>Condition Flagged</w:t>
            </w:r>
          </w:p>
        </w:tc>
        <w:tc>
          <w:tcPr>
            <w:tcW w:type="dxa" w:w="2412"/>
            <w:shd w:fill="0F172A"/>
            <w:tcMar>
              <w:top w:w="100" w:type="dxa"/>
              <w:bottom w:w="100" w:type="dxa"/>
              <w:left w:w="140" w:type="dxa"/>
              <w:right w:w="140" w:type="dxa"/>
            </w:tcMar>
          </w:tcPr>
          <w:p>
            <w:r>
              <w:rPr>
                <w:b/>
                <w:color w:val="FFFFFF"/>
                <w:sz w:val="17"/>
              </w:rPr>
              <w:t>Records Removed</w:t>
            </w:r>
          </w:p>
        </w:tc>
        <w:tc>
          <w:tcPr>
            <w:tcW w:type="dxa" w:w="2412"/>
            <w:shd w:fill="0F172A"/>
            <w:tcMar>
              <w:top w:w="100" w:type="dxa"/>
              <w:bottom w:w="100" w:type="dxa"/>
              <w:left w:w="140" w:type="dxa"/>
              <w:right w:w="140" w:type="dxa"/>
            </w:tcMar>
          </w:tcPr>
          <w:p>
            <w:r>
              <w:rPr>
                <w:b/>
                <w:color w:val="FFFFFF"/>
                <w:sz w:val="17"/>
              </w:rPr>
              <w:t>Action Justification</w:t>
            </w:r>
          </w:p>
        </w:tc>
      </w:tr>
      <w:tr>
        <w:tc>
          <w:tcPr>
            <w:tcW w:type="dxa" w:w="2412"/>
            <w:tcMar>
              <w:top w:w="100" w:type="dxa"/>
              <w:bottom w:w="100" w:type="dxa"/>
              <w:left w:w="140" w:type="dxa"/>
              <w:right w:w="140" w:type="dxa"/>
            </w:tcMar>
          </w:tcPr>
          <w:p>
            <w:r>
              <w:rPr>
                <w:sz w:val="17"/>
              </w:rPr>
              <w:t>Sub-Minimum Fares</w:t>
            </w:r>
          </w:p>
        </w:tc>
        <w:tc>
          <w:tcPr>
            <w:tcW w:type="dxa" w:w="2412"/>
            <w:tcMar>
              <w:top w:w="100" w:type="dxa"/>
              <w:bottom w:w="100" w:type="dxa"/>
              <w:left w:w="140" w:type="dxa"/>
              <w:right w:w="140" w:type="dxa"/>
            </w:tcMar>
          </w:tcPr>
          <w:p>
            <w:r>
              <w:rPr>
                <w:sz w:val="17"/>
              </w:rPr>
              <w:t>fare_amount &lt; $2.50</w:t>
            </w:r>
          </w:p>
        </w:tc>
        <w:tc>
          <w:tcPr>
            <w:tcW w:type="dxa" w:w="2412"/>
            <w:tcMar>
              <w:top w:w="100" w:type="dxa"/>
              <w:bottom w:w="100" w:type="dxa"/>
              <w:left w:w="140" w:type="dxa"/>
              <w:right w:w="140" w:type="dxa"/>
            </w:tcMar>
          </w:tcPr>
          <w:p>
            <w:r>
              <w:rPr>
                <w:sz w:val="17"/>
              </w:rPr>
              <w:t>14 records</w:t>
            </w:r>
          </w:p>
        </w:tc>
        <w:tc>
          <w:tcPr>
            <w:tcW w:type="dxa" w:w="2412"/>
            <w:tcMar>
              <w:top w:w="100" w:type="dxa"/>
              <w:bottom w:w="100" w:type="dxa"/>
              <w:left w:w="140" w:type="dxa"/>
              <w:right w:w="140" w:type="dxa"/>
            </w:tcMar>
          </w:tcPr>
          <w:p>
            <w:r>
              <w:rPr>
                <w:sz w:val="17"/>
              </w:rPr>
              <w:t>Below legal minimum flag-drop meter charge</w:t>
            </w:r>
          </w:p>
        </w:tc>
      </w:tr>
      <w:tr>
        <w:tc>
          <w:tcPr>
            <w:tcW w:type="dxa" w:w="2412"/>
            <w:tcMar>
              <w:top w:w="100" w:type="dxa"/>
              <w:bottom w:w="100" w:type="dxa"/>
              <w:left w:w="140" w:type="dxa"/>
              <w:right w:w="140" w:type="dxa"/>
            </w:tcMar>
          </w:tcPr>
          <w:p>
            <w:r>
              <w:rPr>
                <w:sz w:val="17"/>
              </w:rPr>
              <w:t>Zero Passengers</w:t>
            </w:r>
          </w:p>
        </w:tc>
        <w:tc>
          <w:tcPr>
            <w:tcW w:type="dxa" w:w="2412"/>
            <w:tcMar>
              <w:top w:w="100" w:type="dxa"/>
              <w:bottom w:w="100" w:type="dxa"/>
              <w:left w:w="140" w:type="dxa"/>
              <w:right w:w="140" w:type="dxa"/>
            </w:tcMar>
          </w:tcPr>
          <w:p>
            <w:r>
              <w:rPr>
                <w:sz w:val="17"/>
              </w:rPr>
              <w:t>passenger_count == 0</w:t>
            </w:r>
          </w:p>
        </w:tc>
        <w:tc>
          <w:tcPr>
            <w:tcW w:type="dxa" w:w="2412"/>
            <w:tcMar>
              <w:top w:w="100" w:type="dxa"/>
              <w:bottom w:w="100" w:type="dxa"/>
              <w:left w:w="140" w:type="dxa"/>
              <w:right w:w="140" w:type="dxa"/>
            </w:tcMar>
          </w:tcPr>
          <w:p>
            <w:r>
              <w:rPr>
                <w:sz w:val="17"/>
              </w:rPr>
              <w:t>366 records</w:t>
            </w:r>
          </w:p>
        </w:tc>
        <w:tc>
          <w:tcPr>
            <w:tcW w:type="dxa" w:w="2412"/>
            <w:tcMar>
              <w:top w:w="100" w:type="dxa"/>
              <w:bottom w:w="100" w:type="dxa"/>
              <w:left w:w="140" w:type="dxa"/>
              <w:right w:w="140" w:type="dxa"/>
            </w:tcMar>
          </w:tcPr>
          <w:p>
            <w:r>
              <w:rPr>
                <w:sz w:val="17"/>
              </w:rPr>
              <w:t>Invalid meter activation without taxi occupants</w:t>
            </w:r>
          </w:p>
        </w:tc>
      </w:tr>
      <w:tr>
        <w:tc>
          <w:tcPr>
            <w:tcW w:type="dxa" w:w="2412"/>
            <w:tcMar>
              <w:top w:w="100" w:type="dxa"/>
              <w:bottom w:w="100" w:type="dxa"/>
              <w:left w:w="140" w:type="dxa"/>
              <w:right w:w="140" w:type="dxa"/>
            </w:tcMar>
          </w:tcPr>
          <w:p>
            <w:r>
              <w:rPr>
                <w:sz w:val="17"/>
              </w:rPr>
              <w:t>Geographic Outliers</w:t>
            </w:r>
          </w:p>
        </w:tc>
        <w:tc>
          <w:tcPr>
            <w:tcW w:type="dxa" w:w="2412"/>
            <w:tcMar>
              <w:top w:w="100" w:type="dxa"/>
              <w:bottom w:w="100" w:type="dxa"/>
              <w:left w:w="140" w:type="dxa"/>
              <w:right w:w="140" w:type="dxa"/>
            </w:tcMar>
          </w:tcPr>
          <w:p>
            <w:r>
              <w:rPr>
                <w:sz w:val="17"/>
              </w:rPr>
              <w:t>Outside NYC Bounding Box</w:t>
            </w:r>
          </w:p>
        </w:tc>
        <w:tc>
          <w:tcPr>
            <w:tcW w:type="dxa" w:w="2412"/>
            <w:tcMar>
              <w:top w:w="100" w:type="dxa"/>
              <w:bottom w:w="100" w:type="dxa"/>
              <w:left w:w="140" w:type="dxa"/>
              <w:right w:w="140" w:type="dxa"/>
            </w:tcMar>
          </w:tcPr>
          <w:p>
            <w:r>
              <w:rPr>
                <w:sz w:val="17"/>
              </w:rPr>
              <w:t>2,247 records</w:t>
            </w:r>
          </w:p>
        </w:tc>
        <w:tc>
          <w:tcPr>
            <w:tcW w:type="dxa" w:w="2412"/>
            <w:tcMar>
              <w:top w:w="100" w:type="dxa"/>
              <w:bottom w:w="100" w:type="dxa"/>
              <w:left w:w="140" w:type="dxa"/>
              <w:right w:w="140" w:type="dxa"/>
            </w:tcMar>
          </w:tcPr>
          <w:p>
            <w:r>
              <w:rPr>
                <w:sz w:val="17"/>
              </w:rPr>
              <w:t>GPS sensor errors, Null Island (0,0), and ocean coordinates</w:t>
            </w:r>
          </w:p>
        </w:tc>
      </w:tr>
      <w:tr>
        <w:tc>
          <w:tcPr>
            <w:tcW w:type="dxa" w:w="2412"/>
            <w:tcMar>
              <w:top w:w="100" w:type="dxa"/>
              <w:bottom w:w="100" w:type="dxa"/>
              <w:left w:w="140" w:type="dxa"/>
              <w:right w:w="140" w:type="dxa"/>
            </w:tcMar>
          </w:tcPr>
          <w:p>
            <w:r>
              <w:rPr>
                <w:sz w:val="17"/>
              </w:rPr>
              <w:t>Zero-Distance hops</w:t>
            </w:r>
          </w:p>
        </w:tc>
        <w:tc>
          <w:tcPr>
            <w:tcW w:type="dxa" w:w="2412"/>
            <w:tcMar>
              <w:top w:w="100" w:type="dxa"/>
              <w:bottom w:w="100" w:type="dxa"/>
              <w:left w:w="140" w:type="dxa"/>
              <w:right w:w="140" w:type="dxa"/>
            </w:tcMar>
          </w:tcPr>
          <w:p>
            <w:r>
              <w:rPr>
                <w:sz w:val="17"/>
              </w:rPr>
              <w:t>Haversine Distance &lt; 50m</w:t>
            </w:r>
          </w:p>
        </w:tc>
        <w:tc>
          <w:tcPr>
            <w:tcW w:type="dxa" w:w="2412"/>
            <w:tcMar>
              <w:top w:w="100" w:type="dxa"/>
              <w:bottom w:w="100" w:type="dxa"/>
              <w:left w:w="140" w:type="dxa"/>
              <w:right w:w="140" w:type="dxa"/>
            </w:tcMar>
          </w:tcPr>
          <w:p>
            <w:r>
              <w:rPr>
                <w:sz w:val="17"/>
              </w:rPr>
              <w:t>412 records</w:t>
            </w:r>
          </w:p>
        </w:tc>
        <w:tc>
          <w:tcPr>
            <w:tcW w:type="dxa" w:w="2412"/>
            <w:tcMar>
              <w:top w:w="100" w:type="dxa"/>
              <w:bottom w:w="100" w:type="dxa"/>
              <w:left w:w="140" w:type="dxa"/>
              <w:right w:w="140" w:type="dxa"/>
            </w:tcMar>
          </w:tcPr>
          <w:p>
            <w:r>
              <w:rPr>
                <w:sz w:val="17"/>
              </w:rPr>
              <w:t>Cancelled or aborted trips with erroneous charges</w:t>
            </w:r>
          </w:p>
        </w:tc>
      </w:tr>
      <w:tr>
        <w:tc>
          <w:tcPr>
            <w:tcW w:type="dxa" w:w="2412"/>
            <w:tcMar>
              <w:top w:w="100" w:type="dxa"/>
              <w:bottom w:w="100" w:type="dxa"/>
              <w:left w:w="140" w:type="dxa"/>
              <w:right w:w="140" w:type="dxa"/>
            </w:tcMar>
          </w:tcPr>
          <w:p>
            <w:r>
              <w:rPr>
                <w:sz w:val="17"/>
              </w:rPr>
              <w:t>Final Clean Cohort</w:t>
            </w:r>
          </w:p>
        </w:tc>
        <w:tc>
          <w:tcPr>
            <w:tcW w:type="dxa" w:w="2412"/>
            <w:tcMar>
              <w:top w:w="100" w:type="dxa"/>
              <w:bottom w:w="100" w:type="dxa"/>
              <w:left w:w="140" w:type="dxa"/>
              <w:right w:w="140" w:type="dxa"/>
            </w:tcMar>
          </w:tcPr>
          <w:p>
            <w:r>
              <w:rPr>
                <w:sz w:val="17"/>
              </w:rPr>
              <w:t>All filters satisfied</w:t>
            </w:r>
          </w:p>
        </w:tc>
        <w:tc>
          <w:tcPr>
            <w:tcW w:type="dxa" w:w="2412"/>
            <w:tcMar>
              <w:top w:w="100" w:type="dxa"/>
              <w:bottom w:w="100" w:type="dxa"/>
              <w:left w:w="140" w:type="dxa"/>
              <w:right w:w="140" w:type="dxa"/>
            </w:tcMar>
          </w:tcPr>
          <w:p>
            <w:r>
              <w:rPr>
                <w:sz w:val="17"/>
              </w:rPr>
              <w:t>97,381 retained</w:t>
            </w:r>
          </w:p>
        </w:tc>
        <w:tc>
          <w:tcPr>
            <w:tcW w:type="dxa" w:w="2412"/>
            <w:tcMar>
              <w:top w:w="100" w:type="dxa"/>
              <w:bottom w:w="100" w:type="dxa"/>
              <w:left w:w="140" w:type="dxa"/>
              <w:right w:w="140" w:type="dxa"/>
            </w:tcMar>
          </w:tcPr>
          <w:p>
            <w:r>
              <w:rPr>
                <w:sz w:val="17"/>
              </w:rPr>
              <w:t>97.38% High-Fidelity Data Retention Rate</w:t>
            </w:r>
          </w:p>
        </w:tc>
      </w:tr>
    </w:tbl>
    <w:p>
      <w:pPr>
        <w:spacing w:before="80" w:after="40"/>
        <w:jc w:val="center"/>
      </w:pPr>
      <w:r>
        <w:drawing>
          <wp:inline xmlns:a="http://schemas.openxmlformats.org/drawingml/2006/main" xmlns:pic="http://schemas.openxmlformats.org/drawingml/2006/picture">
            <wp:extent cx="3931920" cy="1572768"/>
            <wp:docPr id="4" name="Picture 4"/>
            <wp:cNvGraphicFramePr>
              <a:graphicFrameLocks noChangeAspect="1"/>
            </wp:cNvGraphicFramePr>
            <a:graphic>
              <a:graphicData uri="http://schemas.openxmlformats.org/drawingml/2006/picture">
                <pic:pic>
                  <pic:nvPicPr>
                    <pic:cNvPr id="0" name="08_hourly_day_heatmap.png"/>
                    <pic:cNvPicPr/>
                  </pic:nvPicPr>
                  <pic:blipFill>
                    <a:blip r:embed="rId12"/>
                    <a:stretch>
                      <a:fillRect/>
                    </a:stretch>
                  </pic:blipFill>
                  <pic:spPr>
                    <a:xfrm>
                      <a:off x="0" y="0"/>
                      <a:ext cx="3931920" cy="1572768"/>
                    </a:xfrm>
                    <a:prstGeom prst="rect"/>
                  </pic:spPr>
                </pic:pic>
              </a:graphicData>
            </a:graphic>
          </wp:inline>
        </w:drawing>
      </w:r>
    </w:p>
    <w:p>
      <w:pPr>
        <w:spacing w:after="120"/>
        <w:jc w:val="center"/>
      </w:pPr>
      <w:r>
        <w:rPr>
          <w:rFonts w:ascii="Times New Roman" w:hAnsi="Times New Roman"/>
          <w:i/>
          <w:sz w:val="18"/>
        </w:rPr>
        <w:t>Figure 3: Ridership Demand Heatmap across Days of Week and Hours of Day</w:t>
      </w:r>
    </w:p>
    <w:p>
      <w:r>
        <w:br w:type="page"/>
      </w:r>
    </w:p>
    <w:p>
      <w:pPr>
        <w:keepNext/>
        <w:spacing w:before="200" w:after="60"/>
      </w:pPr>
      <w:r>
        <w:rPr>
          <w:rFonts w:ascii="Times New Roman" w:hAnsi="Times New Roman"/>
          <w:b/>
          <w:sz w:val="27"/>
        </w:rPr>
        <w:t>5 Feature Engineering &amp; Scaling Pipeline</w:t>
      </w:r>
    </w:p>
    <w:p>
      <w:pPr>
        <w:keepNext/>
        <w:spacing w:before="120" w:after="40"/>
      </w:pPr>
      <w:r>
        <w:rPr>
          <w:rFonts w:ascii="Times New Roman" w:hAnsi="Times New Roman"/>
          <w:b/>
          <w:sz w:val="23"/>
        </w:rPr>
        <w:t>5.1 Geodesic &amp; Spatial Representation</w:t>
      </w:r>
    </w:p>
    <w:p>
      <w:pPr>
        <w:spacing w:after="60" w:line="276" w:lineRule="auto"/>
      </w:pPr>
      <w:r>
        <w:rPr>
          <w:rFonts w:ascii="Times New Roman" w:hAnsi="Times New Roman"/>
          <w:sz w:val="21"/>
        </w:rPr>
        <w:t>Because yellow taxis navigate curved Earth coordinates and rectilinear urban street grids, raw latitude/longitude points alone provide weak signals to a neural network. We engineer 33 domain-grounded mathematical features:</w:t>
      </w:r>
    </w:p>
    <w:p>
      <w:pPr>
        <w:spacing w:after="40" w:line="264" w:lineRule="auto"/>
        <w:ind w:left="288"/>
      </w:pPr>
      <w:r>
        <w:rPr>
          <w:rFonts w:ascii="Times New Roman" w:hAnsi="Times New Roman"/>
          <w:sz w:val="21"/>
        </w:rPr>
        <w:t>1. Great-Circle Haversine Distance: d = 2R · arcsin(√(sin²(Δlat/2) + cos(lat1)cos(lat2)sin²(Δlon/2))) where R = 6,371 km.</w:t>
      </w:r>
    </w:p>
    <w:p>
      <w:pPr>
        <w:spacing w:after="40" w:line="264" w:lineRule="auto"/>
        <w:ind w:left="288"/>
      </w:pPr>
      <w:r>
        <w:rPr>
          <w:rFonts w:ascii="Times New Roman" w:hAnsi="Times New Roman"/>
          <w:sz w:val="21"/>
        </w:rPr>
        <w:t>2. Manhattan L1 Grid Distance: d_man = (|Δlat| × 111.0 km) + (|Δlon| × 82.0 km), accurately reflecting Manhattan street block geometry.</w:t>
      </w:r>
    </w:p>
    <w:p>
      <w:pPr>
        <w:spacing w:after="40" w:line="264" w:lineRule="auto"/>
        <w:ind w:left="288"/>
      </w:pPr>
      <w:r>
        <w:rPr>
          <w:rFonts w:ascii="Times New Roman" w:hAnsi="Times New Roman"/>
          <w:sz w:val="21"/>
        </w:rPr>
        <w:t>3. Compass Azimuth Bearing: θ = atan2(sin(Δlon)cos(lat2), cos(lat1)sin(lat2) - sin(lat1)cos(lat2)cos(Δlon)) mapped to [0°, 360°].</w:t>
      </w:r>
    </w:p>
    <w:p>
      <w:pPr>
        <w:spacing w:after="40" w:line="264" w:lineRule="auto"/>
        <w:ind w:left="288"/>
      </w:pPr>
      <w:r>
        <w:rPr>
          <w:rFonts w:ascii="Times New Roman" w:hAnsi="Times New Roman"/>
          <w:sz w:val="21"/>
        </w:rPr>
        <w:t>4. Proximity to Transportation Hubs: Haversine distance from pickup and drop-off to JFK (40.6413, -73.7781), LGA (40.7769, -73.8740), EWR (40.6895, -74.1745), and Midtown (40.7580, -73.9855).</w:t>
      </w:r>
    </w:p>
    <w:p>
      <w:pPr>
        <w:spacing w:after="40" w:line="264" w:lineRule="auto"/>
        <w:ind w:left="288"/>
      </w:pPr>
      <w:r>
        <w:rPr>
          <w:rFonts w:ascii="Times New Roman" w:hAnsi="Times New Roman"/>
          <w:sz w:val="21"/>
        </w:rPr>
        <w:t>5. Interaction Metrics: Distance per passenger ratio (haversine_dist_km / passenger_count).</w:t>
      </w:r>
    </w:p>
    <w:p>
      <w:pPr>
        <w:keepNext/>
        <w:spacing w:before="120" w:after="40"/>
      </w:pPr>
      <w:r>
        <w:rPr>
          <w:rFonts w:ascii="Times New Roman" w:hAnsi="Times New Roman"/>
          <w:b/>
          <w:sz w:val="23"/>
        </w:rPr>
        <w:t>5.2 Temporal &amp; Cyclical Embeddings</w:t>
      </w:r>
    </w:p>
    <w:p>
      <w:pPr>
        <w:spacing w:after="60" w:line="276" w:lineRule="auto"/>
      </w:pPr>
      <w:r>
        <w:rPr>
          <w:rFonts w:ascii="Times New Roman" w:hAnsi="Times New Roman"/>
          <w:sz w:val="21"/>
        </w:rPr>
        <w:t>Trip timestamps (pickup_datetime) were decomposed into calendar and cyclical representations:</w:t>
        <w:br/>
        <w:t>• Discrete Attributes: hour (0–23), day (1–31), day_of_week (0–6), month (1–12), year (2009–2015).</w:t>
        <w:br/>
        <w:t>• Continuous Cyclical Transforms: sin(2π·hour/24), cos(2π·hour/24), sin(2π·month/12), cos(2π·month/12), preventing boundary discontinuities at midnight.</w:t>
        <w:br/>
        <w:t>• Operational Surcharges: is_rush_hour (binary indicator for weekday 7–10 AM and 4–8 PM), is_weekend (Saturday/Sunday), is_night (8 PM – 6 AM).</w:t>
      </w:r>
    </w:p>
    <w:p>
      <w:pPr>
        <w:keepNext/>
        <w:spacing w:before="120" w:after="40"/>
      </w:pPr>
      <w:r>
        <w:rPr>
          <w:rFonts w:ascii="Times New Roman" w:hAnsi="Times New Roman"/>
          <w:b/>
          <w:sz w:val="23"/>
        </w:rPr>
        <w:t>5.3 Feature Scaling &amp; Neural Network Justification</w:t>
      </w:r>
    </w:p>
    <w:p>
      <w:pPr>
        <w:spacing w:after="60" w:line="276" w:lineRule="auto"/>
      </w:pPr>
      <w:r>
        <w:rPr>
          <w:rFonts w:ascii="Times New Roman" w:hAnsi="Times New Roman"/>
          <w:sz w:val="21"/>
        </w:rPr>
        <w:t>Why Scaling is Critical for Deep Neural Networks: In deep learning, unscaled features possessing vastly divergent scales (e.g. year ~ 2014 vs latitude differences ~ 0.02 vs bearing ~ 340°) produce highly distorted, elongated loss surfaces. Under gradient descent, weights associated with larger magnitudes undergo explosive updates, while weights for fractional features stagnate. StandardScaler transforms every feature to zero mean and unit variance (z = (x - μ) / σ), ensuring spherical loss contours and rapid, stable gradient descent.</w:t>
      </w:r>
    </w:p>
    <w:p>
      <w:pPr>
        <w:spacing w:after="60" w:line="276" w:lineRule="auto"/>
      </w:pPr>
      <w:r>
        <w:rPr>
          <w:rFonts w:ascii="Times New Roman" w:hAnsi="Times New Roman"/>
          <w:sz w:val="21"/>
        </w:rPr>
        <w:t>Leak-Free Guarantee: The StandardScaler was fit exclusively on the training partition (70%) and subsequently applied to transform the validation (15%) and test (15%) splits, completely eliminating information contamination.</w:t>
      </w:r>
    </w:p>
    <w:p>
      <w:pPr>
        <w:spacing w:before="80" w:after="40"/>
        <w:jc w:val="center"/>
      </w:pPr>
      <w:r>
        <w:drawing>
          <wp:inline xmlns:a="http://schemas.openxmlformats.org/drawingml/2006/main" xmlns:pic="http://schemas.openxmlformats.org/drawingml/2006/picture">
            <wp:extent cx="4023360" cy="3129280"/>
            <wp:docPr id="5" name="Picture 5"/>
            <wp:cNvGraphicFramePr>
              <a:graphicFrameLocks noChangeAspect="1"/>
            </wp:cNvGraphicFramePr>
            <a:graphic>
              <a:graphicData uri="http://schemas.openxmlformats.org/drawingml/2006/picture">
                <pic:pic>
                  <pic:nvPicPr>
                    <pic:cNvPr id="0" name="10_feature_correlation_heatmap.png"/>
                    <pic:cNvPicPr/>
                  </pic:nvPicPr>
                  <pic:blipFill>
                    <a:blip r:embed="rId13"/>
                    <a:stretch>
                      <a:fillRect/>
                    </a:stretch>
                  </pic:blipFill>
                  <pic:spPr>
                    <a:xfrm>
                      <a:off x="0" y="0"/>
                      <a:ext cx="4023360" cy="3129280"/>
                    </a:xfrm>
                    <a:prstGeom prst="rect"/>
                  </pic:spPr>
                </pic:pic>
              </a:graphicData>
            </a:graphic>
          </wp:inline>
        </w:drawing>
      </w:r>
    </w:p>
    <w:p>
      <w:pPr>
        <w:spacing w:after="120"/>
        <w:jc w:val="center"/>
      </w:pPr>
      <w:r>
        <w:rPr>
          <w:rFonts w:ascii="Times New Roman" w:hAnsi="Times New Roman"/>
          <w:i/>
          <w:sz w:val="18"/>
        </w:rPr>
        <w:t>Figure 4: Correlation Matrix Heatmap across Engineered Spatial, Geodesic, and Temporal Features</w:t>
      </w:r>
    </w:p>
    <w:p>
      <w:r>
        <w:br w:type="page"/>
      </w:r>
    </w:p>
    <w:p>
      <w:pPr>
        <w:keepNext/>
        <w:spacing w:before="200" w:after="60"/>
      </w:pPr>
      <w:r>
        <w:rPr>
          <w:rFonts w:ascii="Times New Roman" w:hAnsi="Times New Roman"/>
          <w:b/>
          <w:sz w:val="27"/>
        </w:rPr>
        <w:t>6 Methodology &amp; System Architecture</w:t>
      </w:r>
    </w:p>
    <w:p>
      <w:pPr>
        <w:keepNext/>
        <w:spacing w:before="120" w:after="40"/>
      </w:pPr>
      <w:r>
        <w:rPr>
          <w:rFonts w:ascii="Times New Roman" w:hAnsi="Times New Roman"/>
          <w:b/>
          <w:sz w:val="23"/>
        </w:rPr>
        <w:t>6.1 End-to-End Workflow</w:t>
      </w:r>
    </w:p>
    <w:p>
      <w:pPr>
        <w:spacing w:after="60" w:line="276" w:lineRule="auto"/>
      </w:pPr>
      <w:r>
        <w:rPr>
          <w:rFonts w:ascii="Times New Roman" w:hAnsi="Times New Roman"/>
          <w:sz w:val="21"/>
        </w:rPr>
        <w:t>The complete machine learning and deep learning project workflow follows a systematic 6-stage engineering lifecycle:</w:t>
      </w:r>
    </w:p>
    <w:p>
      <w:pPr>
        <w:spacing w:after="60" w:line="252" w:lineRule="auto"/>
        <w:ind w:left="216"/>
      </w:pPr>
      <w:r>
        <w:rPr>
          <w:rFonts w:ascii="Courier New" w:hAnsi="Courier New"/>
          <w:sz w:val="16"/>
        </w:rPr>
        <w:t>Raw NYC Taxi Telemetry (100,000 records)</w:t>
        <w:br/>
        <w:t xml:space="preserve">               │</w:t>
        <w:br/>
        <w:t xml:space="preserve">               ▼</w:t>
        <w:br/>
        <w:t>[Stage 1: Preprocessing] ──► Audit Missing, Filter Null Island &amp; Outliers (97,381 clean)</w:t>
        <w:br/>
        <w:t xml:space="preserve">               │</w:t>
        <w:br/>
        <w:t xml:space="preserve">               ▼</w:t>
        <w:br/>
        <w:t>[Stage 2: Feature Pipeline] ──► Synthesize 33 Geodesic &amp; Cyclical Features</w:t>
        <w:br/>
        <w:t xml:space="preserve">               │</w:t>
        <w:br/>
        <w:t xml:space="preserve">               ▼</w:t>
        <w:br/>
        <w:t>[Stage 3: Dataset Splitting] ──► Train (70%: 68,166) | Val (15%: 14,607) | Test (15%: 14,608)</w:t>
        <w:br/>
        <w:t xml:space="preserve">               │</w:t>
        <w:br/>
        <w:t xml:space="preserve">               ▼</w:t>
        <w:br/>
        <w:t>[Stage 4: Feature Scaling] ──► StandardScaler fitted on Train only (Leak-Free)</w:t>
        <w:br/>
        <w:t xml:space="preserve">               │</w:t>
        <w:br/>
        <w:t xml:space="preserve">               ▼</w:t>
        <w:br/>
        <w:t>[Stage 5: Model Modeling] ──► Benchmark Baselines (OLS, Ridge, RF, LightGBM, MLP)</w:t>
        <w:br/>
        <w:t xml:space="preserve">                          ──► Optimize Deep Feedforward Neural Network (PyTorch)</w:t>
        <w:br/>
        <w:t xml:space="preserve">               │</w:t>
        <w:br/>
        <w:t xml:space="preserve">               ▼</w:t>
        <w:br/>
        <w:t>[Stage 6: Deployment] ──► Save Weights (.pt) &amp; Scaler (.pkl) ──► Streamlit Web App</w:t>
      </w:r>
    </w:p>
    <w:p>
      <w:pPr>
        <w:keepNext/>
        <w:spacing w:before="120" w:after="40"/>
      </w:pPr>
      <w:r>
        <w:rPr>
          <w:rFonts w:ascii="Times New Roman" w:hAnsi="Times New Roman"/>
          <w:b/>
          <w:sz w:val="23"/>
        </w:rPr>
        <w:t>6.2 Experimental Setup</w:t>
      </w:r>
    </w:p>
    <w:p>
      <w:pPr>
        <w:spacing w:after="60" w:line="276" w:lineRule="auto"/>
      </w:pPr>
      <w:r>
        <w:rPr>
          <w:rFonts w:ascii="Times New Roman" w:hAnsi="Times New Roman"/>
          <w:sz w:val="21"/>
        </w:rPr>
        <w:t>Hardware Environment: Intel Core i7 Processor, 16 GB DDR4 RAM, NVIDIA RTX Architecture GPU acceleration.</w:t>
        <w:br/>
        <w:t>Software Stack: Python 3.11/3.14, PyTorch 2.4.0 (Deep Learning Framework), Scikit-Learn 1.5.0, LightGBM 4.5.0, Pandas 2.2.0, NumPy 1.26.0, Streamlit 1.64.0.</w:t>
      </w:r>
    </w:p>
    <w:p>
      <w:r>
        <w:br w:type="page"/>
      </w:r>
    </w:p>
    <w:p>
      <w:pPr>
        <w:keepNext/>
        <w:spacing w:before="200" w:after="60"/>
      </w:pPr>
      <w:r>
        <w:rPr>
          <w:rFonts w:ascii="Times New Roman" w:hAnsi="Times New Roman"/>
          <w:b/>
          <w:sz w:val="27"/>
        </w:rPr>
        <w:t>7 Baseline Machine Learning Models</w:t>
      </w:r>
    </w:p>
    <w:p>
      <w:pPr>
        <w:spacing w:after="60" w:line="276" w:lineRule="auto"/>
      </w:pPr>
      <w:r>
        <w:rPr>
          <w:rFonts w:ascii="Times New Roman" w:hAnsi="Times New Roman"/>
          <w:sz w:val="21"/>
        </w:rPr>
        <w:t>In accordance with rigorous academic protocol, the Deep Feedforward Neural Network was not selected in isolation. Five conventional machine learning algorithms were developed and evaluated under identical leak-free training and testing splits:</w:t>
      </w:r>
    </w:p>
    <w:p>
      <w:pPr>
        <w:spacing w:after="40" w:line="264" w:lineRule="auto"/>
        <w:ind w:left="288"/>
      </w:pPr>
      <w:r>
        <w:rPr>
          <w:rFonts w:ascii="Times New Roman" w:hAnsi="Times New Roman"/>
          <w:sz w:val="21"/>
        </w:rPr>
        <w:t>1. Linear Regression (OLS): Serves as the fundamental parametric baseline, assuming linear relationship between features and fare.</w:t>
      </w:r>
    </w:p>
    <w:p>
      <w:pPr>
        <w:spacing w:after="40" w:line="264" w:lineRule="auto"/>
        <w:ind w:left="288"/>
      </w:pPr>
      <w:r>
        <w:rPr>
          <w:rFonts w:ascii="Times New Roman" w:hAnsi="Times New Roman"/>
          <w:sz w:val="21"/>
        </w:rPr>
        <w:t>2. Ridge Regression: Introduces an L2 penalty on regression weights (α = 1.0) to prevent collinear coefficients.</w:t>
      </w:r>
    </w:p>
    <w:p>
      <w:pPr>
        <w:spacing w:after="40" w:line="264" w:lineRule="auto"/>
        <w:ind w:left="288"/>
      </w:pPr>
      <w:r>
        <w:rPr>
          <w:rFonts w:ascii="Times New Roman" w:hAnsi="Times New Roman"/>
          <w:sz w:val="21"/>
        </w:rPr>
        <w:t>3. Random Forest Regressor: Non-parametric ensemble of 100 decorrelated decision trees with max_depth = 15.</w:t>
      </w:r>
    </w:p>
    <w:p>
      <w:pPr>
        <w:spacing w:after="40" w:line="264" w:lineRule="auto"/>
        <w:ind w:left="288"/>
      </w:pPr>
      <w:r>
        <w:rPr>
          <w:rFonts w:ascii="Times New Roman" w:hAnsi="Times New Roman"/>
          <w:sz w:val="21"/>
        </w:rPr>
        <w:t>4. LightGBM Regressor: Highly optimized gradient boosted decision tree ensemble (250 trees, learning_rate = 0.05, num_leaves = 31).</w:t>
      </w:r>
    </w:p>
    <w:p>
      <w:pPr>
        <w:spacing w:after="40" w:line="264" w:lineRule="auto"/>
        <w:ind w:left="288"/>
      </w:pPr>
      <w:r>
        <w:rPr>
          <w:rFonts w:ascii="Times New Roman" w:hAnsi="Times New Roman"/>
          <w:sz w:val="21"/>
        </w:rPr>
        <w:t>5. Scikit-Learn MLPRegressor: 2-layer artificial neural network (100, 50 neurons) trained with Adam and early stopping.</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shd w:fill="1E3A8A"/>
            <w:tcMar>
              <w:top w:w="100" w:type="dxa"/>
              <w:bottom w:w="100" w:type="dxa"/>
              <w:left w:w="140" w:type="dxa"/>
              <w:right w:w="140" w:type="dxa"/>
            </w:tcMar>
          </w:tcPr>
          <w:p>
            <w:r>
              <w:rPr>
                <w:b/>
                <w:color w:val="FFFFFF"/>
                <w:sz w:val="17"/>
              </w:rPr>
              <w:t>Model Architecture</w:t>
            </w:r>
          </w:p>
        </w:tc>
        <w:tc>
          <w:tcPr>
            <w:tcW w:type="dxa" w:w="1930"/>
            <w:shd w:fill="1E3A8A"/>
            <w:tcMar>
              <w:top w:w="100" w:type="dxa"/>
              <w:bottom w:w="100" w:type="dxa"/>
              <w:left w:w="140" w:type="dxa"/>
              <w:right w:w="140" w:type="dxa"/>
            </w:tcMar>
          </w:tcPr>
          <w:p>
            <w:r>
              <w:rPr>
                <w:b/>
                <w:color w:val="FFFFFF"/>
                <w:sz w:val="17"/>
              </w:rPr>
              <w:t>Train Time (s)</w:t>
            </w:r>
          </w:p>
        </w:tc>
        <w:tc>
          <w:tcPr>
            <w:tcW w:type="dxa" w:w="1930"/>
            <w:shd w:fill="1E3A8A"/>
            <w:tcMar>
              <w:top w:w="100" w:type="dxa"/>
              <w:bottom w:w="100" w:type="dxa"/>
              <w:left w:w="140" w:type="dxa"/>
              <w:right w:w="140" w:type="dxa"/>
            </w:tcMar>
          </w:tcPr>
          <w:p>
            <w:r>
              <w:rPr>
                <w:b/>
                <w:color w:val="FFFFFF"/>
                <w:sz w:val="17"/>
              </w:rPr>
              <w:t>Validation MAE ($)</w:t>
            </w:r>
          </w:p>
        </w:tc>
        <w:tc>
          <w:tcPr>
            <w:tcW w:type="dxa" w:w="1930"/>
            <w:shd w:fill="1E3A8A"/>
            <w:tcMar>
              <w:top w:w="100" w:type="dxa"/>
              <w:bottom w:w="100" w:type="dxa"/>
              <w:left w:w="140" w:type="dxa"/>
              <w:right w:w="140" w:type="dxa"/>
            </w:tcMar>
          </w:tcPr>
          <w:p>
            <w:r>
              <w:rPr>
                <w:b/>
                <w:color w:val="FFFFFF"/>
                <w:sz w:val="17"/>
              </w:rPr>
              <w:t>Validation RMSE ($)</w:t>
            </w:r>
          </w:p>
        </w:tc>
        <w:tc>
          <w:tcPr>
            <w:tcW w:type="dxa" w:w="1930"/>
            <w:shd w:fill="1E3A8A"/>
            <w:tcMar>
              <w:top w:w="100" w:type="dxa"/>
              <w:bottom w:w="100" w:type="dxa"/>
              <w:left w:w="140" w:type="dxa"/>
              <w:right w:w="140" w:type="dxa"/>
            </w:tcMar>
          </w:tcPr>
          <w:p>
            <w:r>
              <w:rPr>
                <w:b/>
                <w:color w:val="FFFFFF"/>
                <w:sz w:val="17"/>
              </w:rPr>
              <w:t>Validation R²</w:t>
            </w:r>
          </w:p>
        </w:tc>
      </w:tr>
      <w:tr>
        <w:tc>
          <w:tcPr>
            <w:tcW w:type="dxa" w:w="1930"/>
            <w:tcMar>
              <w:top w:w="100" w:type="dxa"/>
              <w:bottom w:w="100" w:type="dxa"/>
              <w:left w:w="140" w:type="dxa"/>
              <w:right w:w="140" w:type="dxa"/>
            </w:tcMar>
          </w:tcPr>
          <w:p>
            <w:r>
              <w:rPr>
                <w:sz w:val="17"/>
              </w:rPr>
              <w:t>Linear Regression (OLS)</w:t>
            </w:r>
          </w:p>
        </w:tc>
        <w:tc>
          <w:tcPr>
            <w:tcW w:type="dxa" w:w="1930"/>
            <w:tcMar>
              <w:top w:w="100" w:type="dxa"/>
              <w:bottom w:w="100" w:type="dxa"/>
              <w:left w:w="140" w:type="dxa"/>
              <w:right w:w="140" w:type="dxa"/>
            </w:tcMar>
          </w:tcPr>
          <w:p>
            <w:r>
              <w:rPr>
                <w:sz w:val="17"/>
              </w:rPr>
              <w:t>0.12 s</w:t>
            </w:r>
          </w:p>
        </w:tc>
        <w:tc>
          <w:tcPr>
            <w:tcW w:type="dxa" w:w="1930"/>
            <w:tcMar>
              <w:top w:w="100" w:type="dxa"/>
              <w:bottom w:w="100" w:type="dxa"/>
              <w:left w:w="140" w:type="dxa"/>
              <w:right w:w="140" w:type="dxa"/>
            </w:tcMar>
          </w:tcPr>
          <w:p>
            <w:r>
              <w:rPr>
                <w:sz w:val="17"/>
              </w:rPr>
              <w:t>$2.013</w:t>
            </w:r>
          </w:p>
        </w:tc>
        <w:tc>
          <w:tcPr>
            <w:tcW w:type="dxa" w:w="1930"/>
            <w:tcMar>
              <w:top w:w="100" w:type="dxa"/>
              <w:bottom w:w="100" w:type="dxa"/>
              <w:left w:w="140" w:type="dxa"/>
              <w:right w:w="140" w:type="dxa"/>
            </w:tcMar>
          </w:tcPr>
          <w:p>
            <w:r>
              <w:rPr>
                <w:sz w:val="17"/>
              </w:rPr>
              <w:t>$3.747</w:t>
            </w:r>
          </w:p>
        </w:tc>
        <w:tc>
          <w:tcPr>
            <w:tcW w:type="dxa" w:w="1930"/>
            <w:tcMar>
              <w:top w:w="100" w:type="dxa"/>
              <w:bottom w:w="100" w:type="dxa"/>
              <w:left w:w="140" w:type="dxa"/>
              <w:right w:w="140" w:type="dxa"/>
            </w:tcMar>
          </w:tcPr>
          <w:p>
            <w:r>
              <w:rPr>
                <w:sz w:val="17"/>
              </w:rPr>
              <w:t>0.8485</w:t>
            </w:r>
          </w:p>
        </w:tc>
      </w:tr>
      <w:tr>
        <w:tc>
          <w:tcPr>
            <w:tcW w:type="dxa" w:w="1930"/>
            <w:tcMar>
              <w:top w:w="100" w:type="dxa"/>
              <w:bottom w:w="100" w:type="dxa"/>
              <w:left w:w="140" w:type="dxa"/>
              <w:right w:w="140" w:type="dxa"/>
            </w:tcMar>
          </w:tcPr>
          <w:p>
            <w:r>
              <w:rPr>
                <w:sz w:val="17"/>
              </w:rPr>
              <w:t>Ridge Regression (L2)</w:t>
            </w:r>
          </w:p>
        </w:tc>
        <w:tc>
          <w:tcPr>
            <w:tcW w:type="dxa" w:w="1930"/>
            <w:tcMar>
              <w:top w:w="100" w:type="dxa"/>
              <w:bottom w:w="100" w:type="dxa"/>
              <w:left w:w="140" w:type="dxa"/>
              <w:right w:w="140" w:type="dxa"/>
            </w:tcMar>
          </w:tcPr>
          <w:p>
            <w:r>
              <w:rPr>
                <w:sz w:val="17"/>
              </w:rPr>
              <w:t>0.03 s</w:t>
            </w:r>
          </w:p>
        </w:tc>
        <w:tc>
          <w:tcPr>
            <w:tcW w:type="dxa" w:w="1930"/>
            <w:tcMar>
              <w:top w:w="100" w:type="dxa"/>
              <w:bottom w:w="100" w:type="dxa"/>
              <w:left w:w="140" w:type="dxa"/>
              <w:right w:w="140" w:type="dxa"/>
            </w:tcMar>
          </w:tcPr>
          <w:p>
            <w:r>
              <w:rPr>
                <w:sz w:val="17"/>
              </w:rPr>
              <w:t>$2.016</w:t>
            </w:r>
          </w:p>
        </w:tc>
        <w:tc>
          <w:tcPr>
            <w:tcW w:type="dxa" w:w="1930"/>
            <w:tcMar>
              <w:top w:w="100" w:type="dxa"/>
              <w:bottom w:w="100" w:type="dxa"/>
              <w:left w:w="140" w:type="dxa"/>
              <w:right w:w="140" w:type="dxa"/>
            </w:tcMar>
          </w:tcPr>
          <w:p>
            <w:r>
              <w:rPr>
                <w:sz w:val="17"/>
              </w:rPr>
              <w:t>$3.753</w:t>
            </w:r>
          </w:p>
        </w:tc>
        <w:tc>
          <w:tcPr>
            <w:tcW w:type="dxa" w:w="1930"/>
            <w:tcMar>
              <w:top w:w="100" w:type="dxa"/>
              <w:bottom w:w="100" w:type="dxa"/>
              <w:left w:w="140" w:type="dxa"/>
              <w:right w:w="140" w:type="dxa"/>
            </w:tcMar>
          </w:tcPr>
          <w:p>
            <w:r>
              <w:rPr>
                <w:sz w:val="17"/>
              </w:rPr>
              <w:t>0.8480</w:t>
            </w:r>
          </w:p>
        </w:tc>
      </w:tr>
      <w:tr>
        <w:tc>
          <w:tcPr>
            <w:tcW w:type="dxa" w:w="1930"/>
            <w:tcMar>
              <w:top w:w="100" w:type="dxa"/>
              <w:bottom w:w="100" w:type="dxa"/>
              <w:left w:w="140" w:type="dxa"/>
              <w:right w:w="140" w:type="dxa"/>
            </w:tcMar>
          </w:tcPr>
          <w:p>
            <w:r>
              <w:rPr>
                <w:sz w:val="17"/>
              </w:rPr>
              <w:t>Random Forest (100 Trees)</w:t>
            </w:r>
          </w:p>
        </w:tc>
        <w:tc>
          <w:tcPr>
            <w:tcW w:type="dxa" w:w="1930"/>
            <w:tcMar>
              <w:top w:w="100" w:type="dxa"/>
              <w:bottom w:w="100" w:type="dxa"/>
              <w:left w:w="140" w:type="dxa"/>
              <w:right w:w="140" w:type="dxa"/>
            </w:tcMar>
          </w:tcPr>
          <w:p>
            <w:r>
              <w:rPr>
                <w:sz w:val="17"/>
              </w:rPr>
              <w:t>48.14 s</w:t>
            </w:r>
          </w:p>
        </w:tc>
        <w:tc>
          <w:tcPr>
            <w:tcW w:type="dxa" w:w="1930"/>
            <w:tcMar>
              <w:top w:w="100" w:type="dxa"/>
              <w:bottom w:w="100" w:type="dxa"/>
              <w:left w:w="140" w:type="dxa"/>
              <w:right w:w="140" w:type="dxa"/>
            </w:tcMar>
          </w:tcPr>
          <w:p>
            <w:r>
              <w:rPr>
                <w:sz w:val="17"/>
              </w:rPr>
              <w:t>$1.704</w:t>
            </w:r>
          </w:p>
        </w:tc>
        <w:tc>
          <w:tcPr>
            <w:tcW w:type="dxa" w:w="1930"/>
            <w:tcMar>
              <w:top w:w="100" w:type="dxa"/>
              <w:bottom w:w="100" w:type="dxa"/>
              <w:left w:w="140" w:type="dxa"/>
              <w:right w:w="140" w:type="dxa"/>
            </w:tcMar>
          </w:tcPr>
          <w:p>
            <w:r>
              <w:rPr>
                <w:sz w:val="17"/>
              </w:rPr>
              <w:t>$3.354</w:t>
            </w:r>
          </w:p>
        </w:tc>
        <w:tc>
          <w:tcPr>
            <w:tcW w:type="dxa" w:w="1930"/>
            <w:tcMar>
              <w:top w:w="100" w:type="dxa"/>
              <w:bottom w:w="100" w:type="dxa"/>
              <w:left w:w="140" w:type="dxa"/>
              <w:right w:w="140" w:type="dxa"/>
            </w:tcMar>
          </w:tcPr>
          <w:p>
            <w:r>
              <w:rPr>
                <w:sz w:val="17"/>
              </w:rPr>
              <w:t>0.8786</w:t>
            </w:r>
          </w:p>
        </w:tc>
      </w:tr>
      <w:tr>
        <w:tc>
          <w:tcPr>
            <w:tcW w:type="dxa" w:w="1930"/>
            <w:tcMar>
              <w:top w:w="100" w:type="dxa"/>
              <w:bottom w:w="100" w:type="dxa"/>
              <w:left w:w="140" w:type="dxa"/>
              <w:right w:w="140" w:type="dxa"/>
            </w:tcMar>
          </w:tcPr>
          <w:p>
            <w:r>
              <w:rPr>
                <w:sz w:val="17"/>
              </w:rPr>
              <w:t>LightGBM Regressor (250 Trees)</w:t>
            </w:r>
          </w:p>
        </w:tc>
        <w:tc>
          <w:tcPr>
            <w:tcW w:type="dxa" w:w="1930"/>
            <w:tcMar>
              <w:top w:w="100" w:type="dxa"/>
              <w:bottom w:w="100" w:type="dxa"/>
              <w:left w:w="140" w:type="dxa"/>
              <w:right w:w="140" w:type="dxa"/>
            </w:tcMar>
          </w:tcPr>
          <w:p>
            <w:r>
              <w:rPr>
                <w:sz w:val="17"/>
              </w:rPr>
              <w:t>3.11 s</w:t>
            </w:r>
          </w:p>
        </w:tc>
        <w:tc>
          <w:tcPr>
            <w:tcW w:type="dxa" w:w="1930"/>
            <w:tcMar>
              <w:top w:w="100" w:type="dxa"/>
              <w:bottom w:w="100" w:type="dxa"/>
              <w:left w:w="140" w:type="dxa"/>
              <w:right w:w="140" w:type="dxa"/>
            </w:tcMar>
          </w:tcPr>
          <w:p>
            <w:r>
              <w:rPr>
                <w:sz w:val="17"/>
              </w:rPr>
              <w:t>$1.577</w:t>
            </w:r>
          </w:p>
        </w:tc>
        <w:tc>
          <w:tcPr>
            <w:tcW w:type="dxa" w:w="1930"/>
            <w:tcMar>
              <w:top w:w="100" w:type="dxa"/>
              <w:bottom w:w="100" w:type="dxa"/>
              <w:left w:w="140" w:type="dxa"/>
              <w:right w:w="140" w:type="dxa"/>
            </w:tcMar>
          </w:tcPr>
          <w:p>
            <w:r>
              <w:rPr>
                <w:sz w:val="17"/>
              </w:rPr>
              <w:t>$3.247</w:t>
            </w:r>
          </w:p>
        </w:tc>
        <w:tc>
          <w:tcPr>
            <w:tcW w:type="dxa" w:w="1930"/>
            <w:tcMar>
              <w:top w:w="100" w:type="dxa"/>
              <w:bottom w:w="100" w:type="dxa"/>
              <w:left w:w="140" w:type="dxa"/>
              <w:right w:w="140" w:type="dxa"/>
            </w:tcMar>
          </w:tcPr>
          <w:p>
            <w:r>
              <w:rPr>
                <w:sz w:val="17"/>
              </w:rPr>
              <w:t>0.8863</w:t>
            </w:r>
          </w:p>
        </w:tc>
      </w:tr>
      <w:tr>
        <w:tc>
          <w:tcPr>
            <w:tcW w:type="dxa" w:w="1930"/>
            <w:tcMar>
              <w:top w:w="100" w:type="dxa"/>
              <w:bottom w:w="100" w:type="dxa"/>
              <w:left w:w="140" w:type="dxa"/>
              <w:right w:w="140" w:type="dxa"/>
            </w:tcMar>
          </w:tcPr>
          <w:p>
            <w:r>
              <w:rPr>
                <w:sz w:val="17"/>
              </w:rPr>
              <w:t>MLPRegressor (Scikit-Learn)</w:t>
            </w:r>
          </w:p>
        </w:tc>
        <w:tc>
          <w:tcPr>
            <w:tcW w:type="dxa" w:w="1930"/>
            <w:tcMar>
              <w:top w:w="100" w:type="dxa"/>
              <w:bottom w:w="100" w:type="dxa"/>
              <w:left w:w="140" w:type="dxa"/>
              <w:right w:w="140" w:type="dxa"/>
            </w:tcMar>
          </w:tcPr>
          <w:p>
            <w:r>
              <w:rPr>
                <w:sz w:val="17"/>
              </w:rPr>
              <w:t>48.01 s</w:t>
            </w:r>
          </w:p>
        </w:tc>
        <w:tc>
          <w:tcPr>
            <w:tcW w:type="dxa" w:w="1930"/>
            <w:tcMar>
              <w:top w:w="100" w:type="dxa"/>
              <w:bottom w:w="100" w:type="dxa"/>
              <w:left w:w="140" w:type="dxa"/>
              <w:right w:w="140" w:type="dxa"/>
            </w:tcMar>
          </w:tcPr>
          <w:p>
            <w:r>
              <w:rPr>
                <w:sz w:val="17"/>
              </w:rPr>
              <w:t>$1.712</w:t>
            </w:r>
          </w:p>
        </w:tc>
        <w:tc>
          <w:tcPr>
            <w:tcW w:type="dxa" w:w="1930"/>
            <w:tcMar>
              <w:top w:w="100" w:type="dxa"/>
              <w:bottom w:w="100" w:type="dxa"/>
              <w:left w:w="140" w:type="dxa"/>
              <w:right w:w="140" w:type="dxa"/>
            </w:tcMar>
          </w:tcPr>
          <w:p>
            <w:r>
              <w:rPr>
                <w:sz w:val="17"/>
              </w:rPr>
              <w:t>$3.306</w:t>
            </w:r>
          </w:p>
        </w:tc>
        <w:tc>
          <w:tcPr>
            <w:tcW w:type="dxa" w:w="1930"/>
            <w:tcMar>
              <w:top w:w="100" w:type="dxa"/>
              <w:bottom w:w="100" w:type="dxa"/>
              <w:left w:w="140" w:type="dxa"/>
              <w:right w:w="140" w:type="dxa"/>
            </w:tcMar>
          </w:tcPr>
          <w:p>
            <w:r>
              <w:rPr>
                <w:sz w:val="17"/>
              </w:rPr>
              <w:t>0.8821</w:t>
            </w:r>
          </w:p>
        </w:tc>
      </w:tr>
    </w:tbl>
    <w:p>
      <w:r>
        <w:br w:type="page"/>
      </w:r>
    </w:p>
    <w:p>
      <w:pPr>
        <w:keepNext/>
        <w:spacing w:before="200" w:after="60"/>
      </w:pPr>
      <w:r>
        <w:rPr>
          <w:rFonts w:ascii="Times New Roman" w:hAnsi="Times New Roman"/>
          <w:b/>
          <w:sz w:val="27"/>
        </w:rPr>
        <w:t>8 Deep Feedforward Neural Network Architecture</w:t>
      </w:r>
    </w:p>
    <w:p>
      <w:pPr>
        <w:keepNext/>
        <w:spacing w:before="120" w:after="40"/>
      </w:pPr>
      <w:r>
        <w:rPr>
          <w:rFonts w:ascii="Times New Roman" w:hAnsi="Times New Roman"/>
          <w:b/>
          <w:sz w:val="23"/>
        </w:rPr>
        <w:t>8.1 Deep Neural Network Topology</w:t>
      </w:r>
    </w:p>
    <w:p>
      <w:pPr>
        <w:spacing w:after="60" w:line="276" w:lineRule="auto"/>
      </w:pPr>
      <w:r>
        <w:rPr>
          <w:rFonts w:ascii="Times New Roman" w:hAnsi="Times New Roman"/>
          <w:sz w:val="21"/>
        </w:rPr>
        <w:t>A customized Deep Feedforward Neural Network (TaxiFareDNN) was implemented in PyTorch specifically tailored for continuous fare regression. The architecture incorporates Batch Normalization and Dropout regularization to optimize convergence and mitigate co-adaptation:</w:t>
      </w:r>
    </w:p>
    <w:p>
      <w:pPr>
        <w:spacing w:after="60" w:line="252" w:lineRule="auto"/>
        <w:ind w:left="216"/>
      </w:pPr>
      <w:r>
        <w:rPr>
          <w:rFonts w:ascii="Courier New" w:hAnsi="Courier New"/>
          <w:sz w:val="16"/>
        </w:rPr>
        <w:t>Input Features (Dimension = 33)</w:t>
        <w:br/>
        <w:t xml:space="preserve">       │</w:t>
        <w:br/>
        <w:t xml:space="preserve">       ▼</w:t>
        <w:br/>
        <w:t>Linear Layer 1: [33 ──► 128]  ──► BatchNorm1d(128) ──► ReLU() ──► Dropout(p = 0.20)</w:t>
        <w:br/>
        <w:t xml:space="preserve">       │</w:t>
        <w:br/>
        <w:t xml:space="preserve">       ▼</w:t>
        <w:br/>
        <w:t>Linear Layer 2: [128 ──► 64]  ──► BatchNorm1d(64)  ──► ReLU() ──► Dropout(p = 0.10)</w:t>
        <w:br/>
        <w:t xml:space="preserve">       │</w:t>
        <w:br/>
        <w:t xml:space="preserve">       ▼</w:t>
        <w:br/>
        <w:t>Linear Layer 3: [64 ──► 32]   ──► ReLU()</w:t>
        <w:br/>
        <w:t xml:space="preserve">       │</w:t>
        <w:br/>
        <w:t xml:space="preserve">       ▼</w:t>
        <w:br/>
        <w:t>Output Layer:   [32 ──► 1]    ──► Linear Activation (Continuous Fare Prediction)</w:t>
      </w:r>
    </w:p>
    <w:p>
      <w:pPr>
        <w:keepNext/>
        <w:spacing w:before="120" w:after="40"/>
      </w:pPr>
      <w:r>
        <w:rPr>
          <w:rFonts w:ascii="Times New Roman" w:hAnsi="Times New Roman"/>
          <w:b/>
          <w:sz w:val="23"/>
        </w:rPr>
        <w:t>8.2 Mathematical Regression Loss Functions Study</w:t>
      </w:r>
    </w:p>
    <w:p>
      <w:pPr>
        <w:spacing w:after="60" w:line="276" w:lineRule="auto"/>
      </w:pPr>
      <w:r>
        <w:rPr>
          <w:rFonts w:ascii="Times New Roman" w:hAnsi="Times New Roman"/>
          <w:sz w:val="21"/>
        </w:rPr>
        <w:t>Because taxi fare data exhibits extreme right-skewness and anomalous meter spikes, the selection of the regression loss function is critical to neural stability:</w:t>
      </w:r>
    </w:p>
    <w:p>
      <w:pPr>
        <w:spacing w:after="40" w:line="264" w:lineRule="auto"/>
        <w:ind w:left="288"/>
      </w:pPr>
      <w:r>
        <w:rPr>
          <w:rFonts w:ascii="Times New Roman" w:hAnsi="Times New Roman"/>
          <w:sz w:val="21"/>
        </w:rPr>
        <w:t>1. Mean Squared Error (MSE): L_MSE = (1/N) ∑ (y_i - ŷ_i)². Highly sensitive to outliers; squaring large residual errors produces explosive gradient updates that destabilize hidden layer weights.</w:t>
      </w:r>
    </w:p>
    <w:p>
      <w:pPr>
        <w:spacing w:after="40" w:line="264" w:lineRule="auto"/>
        <w:ind w:left="288"/>
      </w:pPr>
      <w:r>
        <w:rPr>
          <w:rFonts w:ascii="Times New Roman" w:hAnsi="Times New Roman"/>
          <w:sz w:val="21"/>
        </w:rPr>
        <w:t>2. Mean Absolute Error (MAE): L_MAE = (1/N) ∑ |y_i - ŷ_i|. Robust to outliers, but possesses discontinuous derivative at zero error, leading to oscillatory behavior near the optimum.</w:t>
      </w:r>
    </w:p>
    <w:p>
      <w:pPr>
        <w:spacing w:after="40" w:line="264" w:lineRule="auto"/>
        <w:ind w:left="288"/>
      </w:pPr>
      <w:r>
        <w:rPr>
          <w:rFonts w:ascii="Times New Roman" w:hAnsi="Times New Roman"/>
          <w:sz w:val="21"/>
        </w:rPr>
        <w:t>3. Huber Loss (δ = 1.0): L_δ(y, ŷ) = 0.5(y - ŷ)² for |y - ŷ| ≤ δ, and δ(|y - ŷ| - 0.5δ) otherwise. Seamlessly combines quadratic precision for small residuals with linear robustness for large residuals.</w:t>
      </w:r>
    </w:p>
    <w:p>
      <w:pPr>
        <w:spacing w:before="80" w:after="40"/>
        <w:jc w:val="center"/>
      </w:pPr>
      <w:r>
        <w:drawing>
          <wp:inline xmlns:a="http://schemas.openxmlformats.org/drawingml/2006/main" xmlns:pic="http://schemas.openxmlformats.org/drawingml/2006/picture">
            <wp:extent cx="4206240" cy="2103120"/>
            <wp:docPr id="6" name="Picture 6"/>
            <wp:cNvGraphicFramePr>
              <a:graphicFrameLocks noChangeAspect="1"/>
            </wp:cNvGraphicFramePr>
            <a:graphic>
              <a:graphicData uri="http://schemas.openxmlformats.org/drawingml/2006/picture">
                <pic:pic>
                  <pic:nvPicPr>
                    <pic:cNvPr id="0" name="12_loss_functions_comparison.png"/>
                    <pic:cNvPicPr/>
                  </pic:nvPicPr>
                  <pic:blipFill>
                    <a:blip r:embed="rId14"/>
                    <a:stretch>
                      <a:fillRect/>
                    </a:stretch>
                  </pic:blipFill>
                  <pic:spPr>
                    <a:xfrm>
                      <a:off x="0" y="0"/>
                      <a:ext cx="4206240" cy="2103120"/>
                    </a:xfrm>
                    <a:prstGeom prst="rect"/>
                  </pic:spPr>
                </pic:pic>
              </a:graphicData>
            </a:graphic>
          </wp:inline>
        </w:drawing>
      </w:r>
    </w:p>
    <w:p>
      <w:pPr>
        <w:spacing w:after="120"/>
        <w:jc w:val="center"/>
      </w:pPr>
      <w:r>
        <w:rPr>
          <w:rFonts w:ascii="Times New Roman" w:hAnsi="Times New Roman"/>
          <w:i/>
          <w:sz w:val="18"/>
        </w:rPr>
        <w:t>Figure 5: Empirical Validation MAE Progression across MSE, MAE, and Huber Loss Functions</w:t>
      </w:r>
    </w:p>
    <w:p>
      <w:r>
        <w:br w:type="page"/>
      </w:r>
    </w:p>
    <w:p>
      <w:pPr>
        <w:keepNext/>
        <w:spacing w:before="200" w:after="60"/>
      </w:pPr>
      <w:r>
        <w:rPr>
          <w:rFonts w:ascii="Times New Roman" w:hAnsi="Times New Roman"/>
          <w:b/>
          <w:sz w:val="27"/>
        </w:rPr>
        <w:t>9 Hyperparameter Tuning</w:t>
      </w:r>
    </w:p>
    <w:p>
      <w:pPr>
        <w:spacing w:after="60" w:line="276" w:lineRule="auto"/>
      </w:pPr>
      <w:r>
        <w:rPr>
          <w:rFonts w:ascii="Times New Roman" w:hAnsi="Times New Roman"/>
          <w:sz w:val="21"/>
        </w:rPr>
        <w:t>Systematic hyperparameter search was conducted to identify the optimal neural configuration. Eight structured experimental trials were executed across hidden layer depths, layer widths, learning rates, batch sizes, dropout rates, optimizers, and loss formulations:</w:t>
      </w:r>
    </w:p>
    <w:tbl>
      <w:tblPr>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fill="1E3A8A"/>
            <w:tcMar>
              <w:top w:w="100" w:type="dxa"/>
              <w:bottom w:w="100" w:type="dxa"/>
              <w:left w:w="140" w:type="dxa"/>
              <w:right w:w="140" w:type="dxa"/>
            </w:tcMar>
          </w:tcPr>
          <w:p>
            <w:r>
              <w:rPr>
                <w:b/>
                <w:color w:val="FFFFFF"/>
                <w:sz w:val="17"/>
              </w:rPr>
              <w:t>Trial ID</w:t>
            </w:r>
          </w:p>
        </w:tc>
        <w:tc>
          <w:tcPr>
            <w:tcW w:type="dxa" w:w="1608"/>
            <w:shd w:fill="1E3A8A"/>
            <w:tcMar>
              <w:top w:w="100" w:type="dxa"/>
              <w:bottom w:w="100" w:type="dxa"/>
              <w:left w:w="140" w:type="dxa"/>
              <w:right w:w="140" w:type="dxa"/>
            </w:tcMar>
          </w:tcPr>
          <w:p>
            <w:r>
              <w:rPr>
                <w:b/>
                <w:color w:val="FFFFFF"/>
                <w:sz w:val="17"/>
              </w:rPr>
              <w:t>Hidden Layers</w:t>
            </w:r>
          </w:p>
        </w:tc>
        <w:tc>
          <w:tcPr>
            <w:tcW w:type="dxa" w:w="1608"/>
            <w:shd w:fill="1E3A8A"/>
            <w:tcMar>
              <w:top w:w="100" w:type="dxa"/>
              <w:bottom w:w="100" w:type="dxa"/>
              <w:left w:w="140" w:type="dxa"/>
              <w:right w:w="140" w:type="dxa"/>
            </w:tcMar>
          </w:tcPr>
          <w:p>
            <w:r>
              <w:rPr>
                <w:b/>
                <w:color w:val="FFFFFF"/>
                <w:sz w:val="17"/>
              </w:rPr>
              <w:t>Learning Rate</w:t>
            </w:r>
          </w:p>
        </w:tc>
        <w:tc>
          <w:tcPr>
            <w:tcW w:type="dxa" w:w="1608"/>
            <w:shd w:fill="1E3A8A"/>
            <w:tcMar>
              <w:top w:w="100" w:type="dxa"/>
              <w:bottom w:w="100" w:type="dxa"/>
              <w:left w:w="140" w:type="dxa"/>
              <w:right w:w="140" w:type="dxa"/>
            </w:tcMar>
          </w:tcPr>
          <w:p>
            <w:r>
              <w:rPr>
                <w:b/>
                <w:color w:val="FFFFFF"/>
                <w:sz w:val="17"/>
              </w:rPr>
              <w:t>Batch / Dropout</w:t>
            </w:r>
          </w:p>
        </w:tc>
        <w:tc>
          <w:tcPr>
            <w:tcW w:type="dxa" w:w="1608"/>
            <w:shd w:fill="1E3A8A"/>
            <w:tcMar>
              <w:top w:w="100" w:type="dxa"/>
              <w:bottom w:w="100" w:type="dxa"/>
              <w:left w:w="140" w:type="dxa"/>
              <w:right w:w="140" w:type="dxa"/>
            </w:tcMar>
          </w:tcPr>
          <w:p>
            <w:r>
              <w:rPr>
                <w:b/>
                <w:color w:val="FFFFFF"/>
                <w:sz w:val="17"/>
              </w:rPr>
              <w:t>Loss Function</w:t>
            </w:r>
          </w:p>
        </w:tc>
        <w:tc>
          <w:tcPr>
            <w:tcW w:type="dxa" w:w="1608"/>
            <w:shd w:fill="1E3A8A"/>
            <w:tcMar>
              <w:top w:w="100" w:type="dxa"/>
              <w:bottom w:w="100" w:type="dxa"/>
              <w:left w:w="140" w:type="dxa"/>
              <w:right w:w="140" w:type="dxa"/>
            </w:tcMar>
          </w:tcPr>
          <w:p>
            <w:r>
              <w:rPr>
                <w:b/>
                <w:color w:val="FFFFFF"/>
                <w:sz w:val="17"/>
              </w:rPr>
              <w:t>Validation MAE ($)</w:t>
            </w:r>
          </w:p>
        </w:tc>
      </w:tr>
      <w:tr>
        <w:tc>
          <w:tcPr>
            <w:tcW w:type="dxa" w:w="1608"/>
            <w:tcMar>
              <w:top w:w="100" w:type="dxa"/>
              <w:bottom w:w="100" w:type="dxa"/>
              <w:left w:w="140" w:type="dxa"/>
              <w:right w:w="140" w:type="dxa"/>
            </w:tcMar>
          </w:tcPr>
          <w:p>
            <w:r>
              <w:rPr>
                <w:sz w:val="17"/>
              </w:rPr>
              <w:t>Trial 1 (Baseline)</w:t>
            </w:r>
          </w:p>
        </w:tc>
        <w:tc>
          <w:tcPr>
            <w:tcW w:type="dxa" w:w="1608"/>
            <w:tcMar>
              <w:top w:w="100" w:type="dxa"/>
              <w:bottom w:w="100" w:type="dxa"/>
              <w:left w:w="140" w:type="dxa"/>
              <w:right w:w="140" w:type="dxa"/>
            </w:tcMar>
          </w:tcPr>
          <w:p>
            <w:r>
              <w:rPr>
                <w:sz w:val="17"/>
              </w:rPr>
              <w:t>(64, 32)</w:t>
            </w:r>
          </w:p>
        </w:tc>
        <w:tc>
          <w:tcPr>
            <w:tcW w:type="dxa" w:w="1608"/>
            <w:tcMar>
              <w:top w:w="100" w:type="dxa"/>
              <w:bottom w:w="100" w:type="dxa"/>
              <w:left w:w="140" w:type="dxa"/>
              <w:right w:w="140" w:type="dxa"/>
            </w:tcMar>
          </w:tcPr>
          <w:p>
            <w:r>
              <w:rPr>
                <w:sz w:val="17"/>
              </w:rPr>
              <w:t>0.0010</w:t>
            </w:r>
          </w:p>
        </w:tc>
        <w:tc>
          <w:tcPr>
            <w:tcW w:type="dxa" w:w="1608"/>
            <w:tcMar>
              <w:top w:w="100" w:type="dxa"/>
              <w:bottom w:w="100" w:type="dxa"/>
              <w:left w:w="140" w:type="dxa"/>
              <w:right w:w="140" w:type="dxa"/>
            </w:tcMar>
          </w:tcPr>
          <w:p>
            <w:r>
              <w:rPr>
                <w:sz w:val="17"/>
              </w:rPr>
              <w:t>64 / 0.00</w:t>
            </w:r>
          </w:p>
        </w:tc>
        <w:tc>
          <w:tcPr>
            <w:tcW w:type="dxa" w:w="1608"/>
            <w:tcMar>
              <w:top w:w="100" w:type="dxa"/>
              <w:bottom w:w="100" w:type="dxa"/>
              <w:left w:w="140" w:type="dxa"/>
              <w:right w:w="140" w:type="dxa"/>
            </w:tcMar>
          </w:tcPr>
          <w:p>
            <w:r>
              <w:rPr>
                <w:sz w:val="17"/>
              </w:rPr>
              <w:t>MSE</w:t>
            </w:r>
          </w:p>
        </w:tc>
        <w:tc>
          <w:tcPr>
            <w:tcW w:type="dxa" w:w="1608"/>
            <w:tcMar>
              <w:top w:w="100" w:type="dxa"/>
              <w:bottom w:w="100" w:type="dxa"/>
              <w:left w:w="140" w:type="dxa"/>
              <w:right w:w="140" w:type="dxa"/>
            </w:tcMar>
          </w:tcPr>
          <w:p>
            <w:r>
              <w:rPr>
                <w:sz w:val="17"/>
              </w:rPr>
              <w:t>$1.884</w:t>
            </w:r>
          </w:p>
        </w:tc>
      </w:tr>
      <w:tr>
        <w:tc>
          <w:tcPr>
            <w:tcW w:type="dxa" w:w="1608"/>
            <w:tcMar>
              <w:top w:w="100" w:type="dxa"/>
              <w:bottom w:w="100" w:type="dxa"/>
              <w:left w:w="140" w:type="dxa"/>
              <w:right w:w="140" w:type="dxa"/>
            </w:tcMar>
          </w:tcPr>
          <w:p>
            <w:r>
              <w:rPr>
                <w:sz w:val="17"/>
              </w:rPr>
              <w:t>Trial 2 (Deeper)</w:t>
            </w:r>
          </w:p>
        </w:tc>
        <w:tc>
          <w:tcPr>
            <w:tcW w:type="dxa" w:w="1608"/>
            <w:tcMar>
              <w:top w:w="100" w:type="dxa"/>
              <w:bottom w:w="100" w:type="dxa"/>
              <w:left w:w="140" w:type="dxa"/>
              <w:right w:w="140" w:type="dxa"/>
            </w:tcMar>
          </w:tcPr>
          <w:p>
            <w:r>
              <w:rPr>
                <w:sz w:val="17"/>
              </w:rPr>
              <w:t>(128, 64, 32)</w:t>
            </w:r>
          </w:p>
        </w:tc>
        <w:tc>
          <w:tcPr>
            <w:tcW w:type="dxa" w:w="1608"/>
            <w:tcMar>
              <w:top w:w="100" w:type="dxa"/>
              <w:bottom w:w="100" w:type="dxa"/>
              <w:left w:w="140" w:type="dxa"/>
              <w:right w:w="140" w:type="dxa"/>
            </w:tcMar>
          </w:tcPr>
          <w:p>
            <w:r>
              <w:rPr>
                <w:sz w:val="17"/>
              </w:rPr>
              <w:t>0.0010</w:t>
            </w:r>
          </w:p>
        </w:tc>
        <w:tc>
          <w:tcPr>
            <w:tcW w:type="dxa" w:w="1608"/>
            <w:tcMar>
              <w:top w:w="100" w:type="dxa"/>
              <w:bottom w:w="100" w:type="dxa"/>
              <w:left w:w="140" w:type="dxa"/>
              <w:right w:w="140" w:type="dxa"/>
            </w:tcMar>
          </w:tcPr>
          <w:p>
            <w:r>
              <w:rPr>
                <w:sz w:val="17"/>
              </w:rPr>
              <w:t>64 / 0.20</w:t>
            </w:r>
          </w:p>
        </w:tc>
        <w:tc>
          <w:tcPr>
            <w:tcW w:type="dxa" w:w="1608"/>
            <w:tcMar>
              <w:top w:w="100" w:type="dxa"/>
              <w:bottom w:w="100" w:type="dxa"/>
              <w:left w:w="140" w:type="dxa"/>
              <w:right w:w="140" w:type="dxa"/>
            </w:tcMar>
          </w:tcPr>
          <w:p>
            <w:r>
              <w:rPr>
                <w:sz w:val="17"/>
              </w:rPr>
              <w:t>MSE</w:t>
            </w:r>
          </w:p>
        </w:tc>
        <w:tc>
          <w:tcPr>
            <w:tcW w:type="dxa" w:w="1608"/>
            <w:tcMar>
              <w:top w:w="100" w:type="dxa"/>
              <w:bottom w:w="100" w:type="dxa"/>
              <w:left w:w="140" w:type="dxa"/>
              <w:right w:w="140" w:type="dxa"/>
            </w:tcMar>
          </w:tcPr>
          <w:p>
            <w:r>
              <w:rPr>
                <w:sz w:val="17"/>
              </w:rPr>
              <w:t>$1.805</w:t>
            </w:r>
          </w:p>
        </w:tc>
      </w:tr>
      <w:tr>
        <w:tc>
          <w:tcPr>
            <w:tcW w:type="dxa" w:w="1608"/>
            <w:shd w:fill="E0F2FE"/>
            <w:tcMar>
              <w:top w:w="100" w:type="dxa"/>
              <w:bottom w:w="100" w:type="dxa"/>
              <w:left w:w="140" w:type="dxa"/>
              <w:right w:w="140" w:type="dxa"/>
            </w:tcMar>
          </w:tcPr>
          <w:p>
            <w:r>
              <w:rPr>
                <w:b/>
                <w:sz w:val="17"/>
              </w:rPr>
              <w:t>Trial 3 (Huber - Selected)</w:t>
            </w:r>
          </w:p>
        </w:tc>
        <w:tc>
          <w:tcPr>
            <w:tcW w:type="dxa" w:w="1608"/>
            <w:shd w:fill="E0F2FE"/>
            <w:tcMar>
              <w:top w:w="100" w:type="dxa"/>
              <w:bottom w:w="100" w:type="dxa"/>
              <w:left w:w="140" w:type="dxa"/>
              <w:right w:w="140" w:type="dxa"/>
            </w:tcMar>
          </w:tcPr>
          <w:p>
            <w:r>
              <w:rPr>
                <w:b/>
                <w:sz w:val="17"/>
              </w:rPr>
              <w:t>(128, 64, 32)</w:t>
            </w:r>
          </w:p>
        </w:tc>
        <w:tc>
          <w:tcPr>
            <w:tcW w:type="dxa" w:w="1608"/>
            <w:shd w:fill="E0F2FE"/>
            <w:tcMar>
              <w:top w:w="100" w:type="dxa"/>
              <w:bottom w:w="100" w:type="dxa"/>
              <w:left w:w="140" w:type="dxa"/>
              <w:right w:w="140" w:type="dxa"/>
            </w:tcMar>
          </w:tcPr>
          <w:p>
            <w:r>
              <w:rPr>
                <w:b/>
                <w:sz w:val="17"/>
              </w:rPr>
              <w:t>0.0010</w:t>
            </w:r>
          </w:p>
        </w:tc>
        <w:tc>
          <w:tcPr>
            <w:tcW w:type="dxa" w:w="1608"/>
            <w:shd w:fill="E0F2FE"/>
            <w:tcMar>
              <w:top w:w="100" w:type="dxa"/>
              <w:bottom w:w="100" w:type="dxa"/>
              <w:left w:w="140" w:type="dxa"/>
              <w:right w:w="140" w:type="dxa"/>
            </w:tcMar>
          </w:tcPr>
          <w:p>
            <w:r>
              <w:rPr>
                <w:b/>
                <w:sz w:val="17"/>
              </w:rPr>
              <w:t>64 / 0.20</w:t>
            </w:r>
          </w:p>
        </w:tc>
        <w:tc>
          <w:tcPr>
            <w:tcW w:type="dxa" w:w="1608"/>
            <w:shd w:fill="E0F2FE"/>
            <w:tcMar>
              <w:top w:w="100" w:type="dxa"/>
              <w:bottom w:w="100" w:type="dxa"/>
              <w:left w:w="140" w:type="dxa"/>
              <w:right w:w="140" w:type="dxa"/>
            </w:tcMar>
          </w:tcPr>
          <w:p>
            <w:r>
              <w:rPr>
                <w:b/>
                <w:sz w:val="17"/>
              </w:rPr>
              <w:t>HUBER (δ=1.0)</w:t>
            </w:r>
          </w:p>
        </w:tc>
        <w:tc>
          <w:tcPr>
            <w:tcW w:type="dxa" w:w="1608"/>
            <w:shd w:fill="E0F2FE"/>
            <w:tcMar>
              <w:top w:w="100" w:type="dxa"/>
              <w:bottom w:w="100" w:type="dxa"/>
              <w:left w:w="140" w:type="dxa"/>
              <w:right w:w="140" w:type="dxa"/>
            </w:tcMar>
          </w:tcPr>
          <w:p>
            <w:r>
              <w:rPr>
                <w:b/>
                <w:sz w:val="17"/>
              </w:rPr>
              <w:t>$1.720 (Best)</w:t>
            </w:r>
          </w:p>
        </w:tc>
      </w:tr>
      <w:tr>
        <w:tc>
          <w:tcPr>
            <w:tcW w:type="dxa" w:w="1608"/>
            <w:tcMar>
              <w:top w:w="100" w:type="dxa"/>
              <w:bottom w:w="100" w:type="dxa"/>
              <w:left w:w="140" w:type="dxa"/>
              <w:right w:w="140" w:type="dxa"/>
            </w:tcMar>
          </w:tcPr>
          <w:p>
            <w:r>
              <w:rPr>
                <w:sz w:val="17"/>
              </w:rPr>
              <w:t>Trial 4 (Wide Net)</w:t>
            </w:r>
          </w:p>
        </w:tc>
        <w:tc>
          <w:tcPr>
            <w:tcW w:type="dxa" w:w="1608"/>
            <w:tcMar>
              <w:top w:w="100" w:type="dxa"/>
              <w:bottom w:w="100" w:type="dxa"/>
              <w:left w:w="140" w:type="dxa"/>
              <w:right w:w="140" w:type="dxa"/>
            </w:tcMar>
          </w:tcPr>
          <w:p>
            <w:r>
              <w:rPr>
                <w:sz w:val="17"/>
              </w:rPr>
              <w:t>(256, 128, 64)</w:t>
            </w:r>
          </w:p>
        </w:tc>
        <w:tc>
          <w:tcPr>
            <w:tcW w:type="dxa" w:w="1608"/>
            <w:tcMar>
              <w:top w:w="100" w:type="dxa"/>
              <w:bottom w:w="100" w:type="dxa"/>
              <w:left w:w="140" w:type="dxa"/>
              <w:right w:w="140" w:type="dxa"/>
            </w:tcMar>
          </w:tcPr>
          <w:p>
            <w:r>
              <w:rPr>
                <w:sz w:val="17"/>
              </w:rPr>
              <w:t>0.0005</w:t>
            </w:r>
          </w:p>
        </w:tc>
        <w:tc>
          <w:tcPr>
            <w:tcW w:type="dxa" w:w="1608"/>
            <w:tcMar>
              <w:top w:w="100" w:type="dxa"/>
              <w:bottom w:w="100" w:type="dxa"/>
              <w:left w:w="140" w:type="dxa"/>
              <w:right w:w="140" w:type="dxa"/>
            </w:tcMar>
          </w:tcPr>
          <w:p>
            <w:r>
              <w:rPr>
                <w:sz w:val="17"/>
              </w:rPr>
              <w:t>64 / 0.30</w:t>
            </w:r>
          </w:p>
        </w:tc>
        <w:tc>
          <w:tcPr>
            <w:tcW w:type="dxa" w:w="1608"/>
            <w:tcMar>
              <w:top w:w="100" w:type="dxa"/>
              <w:bottom w:w="100" w:type="dxa"/>
              <w:left w:w="140" w:type="dxa"/>
              <w:right w:w="140" w:type="dxa"/>
            </w:tcMar>
          </w:tcPr>
          <w:p>
            <w:r>
              <w:rPr>
                <w:sz w:val="17"/>
              </w:rPr>
              <w:t>HUBER (δ=1.0)</w:t>
            </w:r>
          </w:p>
        </w:tc>
        <w:tc>
          <w:tcPr>
            <w:tcW w:type="dxa" w:w="1608"/>
            <w:tcMar>
              <w:top w:w="100" w:type="dxa"/>
              <w:bottom w:w="100" w:type="dxa"/>
              <w:left w:w="140" w:type="dxa"/>
              <w:right w:w="140" w:type="dxa"/>
            </w:tcMar>
          </w:tcPr>
          <w:p>
            <w:r>
              <w:rPr>
                <w:sz w:val="17"/>
              </w:rPr>
              <w:t>$1.738</w:t>
            </w:r>
          </w:p>
        </w:tc>
      </w:tr>
      <w:tr>
        <w:tc>
          <w:tcPr>
            <w:tcW w:type="dxa" w:w="1608"/>
            <w:tcMar>
              <w:top w:w="100" w:type="dxa"/>
              <w:bottom w:w="100" w:type="dxa"/>
              <w:left w:w="140" w:type="dxa"/>
              <w:right w:w="140" w:type="dxa"/>
            </w:tcMar>
          </w:tcPr>
          <w:p>
            <w:r>
              <w:rPr>
                <w:sz w:val="17"/>
              </w:rPr>
              <w:t>Trial 5 (Small Batch)</w:t>
            </w:r>
          </w:p>
        </w:tc>
        <w:tc>
          <w:tcPr>
            <w:tcW w:type="dxa" w:w="1608"/>
            <w:tcMar>
              <w:top w:w="100" w:type="dxa"/>
              <w:bottom w:w="100" w:type="dxa"/>
              <w:left w:w="140" w:type="dxa"/>
              <w:right w:w="140" w:type="dxa"/>
            </w:tcMar>
          </w:tcPr>
          <w:p>
            <w:r>
              <w:rPr>
                <w:sz w:val="17"/>
              </w:rPr>
              <w:t>(128, 64, 32)</w:t>
            </w:r>
          </w:p>
        </w:tc>
        <w:tc>
          <w:tcPr>
            <w:tcW w:type="dxa" w:w="1608"/>
            <w:tcMar>
              <w:top w:w="100" w:type="dxa"/>
              <w:bottom w:w="100" w:type="dxa"/>
              <w:left w:w="140" w:type="dxa"/>
              <w:right w:w="140" w:type="dxa"/>
            </w:tcMar>
          </w:tcPr>
          <w:p>
            <w:r>
              <w:rPr>
                <w:sz w:val="17"/>
              </w:rPr>
              <w:t>0.0005</w:t>
            </w:r>
          </w:p>
        </w:tc>
        <w:tc>
          <w:tcPr>
            <w:tcW w:type="dxa" w:w="1608"/>
            <w:tcMar>
              <w:top w:w="100" w:type="dxa"/>
              <w:bottom w:w="100" w:type="dxa"/>
              <w:left w:w="140" w:type="dxa"/>
              <w:right w:w="140" w:type="dxa"/>
            </w:tcMar>
          </w:tcPr>
          <w:p>
            <w:r>
              <w:rPr>
                <w:sz w:val="17"/>
              </w:rPr>
              <w:t>32 / 0.20</w:t>
            </w:r>
          </w:p>
        </w:tc>
        <w:tc>
          <w:tcPr>
            <w:tcW w:type="dxa" w:w="1608"/>
            <w:tcMar>
              <w:top w:w="100" w:type="dxa"/>
              <w:bottom w:w="100" w:type="dxa"/>
              <w:left w:w="140" w:type="dxa"/>
              <w:right w:w="140" w:type="dxa"/>
            </w:tcMar>
          </w:tcPr>
          <w:p>
            <w:r>
              <w:rPr>
                <w:sz w:val="17"/>
              </w:rPr>
              <w:t>HUBER (δ=1.0)</w:t>
            </w:r>
          </w:p>
        </w:tc>
        <w:tc>
          <w:tcPr>
            <w:tcW w:type="dxa" w:w="1608"/>
            <w:tcMar>
              <w:top w:w="100" w:type="dxa"/>
              <w:bottom w:w="100" w:type="dxa"/>
              <w:left w:w="140" w:type="dxa"/>
              <w:right w:w="140" w:type="dxa"/>
            </w:tcMar>
          </w:tcPr>
          <w:p>
            <w:r>
              <w:rPr>
                <w:sz w:val="17"/>
              </w:rPr>
              <w:t>$1.741</w:t>
            </w:r>
          </w:p>
        </w:tc>
      </w:tr>
      <w:tr>
        <w:tc>
          <w:tcPr>
            <w:tcW w:type="dxa" w:w="1608"/>
            <w:tcMar>
              <w:top w:w="100" w:type="dxa"/>
              <w:bottom w:w="100" w:type="dxa"/>
              <w:left w:w="140" w:type="dxa"/>
              <w:right w:w="140" w:type="dxa"/>
            </w:tcMar>
          </w:tcPr>
          <w:p>
            <w:r>
              <w:rPr>
                <w:sz w:val="17"/>
              </w:rPr>
              <w:t>Trial 6 (Large Batch)</w:t>
            </w:r>
          </w:p>
        </w:tc>
        <w:tc>
          <w:tcPr>
            <w:tcW w:type="dxa" w:w="1608"/>
            <w:tcMar>
              <w:top w:w="100" w:type="dxa"/>
              <w:bottom w:w="100" w:type="dxa"/>
              <w:left w:w="140" w:type="dxa"/>
              <w:right w:w="140" w:type="dxa"/>
            </w:tcMar>
          </w:tcPr>
          <w:p>
            <w:r>
              <w:rPr>
                <w:sz w:val="17"/>
              </w:rPr>
              <w:t>(128, 64, 32)</w:t>
            </w:r>
          </w:p>
        </w:tc>
        <w:tc>
          <w:tcPr>
            <w:tcW w:type="dxa" w:w="1608"/>
            <w:tcMar>
              <w:top w:w="100" w:type="dxa"/>
              <w:bottom w:w="100" w:type="dxa"/>
              <w:left w:w="140" w:type="dxa"/>
              <w:right w:w="140" w:type="dxa"/>
            </w:tcMar>
          </w:tcPr>
          <w:p>
            <w:r>
              <w:rPr>
                <w:sz w:val="17"/>
              </w:rPr>
              <w:t>0.0010</w:t>
            </w:r>
          </w:p>
        </w:tc>
        <w:tc>
          <w:tcPr>
            <w:tcW w:type="dxa" w:w="1608"/>
            <w:tcMar>
              <w:top w:w="100" w:type="dxa"/>
              <w:bottom w:w="100" w:type="dxa"/>
              <w:left w:w="140" w:type="dxa"/>
              <w:right w:w="140" w:type="dxa"/>
            </w:tcMar>
          </w:tcPr>
          <w:p>
            <w:r>
              <w:rPr>
                <w:sz w:val="17"/>
              </w:rPr>
              <w:t>128 / 0.20</w:t>
            </w:r>
          </w:p>
        </w:tc>
        <w:tc>
          <w:tcPr>
            <w:tcW w:type="dxa" w:w="1608"/>
            <w:tcMar>
              <w:top w:w="100" w:type="dxa"/>
              <w:bottom w:w="100" w:type="dxa"/>
              <w:left w:w="140" w:type="dxa"/>
              <w:right w:w="140" w:type="dxa"/>
            </w:tcMar>
          </w:tcPr>
          <w:p>
            <w:r>
              <w:rPr>
                <w:sz w:val="17"/>
              </w:rPr>
              <w:t>HUBER (δ=1.0)</w:t>
            </w:r>
          </w:p>
        </w:tc>
        <w:tc>
          <w:tcPr>
            <w:tcW w:type="dxa" w:w="1608"/>
            <w:tcMar>
              <w:top w:w="100" w:type="dxa"/>
              <w:bottom w:w="100" w:type="dxa"/>
              <w:left w:w="140" w:type="dxa"/>
              <w:right w:w="140" w:type="dxa"/>
            </w:tcMar>
          </w:tcPr>
          <w:p>
            <w:r>
              <w:rPr>
                <w:sz w:val="17"/>
              </w:rPr>
              <w:t>$1.757</w:t>
            </w:r>
          </w:p>
        </w:tc>
      </w:tr>
      <w:tr>
        <w:tc>
          <w:tcPr>
            <w:tcW w:type="dxa" w:w="1608"/>
            <w:tcMar>
              <w:top w:w="100" w:type="dxa"/>
              <w:bottom w:w="100" w:type="dxa"/>
              <w:left w:w="140" w:type="dxa"/>
              <w:right w:w="140" w:type="dxa"/>
            </w:tcMar>
          </w:tcPr>
          <w:p>
            <w:r>
              <w:rPr>
                <w:sz w:val="17"/>
              </w:rPr>
              <w:t>Trial 7 (RMSprop Opt)</w:t>
            </w:r>
          </w:p>
        </w:tc>
        <w:tc>
          <w:tcPr>
            <w:tcW w:type="dxa" w:w="1608"/>
            <w:tcMar>
              <w:top w:w="100" w:type="dxa"/>
              <w:bottom w:w="100" w:type="dxa"/>
              <w:left w:w="140" w:type="dxa"/>
              <w:right w:w="140" w:type="dxa"/>
            </w:tcMar>
          </w:tcPr>
          <w:p>
            <w:r>
              <w:rPr>
                <w:sz w:val="17"/>
              </w:rPr>
              <w:t>(128, 64, 32)</w:t>
            </w:r>
          </w:p>
        </w:tc>
        <w:tc>
          <w:tcPr>
            <w:tcW w:type="dxa" w:w="1608"/>
            <w:tcMar>
              <w:top w:w="100" w:type="dxa"/>
              <w:bottom w:w="100" w:type="dxa"/>
              <w:left w:w="140" w:type="dxa"/>
              <w:right w:w="140" w:type="dxa"/>
            </w:tcMar>
          </w:tcPr>
          <w:p>
            <w:r>
              <w:rPr>
                <w:sz w:val="17"/>
              </w:rPr>
              <w:t>0.0005</w:t>
            </w:r>
          </w:p>
        </w:tc>
        <w:tc>
          <w:tcPr>
            <w:tcW w:type="dxa" w:w="1608"/>
            <w:tcMar>
              <w:top w:w="100" w:type="dxa"/>
              <w:bottom w:w="100" w:type="dxa"/>
              <w:left w:w="140" w:type="dxa"/>
              <w:right w:w="140" w:type="dxa"/>
            </w:tcMar>
          </w:tcPr>
          <w:p>
            <w:r>
              <w:rPr>
                <w:sz w:val="17"/>
              </w:rPr>
              <w:t>64 / 0.20</w:t>
            </w:r>
          </w:p>
        </w:tc>
        <w:tc>
          <w:tcPr>
            <w:tcW w:type="dxa" w:w="1608"/>
            <w:tcMar>
              <w:top w:w="100" w:type="dxa"/>
              <w:bottom w:w="100" w:type="dxa"/>
              <w:left w:w="140" w:type="dxa"/>
              <w:right w:w="140" w:type="dxa"/>
            </w:tcMar>
          </w:tcPr>
          <w:p>
            <w:r>
              <w:rPr>
                <w:sz w:val="17"/>
              </w:rPr>
              <w:t>HUBER (δ=1.0)</w:t>
            </w:r>
          </w:p>
        </w:tc>
        <w:tc>
          <w:tcPr>
            <w:tcW w:type="dxa" w:w="1608"/>
            <w:tcMar>
              <w:top w:w="100" w:type="dxa"/>
              <w:bottom w:w="100" w:type="dxa"/>
              <w:left w:w="140" w:type="dxa"/>
              <w:right w:w="140" w:type="dxa"/>
            </w:tcMar>
          </w:tcPr>
          <w:p>
            <w:r>
              <w:rPr>
                <w:sz w:val="17"/>
              </w:rPr>
              <w:t>$1.769</w:t>
            </w:r>
          </w:p>
        </w:tc>
      </w:tr>
      <w:tr>
        <w:tc>
          <w:tcPr>
            <w:tcW w:type="dxa" w:w="1608"/>
            <w:tcMar>
              <w:top w:w="100" w:type="dxa"/>
              <w:bottom w:w="100" w:type="dxa"/>
              <w:left w:w="140" w:type="dxa"/>
              <w:right w:w="140" w:type="dxa"/>
            </w:tcMar>
          </w:tcPr>
          <w:p>
            <w:r>
              <w:rPr>
                <w:sz w:val="17"/>
              </w:rPr>
              <w:t>Trial 8 (High Reg)</w:t>
            </w:r>
          </w:p>
        </w:tc>
        <w:tc>
          <w:tcPr>
            <w:tcW w:type="dxa" w:w="1608"/>
            <w:tcMar>
              <w:top w:w="100" w:type="dxa"/>
              <w:bottom w:w="100" w:type="dxa"/>
              <w:left w:w="140" w:type="dxa"/>
              <w:right w:w="140" w:type="dxa"/>
            </w:tcMar>
          </w:tcPr>
          <w:p>
            <w:r>
              <w:rPr>
                <w:sz w:val="17"/>
              </w:rPr>
              <w:t>(128, 64, 32)</w:t>
            </w:r>
          </w:p>
        </w:tc>
        <w:tc>
          <w:tcPr>
            <w:tcW w:type="dxa" w:w="1608"/>
            <w:tcMar>
              <w:top w:w="100" w:type="dxa"/>
              <w:bottom w:w="100" w:type="dxa"/>
              <w:left w:w="140" w:type="dxa"/>
              <w:right w:w="140" w:type="dxa"/>
            </w:tcMar>
          </w:tcPr>
          <w:p>
            <w:r>
              <w:rPr>
                <w:sz w:val="17"/>
              </w:rPr>
              <w:t>0.0010</w:t>
            </w:r>
          </w:p>
        </w:tc>
        <w:tc>
          <w:tcPr>
            <w:tcW w:type="dxa" w:w="1608"/>
            <w:tcMar>
              <w:top w:w="100" w:type="dxa"/>
              <w:bottom w:w="100" w:type="dxa"/>
              <w:left w:w="140" w:type="dxa"/>
              <w:right w:w="140" w:type="dxa"/>
            </w:tcMar>
          </w:tcPr>
          <w:p>
            <w:r>
              <w:rPr>
                <w:sz w:val="17"/>
              </w:rPr>
              <w:t>64 / 0.40</w:t>
            </w:r>
          </w:p>
        </w:tc>
        <w:tc>
          <w:tcPr>
            <w:tcW w:type="dxa" w:w="1608"/>
            <w:tcMar>
              <w:top w:w="100" w:type="dxa"/>
              <w:bottom w:w="100" w:type="dxa"/>
              <w:left w:w="140" w:type="dxa"/>
              <w:right w:w="140" w:type="dxa"/>
            </w:tcMar>
          </w:tcPr>
          <w:p>
            <w:r>
              <w:rPr>
                <w:sz w:val="17"/>
              </w:rPr>
              <w:t>HUBER (δ=1.0)</w:t>
            </w:r>
          </w:p>
        </w:tc>
        <w:tc>
          <w:tcPr>
            <w:tcW w:type="dxa" w:w="1608"/>
            <w:tcMar>
              <w:top w:w="100" w:type="dxa"/>
              <w:bottom w:w="100" w:type="dxa"/>
              <w:left w:w="140" w:type="dxa"/>
              <w:right w:w="140" w:type="dxa"/>
            </w:tcMar>
          </w:tcPr>
          <w:p>
            <w:r>
              <w:rPr>
                <w:sz w:val="17"/>
              </w:rPr>
              <w:t>$1.792</w:t>
            </w:r>
          </w:p>
        </w:tc>
      </w:tr>
    </w:tbl>
    <w:p>
      <w:pPr>
        <w:spacing w:after="60" w:line="276" w:lineRule="auto"/>
      </w:pPr>
      <w:r>
        <w:rPr>
          <w:rFonts w:ascii="Times New Roman" w:hAnsi="Times New Roman"/>
          <w:sz w:val="21"/>
        </w:rPr>
        <w:br/>
        <w:t>Selection Justification: Trial 3 yielded the lowest validation MAE ($1.720) while exhibiting rapid convergence and superior stability. Deeper architectures (Trial 4) introduced slight over-parameterization without accuracy improvements, while excessive dropout (Trial 8) induced underfitting.</w:t>
      </w:r>
    </w:p>
    <w:p>
      <w:r>
        <w:br w:type="page"/>
      </w:r>
    </w:p>
    <w:p>
      <w:pPr>
        <w:keepNext/>
        <w:spacing w:before="200" w:after="60"/>
      </w:pPr>
      <w:r>
        <w:rPr>
          <w:rFonts w:ascii="Times New Roman" w:hAnsi="Times New Roman"/>
          <w:b/>
          <w:sz w:val="27"/>
        </w:rPr>
        <w:t>10 Model Training &amp; Evaluation Analysis</w:t>
      </w:r>
    </w:p>
    <w:p>
      <w:pPr>
        <w:keepNext/>
        <w:spacing w:before="120" w:after="40"/>
      </w:pPr>
      <w:r>
        <w:rPr>
          <w:rFonts w:ascii="Times New Roman" w:hAnsi="Times New Roman"/>
          <w:b/>
          <w:sz w:val="23"/>
        </w:rPr>
        <w:t>10.1 Training Dynamics &amp; Loss Convergence</w:t>
      </w:r>
    </w:p>
    <w:p>
      <w:pPr>
        <w:spacing w:after="60" w:line="276" w:lineRule="auto"/>
      </w:pPr>
      <w:r>
        <w:rPr>
          <w:rFonts w:ascii="Times New Roman" w:hAnsi="Times New Roman"/>
          <w:sz w:val="21"/>
        </w:rPr>
        <w:t>The optimized TaxiFareDNN was trained for 13 epochs with Adam (lr=0.001, weight_decay=1e-5), batch size 64, and ReduceLROnPlateau scheduler. Early stopping with patience = 7 monitored validation loss to halt training prior to overfitting. The training loss decreased smoothly from 2.31 to 1.39, while the validation loss stabilized around 1.30, confirming healthy generalization without divergence.</w:t>
      </w:r>
    </w:p>
    <w:p>
      <w:pPr>
        <w:spacing w:before="80" w:after="40"/>
        <w:jc w:val="center"/>
      </w:pPr>
      <w:r>
        <w:drawing>
          <wp:inline xmlns:a="http://schemas.openxmlformats.org/drawingml/2006/main" xmlns:pic="http://schemas.openxmlformats.org/drawingml/2006/picture">
            <wp:extent cx="4206240" cy="1733438"/>
            <wp:docPr id="7" name="Picture 7"/>
            <wp:cNvGraphicFramePr>
              <a:graphicFrameLocks noChangeAspect="1"/>
            </wp:cNvGraphicFramePr>
            <a:graphic>
              <a:graphicData uri="http://schemas.openxmlformats.org/drawingml/2006/picture">
                <pic:pic>
                  <pic:nvPicPr>
                    <pic:cNvPr id="0" name="11_dnn_training_validation_loss.png"/>
                    <pic:cNvPicPr/>
                  </pic:nvPicPr>
                  <pic:blipFill>
                    <a:blip r:embed="rId15"/>
                    <a:stretch>
                      <a:fillRect/>
                    </a:stretch>
                  </pic:blipFill>
                  <pic:spPr>
                    <a:xfrm>
                      <a:off x="0" y="0"/>
                      <a:ext cx="4206240" cy="1733438"/>
                    </a:xfrm>
                    <a:prstGeom prst="rect"/>
                  </pic:spPr>
                </pic:pic>
              </a:graphicData>
            </a:graphic>
          </wp:inline>
        </w:drawing>
      </w:r>
    </w:p>
    <w:p>
      <w:pPr>
        <w:spacing w:after="120"/>
        <w:jc w:val="center"/>
      </w:pPr>
      <w:r>
        <w:rPr>
          <w:rFonts w:ascii="Times New Roman" w:hAnsi="Times New Roman"/>
          <w:i/>
          <w:sz w:val="18"/>
        </w:rPr>
        <w:t>Figure 6: Training vs Validation Huber Loss and Mean Absolute Error (MAE) Progression Curves</w:t>
      </w:r>
    </w:p>
    <w:p>
      <w:pPr>
        <w:keepNext/>
        <w:spacing w:before="200" w:after="60"/>
      </w:pPr>
      <w:r>
        <w:rPr>
          <w:rFonts w:ascii="Times New Roman" w:hAnsi="Times New Roman"/>
          <w:b/>
          <w:sz w:val="27"/>
        </w:rPr>
        <w:t>11 Model Evaluation &amp; Benchmark Comparison</w:t>
      </w:r>
    </w:p>
    <w:p>
      <w:pPr>
        <w:keepNext/>
        <w:spacing w:before="120" w:after="40"/>
      </w:pPr>
      <w:r>
        <w:rPr>
          <w:rFonts w:ascii="Times New Roman" w:hAnsi="Times New Roman"/>
          <w:b/>
          <w:sz w:val="23"/>
        </w:rPr>
        <w:t>11.1 Test Set Evaluation Across All Benchmarked Algorithms</w:t>
      </w:r>
    </w:p>
    <w:p>
      <w:pPr>
        <w:spacing w:after="60" w:line="276" w:lineRule="auto"/>
      </w:pPr>
      <w:r>
        <w:rPr>
          <w:rFonts w:ascii="Times New Roman" w:hAnsi="Times New Roman"/>
          <w:sz w:val="21"/>
        </w:rPr>
        <w:t>Every candidate algorithm was evaluated on the identical, untouched test cohort (N = 14,608 records) across four standard regression metrics:</w:t>
        <w:br/>
        <w:t>• MAE: Mean Absolute Error ($) — Average magnitude of error.</w:t>
        <w:br/>
        <w:t>• MSE: Mean Squared Error ($²) — Variance of prediction errors.</w:t>
        <w:br/>
        <w:t>• RMSE: Root Mean Squared Error ($) — Standard deviation of residuals.</w:t>
        <w:br/>
        <w:t>• R² Score: Coefficient of Determination — Proportion of fare variance explained.</w:t>
      </w:r>
    </w:p>
    <w:tbl>
      <w:tblPr>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fill="0F172A"/>
            <w:tcMar>
              <w:top w:w="100" w:type="dxa"/>
              <w:bottom w:w="100" w:type="dxa"/>
              <w:left w:w="140" w:type="dxa"/>
              <w:right w:w="140" w:type="dxa"/>
            </w:tcMar>
          </w:tcPr>
          <w:p>
            <w:r>
              <w:rPr>
                <w:b/>
                <w:color w:val="FFFFFF"/>
                <w:sz w:val="17"/>
              </w:rPr>
              <w:t>Algorithm</w:t>
            </w:r>
          </w:p>
        </w:tc>
        <w:tc>
          <w:tcPr>
            <w:tcW w:type="dxa" w:w="1608"/>
            <w:shd w:fill="0F172A"/>
            <w:tcMar>
              <w:top w:w="100" w:type="dxa"/>
              <w:bottom w:w="100" w:type="dxa"/>
              <w:left w:w="140" w:type="dxa"/>
              <w:right w:w="140" w:type="dxa"/>
            </w:tcMar>
          </w:tcPr>
          <w:p>
            <w:r>
              <w:rPr>
                <w:b/>
                <w:color w:val="FFFFFF"/>
                <w:sz w:val="17"/>
              </w:rPr>
              <w:t>Train Time</w:t>
            </w:r>
          </w:p>
        </w:tc>
        <w:tc>
          <w:tcPr>
            <w:tcW w:type="dxa" w:w="1608"/>
            <w:shd w:fill="0F172A"/>
            <w:tcMar>
              <w:top w:w="100" w:type="dxa"/>
              <w:bottom w:w="100" w:type="dxa"/>
              <w:left w:w="140" w:type="dxa"/>
              <w:right w:w="140" w:type="dxa"/>
            </w:tcMar>
          </w:tcPr>
          <w:p>
            <w:r>
              <w:rPr>
                <w:b/>
                <w:color w:val="FFFFFF"/>
                <w:sz w:val="17"/>
              </w:rPr>
              <w:t>Test MAE ($)</w:t>
            </w:r>
          </w:p>
        </w:tc>
        <w:tc>
          <w:tcPr>
            <w:tcW w:type="dxa" w:w="1608"/>
            <w:shd w:fill="0F172A"/>
            <w:tcMar>
              <w:top w:w="100" w:type="dxa"/>
              <w:bottom w:w="100" w:type="dxa"/>
              <w:left w:w="140" w:type="dxa"/>
              <w:right w:w="140" w:type="dxa"/>
            </w:tcMar>
          </w:tcPr>
          <w:p>
            <w:r>
              <w:rPr>
                <w:b/>
                <w:color w:val="FFFFFF"/>
                <w:sz w:val="17"/>
              </w:rPr>
              <w:t>Test MSE ($²)</w:t>
            </w:r>
          </w:p>
        </w:tc>
        <w:tc>
          <w:tcPr>
            <w:tcW w:type="dxa" w:w="1608"/>
            <w:shd w:fill="0F172A"/>
            <w:tcMar>
              <w:top w:w="100" w:type="dxa"/>
              <w:bottom w:w="100" w:type="dxa"/>
              <w:left w:w="140" w:type="dxa"/>
              <w:right w:w="140" w:type="dxa"/>
            </w:tcMar>
          </w:tcPr>
          <w:p>
            <w:r>
              <w:rPr>
                <w:b/>
                <w:color w:val="FFFFFF"/>
                <w:sz w:val="17"/>
              </w:rPr>
              <w:t>Test RMSE ($)</w:t>
            </w:r>
          </w:p>
        </w:tc>
        <w:tc>
          <w:tcPr>
            <w:tcW w:type="dxa" w:w="1608"/>
            <w:shd w:fill="0F172A"/>
            <w:tcMar>
              <w:top w:w="100" w:type="dxa"/>
              <w:bottom w:w="100" w:type="dxa"/>
              <w:left w:w="140" w:type="dxa"/>
              <w:right w:w="140" w:type="dxa"/>
            </w:tcMar>
          </w:tcPr>
          <w:p>
            <w:r>
              <w:rPr>
                <w:b/>
                <w:color w:val="FFFFFF"/>
                <w:sz w:val="17"/>
              </w:rPr>
              <w:t>Test R² Score</w:t>
            </w:r>
          </w:p>
        </w:tc>
      </w:tr>
      <w:tr>
        <w:tc>
          <w:tcPr>
            <w:tcW w:type="dxa" w:w="1608"/>
            <w:tcMar>
              <w:top w:w="100" w:type="dxa"/>
              <w:bottom w:w="100" w:type="dxa"/>
              <w:left w:w="140" w:type="dxa"/>
              <w:right w:w="140" w:type="dxa"/>
            </w:tcMar>
          </w:tcPr>
          <w:p>
            <w:r>
              <w:rPr>
                <w:sz w:val="17"/>
              </w:rPr>
              <w:t>Linear Regression (OLS)</w:t>
            </w:r>
          </w:p>
        </w:tc>
        <w:tc>
          <w:tcPr>
            <w:tcW w:type="dxa" w:w="1608"/>
            <w:tcMar>
              <w:top w:w="100" w:type="dxa"/>
              <w:bottom w:w="100" w:type="dxa"/>
              <w:left w:w="140" w:type="dxa"/>
              <w:right w:w="140" w:type="dxa"/>
            </w:tcMar>
          </w:tcPr>
          <w:p>
            <w:r>
              <w:rPr>
                <w:sz w:val="17"/>
              </w:rPr>
              <w:t>3.32 s</w:t>
            </w:r>
          </w:p>
        </w:tc>
        <w:tc>
          <w:tcPr>
            <w:tcW w:type="dxa" w:w="1608"/>
            <w:tcMar>
              <w:top w:w="100" w:type="dxa"/>
              <w:bottom w:w="100" w:type="dxa"/>
              <w:left w:w="140" w:type="dxa"/>
              <w:right w:w="140" w:type="dxa"/>
            </w:tcMar>
          </w:tcPr>
          <w:p>
            <w:r>
              <w:rPr>
                <w:sz w:val="17"/>
              </w:rPr>
              <w:t>$1.990</w:t>
            </w:r>
          </w:p>
        </w:tc>
        <w:tc>
          <w:tcPr>
            <w:tcW w:type="dxa" w:w="1608"/>
            <w:tcMar>
              <w:top w:w="100" w:type="dxa"/>
              <w:bottom w:w="100" w:type="dxa"/>
              <w:left w:w="140" w:type="dxa"/>
              <w:right w:w="140" w:type="dxa"/>
            </w:tcMar>
          </w:tcPr>
          <w:p>
            <w:r>
              <w:rPr>
                <w:sz w:val="17"/>
              </w:rPr>
              <w:t>13.470</w:t>
            </w:r>
          </w:p>
        </w:tc>
        <w:tc>
          <w:tcPr>
            <w:tcW w:type="dxa" w:w="1608"/>
            <w:tcMar>
              <w:top w:w="100" w:type="dxa"/>
              <w:bottom w:w="100" w:type="dxa"/>
              <w:left w:w="140" w:type="dxa"/>
              <w:right w:w="140" w:type="dxa"/>
            </w:tcMar>
          </w:tcPr>
          <w:p>
            <w:r>
              <w:rPr>
                <w:sz w:val="17"/>
              </w:rPr>
              <w:t>$3.670</w:t>
            </w:r>
          </w:p>
        </w:tc>
        <w:tc>
          <w:tcPr>
            <w:tcW w:type="dxa" w:w="1608"/>
            <w:tcMar>
              <w:top w:w="100" w:type="dxa"/>
              <w:bottom w:w="100" w:type="dxa"/>
              <w:left w:w="140" w:type="dxa"/>
              <w:right w:w="140" w:type="dxa"/>
            </w:tcMar>
          </w:tcPr>
          <w:p>
            <w:r>
              <w:rPr>
                <w:sz w:val="17"/>
              </w:rPr>
              <w:t>0.8441</w:t>
            </w:r>
          </w:p>
        </w:tc>
      </w:tr>
      <w:tr>
        <w:tc>
          <w:tcPr>
            <w:tcW w:type="dxa" w:w="1608"/>
            <w:tcMar>
              <w:top w:w="100" w:type="dxa"/>
              <w:bottom w:w="100" w:type="dxa"/>
              <w:left w:w="140" w:type="dxa"/>
              <w:right w:w="140" w:type="dxa"/>
            </w:tcMar>
          </w:tcPr>
          <w:p>
            <w:r>
              <w:rPr>
                <w:sz w:val="17"/>
              </w:rPr>
              <w:t>Ridge Regression (L2)</w:t>
            </w:r>
          </w:p>
        </w:tc>
        <w:tc>
          <w:tcPr>
            <w:tcW w:type="dxa" w:w="1608"/>
            <w:tcMar>
              <w:top w:w="100" w:type="dxa"/>
              <w:bottom w:w="100" w:type="dxa"/>
              <w:left w:w="140" w:type="dxa"/>
              <w:right w:w="140" w:type="dxa"/>
            </w:tcMar>
          </w:tcPr>
          <w:p>
            <w:r>
              <w:rPr>
                <w:sz w:val="17"/>
              </w:rPr>
              <w:t>0.58 s</w:t>
            </w:r>
          </w:p>
        </w:tc>
        <w:tc>
          <w:tcPr>
            <w:tcW w:type="dxa" w:w="1608"/>
            <w:tcMar>
              <w:top w:w="100" w:type="dxa"/>
              <w:bottom w:w="100" w:type="dxa"/>
              <w:left w:w="140" w:type="dxa"/>
              <w:right w:w="140" w:type="dxa"/>
            </w:tcMar>
          </w:tcPr>
          <w:p>
            <w:r>
              <w:rPr>
                <w:sz w:val="17"/>
              </w:rPr>
              <w:t>$1.990</w:t>
            </w:r>
          </w:p>
        </w:tc>
        <w:tc>
          <w:tcPr>
            <w:tcW w:type="dxa" w:w="1608"/>
            <w:tcMar>
              <w:top w:w="100" w:type="dxa"/>
              <w:bottom w:w="100" w:type="dxa"/>
              <w:left w:w="140" w:type="dxa"/>
              <w:right w:w="140" w:type="dxa"/>
            </w:tcMar>
          </w:tcPr>
          <w:p>
            <w:r>
              <w:rPr>
                <w:sz w:val="17"/>
              </w:rPr>
              <w:t>13.470</w:t>
            </w:r>
          </w:p>
        </w:tc>
        <w:tc>
          <w:tcPr>
            <w:tcW w:type="dxa" w:w="1608"/>
            <w:tcMar>
              <w:top w:w="100" w:type="dxa"/>
              <w:bottom w:w="100" w:type="dxa"/>
              <w:left w:w="140" w:type="dxa"/>
              <w:right w:w="140" w:type="dxa"/>
            </w:tcMar>
          </w:tcPr>
          <w:p>
            <w:r>
              <w:rPr>
                <w:sz w:val="17"/>
              </w:rPr>
              <w:t>$3.670</w:t>
            </w:r>
          </w:p>
        </w:tc>
        <w:tc>
          <w:tcPr>
            <w:tcW w:type="dxa" w:w="1608"/>
            <w:tcMar>
              <w:top w:w="100" w:type="dxa"/>
              <w:bottom w:w="100" w:type="dxa"/>
              <w:left w:w="140" w:type="dxa"/>
              <w:right w:w="140" w:type="dxa"/>
            </w:tcMar>
          </w:tcPr>
          <w:p>
            <w:r>
              <w:rPr>
                <w:sz w:val="17"/>
              </w:rPr>
              <w:t>0.8439</w:t>
            </w:r>
          </w:p>
        </w:tc>
      </w:tr>
      <w:tr>
        <w:tc>
          <w:tcPr>
            <w:tcW w:type="dxa" w:w="1608"/>
            <w:tcMar>
              <w:top w:w="100" w:type="dxa"/>
              <w:bottom w:w="100" w:type="dxa"/>
              <w:left w:w="140" w:type="dxa"/>
              <w:right w:w="140" w:type="dxa"/>
            </w:tcMar>
          </w:tcPr>
          <w:p>
            <w:r>
              <w:rPr>
                <w:sz w:val="17"/>
              </w:rPr>
              <w:t>Random Forest Regressor</w:t>
            </w:r>
          </w:p>
        </w:tc>
        <w:tc>
          <w:tcPr>
            <w:tcW w:type="dxa" w:w="1608"/>
            <w:tcMar>
              <w:top w:w="100" w:type="dxa"/>
              <w:bottom w:w="100" w:type="dxa"/>
              <w:left w:w="140" w:type="dxa"/>
              <w:right w:w="140" w:type="dxa"/>
            </w:tcMar>
          </w:tcPr>
          <w:p>
            <w:r>
              <w:rPr>
                <w:sz w:val="17"/>
              </w:rPr>
              <w:t>9434.22 s</w:t>
            </w:r>
          </w:p>
        </w:tc>
        <w:tc>
          <w:tcPr>
            <w:tcW w:type="dxa" w:w="1608"/>
            <w:tcMar>
              <w:top w:w="100" w:type="dxa"/>
              <w:bottom w:w="100" w:type="dxa"/>
              <w:left w:w="140" w:type="dxa"/>
              <w:right w:w="140" w:type="dxa"/>
            </w:tcMar>
          </w:tcPr>
          <w:p>
            <w:r>
              <w:rPr>
                <w:sz w:val="17"/>
              </w:rPr>
              <w:t>$1.610</w:t>
            </w:r>
          </w:p>
        </w:tc>
        <w:tc>
          <w:tcPr>
            <w:tcW w:type="dxa" w:w="1608"/>
            <w:tcMar>
              <w:top w:w="100" w:type="dxa"/>
              <w:bottom w:w="100" w:type="dxa"/>
              <w:left w:w="140" w:type="dxa"/>
              <w:right w:w="140" w:type="dxa"/>
            </w:tcMar>
          </w:tcPr>
          <w:p>
            <w:r>
              <w:rPr>
                <w:sz w:val="17"/>
              </w:rPr>
              <w:t>9.800</w:t>
            </w:r>
          </w:p>
        </w:tc>
        <w:tc>
          <w:tcPr>
            <w:tcW w:type="dxa" w:w="1608"/>
            <w:tcMar>
              <w:top w:w="100" w:type="dxa"/>
              <w:bottom w:w="100" w:type="dxa"/>
              <w:left w:w="140" w:type="dxa"/>
              <w:right w:w="140" w:type="dxa"/>
            </w:tcMar>
          </w:tcPr>
          <w:p>
            <w:r>
              <w:rPr>
                <w:sz w:val="17"/>
              </w:rPr>
              <w:t>$3.130</w:t>
            </w:r>
          </w:p>
        </w:tc>
        <w:tc>
          <w:tcPr>
            <w:tcW w:type="dxa" w:w="1608"/>
            <w:tcMar>
              <w:top w:w="100" w:type="dxa"/>
              <w:bottom w:w="100" w:type="dxa"/>
              <w:left w:w="140" w:type="dxa"/>
              <w:right w:w="140" w:type="dxa"/>
            </w:tcMar>
          </w:tcPr>
          <w:p>
            <w:r>
              <w:rPr>
                <w:sz w:val="17"/>
              </w:rPr>
              <w:t>0.8866</w:t>
            </w:r>
          </w:p>
        </w:tc>
      </w:tr>
      <w:tr>
        <w:tc>
          <w:tcPr>
            <w:tcW w:type="dxa" w:w="1608"/>
            <w:tcMar>
              <w:top w:w="100" w:type="dxa"/>
              <w:bottom w:w="100" w:type="dxa"/>
              <w:left w:w="140" w:type="dxa"/>
              <w:right w:w="140" w:type="dxa"/>
            </w:tcMar>
          </w:tcPr>
          <w:p>
            <w:r>
              <w:rPr>
                <w:sz w:val="17"/>
              </w:rPr>
              <w:t>LightGBM Regressor</w:t>
            </w:r>
          </w:p>
        </w:tc>
        <w:tc>
          <w:tcPr>
            <w:tcW w:type="dxa" w:w="1608"/>
            <w:tcMar>
              <w:top w:w="100" w:type="dxa"/>
              <w:bottom w:w="100" w:type="dxa"/>
              <w:left w:w="140" w:type="dxa"/>
              <w:right w:w="140" w:type="dxa"/>
            </w:tcMar>
          </w:tcPr>
          <w:p>
            <w:r>
              <w:rPr>
                <w:sz w:val="17"/>
              </w:rPr>
              <w:t>19.32 s</w:t>
            </w:r>
          </w:p>
        </w:tc>
        <w:tc>
          <w:tcPr>
            <w:tcW w:type="dxa" w:w="1608"/>
            <w:tcMar>
              <w:top w:w="100" w:type="dxa"/>
              <w:bottom w:w="100" w:type="dxa"/>
              <w:left w:w="140" w:type="dxa"/>
              <w:right w:w="140" w:type="dxa"/>
            </w:tcMar>
          </w:tcPr>
          <w:p>
            <w:r>
              <w:rPr>
                <w:sz w:val="17"/>
              </w:rPr>
              <w:t>$1.500</w:t>
            </w:r>
          </w:p>
        </w:tc>
        <w:tc>
          <w:tcPr>
            <w:tcW w:type="dxa" w:w="1608"/>
            <w:tcMar>
              <w:top w:w="100" w:type="dxa"/>
              <w:bottom w:w="100" w:type="dxa"/>
              <w:left w:w="140" w:type="dxa"/>
              <w:right w:w="140" w:type="dxa"/>
            </w:tcMar>
          </w:tcPr>
          <w:p>
            <w:r>
              <w:rPr>
                <w:sz w:val="17"/>
              </w:rPr>
              <w:t>8.940</w:t>
            </w:r>
          </w:p>
        </w:tc>
        <w:tc>
          <w:tcPr>
            <w:tcW w:type="dxa" w:w="1608"/>
            <w:tcMar>
              <w:top w:w="100" w:type="dxa"/>
              <w:bottom w:w="100" w:type="dxa"/>
              <w:left w:w="140" w:type="dxa"/>
              <w:right w:w="140" w:type="dxa"/>
            </w:tcMar>
          </w:tcPr>
          <w:p>
            <w:r>
              <w:rPr>
                <w:sz w:val="17"/>
              </w:rPr>
              <w:t>$2.990</w:t>
            </w:r>
          </w:p>
        </w:tc>
        <w:tc>
          <w:tcPr>
            <w:tcW w:type="dxa" w:w="1608"/>
            <w:tcMar>
              <w:top w:w="100" w:type="dxa"/>
              <w:bottom w:w="100" w:type="dxa"/>
              <w:left w:w="140" w:type="dxa"/>
              <w:right w:w="140" w:type="dxa"/>
            </w:tcMar>
          </w:tcPr>
          <w:p>
            <w:r>
              <w:rPr>
                <w:sz w:val="17"/>
              </w:rPr>
              <w:t>0.8963</w:t>
            </w:r>
          </w:p>
        </w:tc>
      </w:tr>
      <w:tr>
        <w:tc>
          <w:tcPr>
            <w:tcW w:type="dxa" w:w="1608"/>
            <w:tcMar>
              <w:top w:w="100" w:type="dxa"/>
              <w:bottom w:w="100" w:type="dxa"/>
              <w:left w:w="140" w:type="dxa"/>
              <w:right w:w="140" w:type="dxa"/>
            </w:tcMar>
          </w:tcPr>
          <w:p>
            <w:r>
              <w:rPr>
                <w:sz w:val="17"/>
              </w:rPr>
              <w:t>MLPRegressor (Scikit-Learn)</w:t>
            </w:r>
          </w:p>
        </w:tc>
        <w:tc>
          <w:tcPr>
            <w:tcW w:type="dxa" w:w="1608"/>
            <w:tcMar>
              <w:top w:w="100" w:type="dxa"/>
              <w:bottom w:w="100" w:type="dxa"/>
              <w:left w:w="140" w:type="dxa"/>
              <w:right w:w="140" w:type="dxa"/>
            </w:tcMar>
          </w:tcPr>
          <w:p>
            <w:r>
              <w:rPr>
                <w:sz w:val="17"/>
              </w:rPr>
              <w:t>705.97 s</w:t>
            </w:r>
          </w:p>
        </w:tc>
        <w:tc>
          <w:tcPr>
            <w:tcW w:type="dxa" w:w="1608"/>
            <w:tcMar>
              <w:top w:w="100" w:type="dxa"/>
              <w:bottom w:w="100" w:type="dxa"/>
              <w:left w:w="140" w:type="dxa"/>
              <w:right w:w="140" w:type="dxa"/>
            </w:tcMar>
          </w:tcPr>
          <w:p>
            <w:r>
              <w:rPr>
                <w:sz w:val="17"/>
              </w:rPr>
              <w:t>$1.520</w:t>
            </w:r>
          </w:p>
        </w:tc>
        <w:tc>
          <w:tcPr>
            <w:tcW w:type="dxa" w:w="1608"/>
            <w:tcMar>
              <w:top w:w="100" w:type="dxa"/>
              <w:bottom w:w="100" w:type="dxa"/>
              <w:left w:w="140" w:type="dxa"/>
              <w:right w:w="140" w:type="dxa"/>
            </w:tcMar>
          </w:tcPr>
          <w:p>
            <w:r>
              <w:rPr>
                <w:sz w:val="17"/>
              </w:rPr>
              <w:t>9.360</w:t>
            </w:r>
          </w:p>
        </w:tc>
        <w:tc>
          <w:tcPr>
            <w:tcW w:type="dxa" w:w="1608"/>
            <w:tcMar>
              <w:top w:w="100" w:type="dxa"/>
              <w:bottom w:w="100" w:type="dxa"/>
              <w:left w:w="140" w:type="dxa"/>
              <w:right w:w="140" w:type="dxa"/>
            </w:tcMar>
          </w:tcPr>
          <w:p>
            <w:r>
              <w:rPr>
                <w:sz w:val="17"/>
              </w:rPr>
              <w:t>$3.060</w:t>
            </w:r>
          </w:p>
        </w:tc>
        <w:tc>
          <w:tcPr>
            <w:tcW w:type="dxa" w:w="1608"/>
            <w:tcMar>
              <w:top w:w="100" w:type="dxa"/>
              <w:bottom w:w="100" w:type="dxa"/>
              <w:left w:w="140" w:type="dxa"/>
              <w:right w:w="140" w:type="dxa"/>
            </w:tcMar>
          </w:tcPr>
          <w:p>
            <w:r>
              <w:rPr>
                <w:sz w:val="17"/>
              </w:rPr>
              <w:t>0.8917</w:t>
            </w:r>
          </w:p>
        </w:tc>
      </w:tr>
      <w:tr>
        <w:tc>
          <w:tcPr>
            <w:tcW w:type="dxa" w:w="1608"/>
            <w:tcMar>
              <w:top w:w="100" w:type="dxa"/>
              <w:bottom w:w="100" w:type="dxa"/>
              <w:left w:w="140" w:type="dxa"/>
              <w:right w:w="140" w:type="dxa"/>
            </w:tcMar>
          </w:tcPr>
          <w:p>
            <w:r>
              <w:rPr>
                <w:sz w:val="17"/>
              </w:rPr>
              <w:t>Deep Neural Network (PyTorch)</w:t>
            </w:r>
          </w:p>
        </w:tc>
        <w:tc>
          <w:tcPr>
            <w:tcW w:type="dxa" w:w="1608"/>
            <w:tcMar>
              <w:top w:w="100" w:type="dxa"/>
              <w:bottom w:w="100" w:type="dxa"/>
              <w:left w:w="140" w:type="dxa"/>
              <w:right w:w="140" w:type="dxa"/>
            </w:tcMar>
          </w:tcPr>
          <w:p>
            <w:r>
              <w:rPr>
                <w:sz w:val="17"/>
              </w:rPr>
              <w:t>120.00 s</w:t>
            </w:r>
          </w:p>
        </w:tc>
        <w:tc>
          <w:tcPr>
            <w:tcW w:type="dxa" w:w="1608"/>
            <w:tcMar>
              <w:top w:w="100" w:type="dxa"/>
              <w:bottom w:w="100" w:type="dxa"/>
              <w:left w:w="140" w:type="dxa"/>
              <w:right w:w="140" w:type="dxa"/>
            </w:tcMar>
          </w:tcPr>
          <w:p>
            <w:r>
              <w:rPr>
                <w:sz w:val="17"/>
              </w:rPr>
              <w:t>$1.570</w:t>
            </w:r>
          </w:p>
        </w:tc>
        <w:tc>
          <w:tcPr>
            <w:tcW w:type="dxa" w:w="1608"/>
            <w:tcMar>
              <w:top w:w="100" w:type="dxa"/>
              <w:bottom w:w="100" w:type="dxa"/>
              <w:left w:w="140" w:type="dxa"/>
              <w:right w:w="140" w:type="dxa"/>
            </w:tcMar>
          </w:tcPr>
          <w:p>
            <w:r>
              <w:rPr>
                <w:sz w:val="17"/>
              </w:rPr>
              <w:t>10.890</w:t>
            </w:r>
          </w:p>
        </w:tc>
        <w:tc>
          <w:tcPr>
            <w:tcW w:type="dxa" w:w="1608"/>
            <w:tcMar>
              <w:top w:w="100" w:type="dxa"/>
              <w:bottom w:w="100" w:type="dxa"/>
              <w:left w:w="140" w:type="dxa"/>
              <w:right w:w="140" w:type="dxa"/>
            </w:tcMar>
          </w:tcPr>
          <w:p>
            <w:r>
              <w:rPr>
                <w:sz w:val="17"/>
              </w:rPr>
              <w:t>$3.300</w:t>
            </w:r>
          </w:p>
        </w:tc>
        <w:tc>
          <w:tcPr>
            <w:tcW w:type="dxa" w:w="1608"/>
            <w:tcMar>
              <w:top w:w="100" w:type="dxa"/>
              <w:bottom w:w="100" w:type="dxa"/>
              <w:left w:w="140" w:type="dxa"/>
              <w:right w:w="140" w:type="dxa"/>
            </w:tcMar>
          </w:tcPr>
          <w:p>
            <w:r>
              <w:rPr>
                <w:sz w:val="17"/>
              </w:rPr>
              <w:t>0.8734</w:t>
            </w:r>
          </w:p>
        </w:tc>
      </w:tr>
    </w:tbl>
    <w:p>
      <w:pPr>
        <w:spacing w:before="80" w:after="40"/>
        <w:jc w:val="center"/>
      </w:pPr>
      <w:r>
        <w:drawing>
          <wp:inline xmlns:a="http://schemas.openxmlformats.org/drawingml/2006/main" xmlns:pic="http://schemas.openxmlformats.org/drawingml/2006/picture">
            <wp:extent cx="4023360" cy="4023360"/>
            <wp:docPr id="8" name="Picture 8"/>
            <wp:cNvGraphicFramePr>
              <a:graphicFrameLocks noChangeAspect="1"/>
            </wp:cNvGraphicFramePr>
            <a:graphic>
              <a:graphicData uri="http://schemas.openxmlformats.org/drawingml/2006/picture">
                <pic:pic>
                  <pic:nvPicPr>
                    <pic:cNvPr id="0" name="13_actual_vs_predicted_fare.png"/>
                    <pic:cNvPicPr/>
                  </pic:nvPicPr>
                  <pic:blipFill>
                    <a:blip r:embed="rId16"/>
                    <a:stretch>
                      <a:fillRect/>
                    </a:stretch>
                  </pic:blipFill>
                  <pic:spPr>
                    <a:xfrm>
                      <a:off x="0" y="0"/>
                      <a:ext cx="4023360" cy="4023360"/>
                    </a:xfrm>
                    <a:prstGeom prst="rect"/>
                  </pic:spPr>
                </pic:pic>
              </a:graphicData>
            </a:graphic>
          </wp:inline>
        </w:drawing>
      </w:r>
    </w:p>
    <w:p>
      <w:pPr>
        <w:spacing w:after="120"/>
        <w:jc w:val="center"/>
      </w:pPr>
      <w:r>
        <w:rPr>
          <w:rFonts w:ascii="Times New Roman" w:hAnsi="Times New Roman"/>
          <w:i/>
          <w:sz w:val="18"/>
        </w:rPr>
        <w:t>Figure 7: DNN Predicted Fare vs Actual Measured Fare with y = x Ideal Diagonal</w:t>
      </w:r>
    </w:p>
    <w:p>
      <w:pPr>
        <w:spacing w:before="80" w:after="40"/>
        <w:jc w:val="center"/>
      </w:pPr>
      <w:r>
        <w:drawing>
          <wp:inline xmlns:a="http://schemas.openxmlformats.org/drawingml/2006/main" xmlns:pic="http://schemas.openxmlformats.org/drawingml/2006/picture">
            <wp:extent cx="4023360" cy="1436914"/>
            <wp:docPr id="9" name="Picture 9"/>
            <wp:cNvGraphicFramePr>
              <a:graphicFrameLocks noChangeAspect="1"/>
            </wp:cNvGraphicFramePr>
            <a:graphic>
              <a:graphicData uri="http://schemas.openxmlformats.org/drawingml/2006/picture">
                <pic:pic>
                  <pic:nvPicPr>
                    <pic:cNvPr id="0" name="14_residual_distribution.png"/>
                    <pic:cNvPicPr/>
                  </pic:nvPicPr>
                  <pic:blipFill>
                    <a:blip r:embed="rId17"/>
                    <a:stretch>
                      <a:fillRect/>
                    </a:stretch>
                  </pic:blipFill>
                  <pic:spPr>
                    <a:xfrm>
                      <a:off x="0" y="0"/>
                      <a:ext cx="4023360" cy="1436914"/>
                    </a:xfrm>
                    <a:prstGeom prst="rect"/>
                  </pic:spPr>
                </pic:pic>
              </a:graphicData>
            </a:graphic>
          </wp:inline>
        </w:drawing>
      </w:r>
    </w:p>
    <w:p>
      <w:pPr>
        <w:spacing w:after="120"/>
        <w:jc w:val="center"/>
      </w:pPr>
      <w:r>
        <w:rPr>
          <w:rFonts w:ascii="Times New Roman" w:hAnsi="Times New Roman"/>
          <w:i/>
          <w:sz w:val="18"/>
        </w:rPr>
        <w:t>Figure 8: Residual Error Distribution and Normal Q-Q Plot for Deep Neural Network</w:t>
      </w:r>
    </w:p>
    <w:p>
      <w:pPr>
        <w:spacing w:before="80" w:after="40"/>
        <w:jc w:val="center"/>
      </w:pPr>
      <w:r>
        <w:drawing>
          <wp:inline xmlns:a="http://schemas.openxmlformats.org/drawingml/2006/main" xmlns:pic="http://schemas.openxmlformats.org/drawingml/2006/picture">
            <wp:extent cx="4114800" cy="1645920"/>
            <wp:docPr id="10" name="Picture 10"/>
            <wp:cNvGraphicFramePr>
              <a:graphicFrameLocks noChangeAspect="1"/>
            </wp:cNvGraphicFramePr>
            <a:graphic>
              <a:graphicData uri="http://schemas.openxmlformats.org/drawingml/2006/picture">
                <pic:pic>
                  <pic:nvPicPr>
                    <pic:cNvPr id="0" name="15_model_comparison_bar.png"/>
                    <pic:cNvPicPr/>
                  </pic:nvPicPr>
                  <pic:blipFill>
                    <a:blip r:embed="rId18"/>
                    <a:stretch>
                      <a:fillRect/>
                    </a:stretch>
                  </pic:blipFill>
                  <pic:spPr>
                    <a:xfrm>
                      <a:off x="0" y="0"/>
                      <a:ext cx="4114800" cy="1645920"/>
                    </a:xfrm>
                    <a:prstGeom prst="rect"/>
                  </pic:spPr>
                </pic:pic>
              </a:graphicData>
            </a:graphic>
          </wp:inline>
        </w:drawing>
      </w:r>
    </w:p>
    <w:p>
      <w:pPr>
        <w:spacing w:after="120"/>
        <w:jc w:val="center"/>
      </w:pPr>
      <w:r>
        <w:rPr>
          <w:rFonts w:ascii="Times New Roman" w:hAnsi="Times New Roman"/>
          <w:i/>
          <w:sz w:val="18"/>
        </w:rPr>
        <w:t>Figure 9: Comparative Test MAE and R² Scores across all Benchmarked Models</w:t>
      </w:r>
    </w:p>
    <w:p>
      <w:r>
        <w:br w:type="page"/>
      </w:r>
    </w:p>
    <w:p>
      <w:pPr>
        <w:keepNext/>
        <w:spacing w:before="200" w:after="60"/>
      </w:pPr>
      <w:r>
        <w:rPr>
          <w:rFonts w:ascii="Times New Roman" w:hAnsi="Times New Roman"/>
          <w:b/>
          <w:sz w:val="27"/>
        </w:rPr>
        <w:t>12 Model Deployment &amp; Testing</w:t>
      </w:r>
    </w:p>
    <w:p>
      <w:pPr>
        <w:keepNext/>
        <w:spacing w:before="120" w:after="40"/>
      </w:pPr>
      <w:r>
        <w:rPr>
          <w:rFonts w:ascii="Times New Roman" w:hAnsi="Times New Roman"/>
          <w:b/>
          <w:sz w:val="23"/>
        </w:rPr>
        <w:t>12.1 Interactive Web Application Architecture</w:t>
      </w:r>
    </w:p>
    <w:p>
      <w:pPr>
        <w:spacing w:after="60" w:line="276" w:lineRule="auto"/>
      </w:pPr>
      <w:r>
        <w:rPr>
          <w:rFonts w:ascii="Times New Roman" w:hAnsi="Times New Roman"/>
          <w:sz w:val="21"/>
        </w:rPr>
        <w:t>To satisfy the end-to-end practical deployment objective, the trained PyTorch Deep Feedforward Neural Network and fitted StandardScaler were integrated into a full-featured Streamlit web application (app/app.py). The application interface offers:</w:t>
        <w:br/>
        <w:t>• Landmark and Custom Coordinate Selectors: Pre-populated with iconic NYC destinations (Times Square, JFK, LGA, Wall St, Central Park).</w:t>
        <w:br/>
        <w:t>• Real-Time Geodesic Feature Engineering: Instantaneous computation of Haversine distance, Manhattan grid distance, bearing, and airport proximity.</w:t>
        <w:br/>
        <w:t>• 3D Geospatial PyDeck Visualization: Dynamic visual route arc and scatter layers mapping trip trajectory across the NYC streetscape.</w:t>
        <w:br/>
        <w:t>• Multi-Model Real-Time Comparative Dashboard: Displays live side-by-side fare predictions from the PyTorch DNN, LightGBM, and Linear Regression.</w:t>
        <w:br/>
        <w:t>• Diagnostic Analysis Tabs: Explaining network architecture, evaluation benchmarks, visualization gallery, and embedded automated test suites.</w:t>
      </w:r>
    </w:p>
    <w:p>
      <w:pPr>
        <w:keepNext/>
        <w:spacing w:before="120" w:after="40"/>
      </w:pPr>
      <w:r>
        <w:rPr>
          <w:rFonts w:ascii="Times New Roman" w:hAnsi="Times New Roman"/>
          <w:b/>
          <w:sz w:val="23"/>
        </w:rPr>
        <w:t>12.2 Automated Deployment Verification Test Suite</w:t>
      </w:r>
    </w:p>
    <w:p>
      <w:pPr>
        <w:spacing w:after="60" w:line="276" w:lineRule="auto"/>
      </w:pPr>
      <w:r>
        <w:rPr>
          <w:rFonts w:ascii="Times New Roman" w:hAnsi="Times New Roman"/>
          <w:sz w:val="21"/>
        </w:rPr>
        <w:t>A rigorous standalone test suite (app/test_deployment.py) was executed to validate inference reliability across four critical operational scenarios:</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shd w:fill="1E3A8A"/>
            <w:tcMar>
              <w:top w:w="100" w:type="dxa"/>
              <w:bottom w:w="100" w:type="dxa"/>
              <w:left w:w="140" w:type="dxa"/>
              <w:right w:w="140" w:type="dxa"/>
            </w:tcMar>
          </w:tcPr>
          <w:p>
            <w:r>
              <w:rPr>
                <w:b/>
                <w:color w:val="FFFFFF"/>
                <w:sz w:val="17"/>
              </w:rPr>
              <w:t>Scenario Test Case</w:t>
            </w:r>
          </w:p>
        </w:tc>
        <w:tc>
          <w:tcPr>
            <w:tcW w:type="dxa" w:w="1930"/>
            <w:shd w:fill="1E3A8A"/>
            <w:tcMar>
              <w:top w:w="100" w:type="dxa"/>
              <w:bottom w:w="100" w:type="dxa"/>
              <w:left w:w="140" w:type="dxa"/>
              <w:right w:w="140" w:type="dxa"/>
            </w:tcMar>
          </w:tcPr>
          <w:p>
            <w:r>
              <w:rPr>
                <w:b/>
                <w:color w:val="FFFFFF"/>
                <w:sz w:val="17"/>
              </w:rPr>
              <w:t>Trip Distance</w:t>
            </w:r>
          </w:p>
        </w:tc>
        <w:tc>
          <w:tcPr>
            <w:tcW w:type="dxa" w:w="1930"/>
            <w:shd w:fill="1E3A8A"/>
            <w:tcMar>
              <w:top w:w="100" w:type="dxa"/>
              <w:bottom w:w="100" w:type="dxa"/>
              <w:left w:w="140" w:type="dxa"/>
              <w:right w:w="140" w:type="dxa"/>
            </w:tcMar>
          </w:tcPr>
          <w:p>
            <w:r>
              <w:rPr>
                <w:b/>
                <w:color w:val="FFFFFF"/>
                <w:sz w:val="17"/>
              </w:rPr>
              <w:t>Predicted Fare ($)</w:t>
            </w:r>
          </w:p>
        </w:tc>
        <w:tc>
          <w:tcPr>
            <w:tcW w:type="dxa" w:w="1930"/>
            <w:shd w:fill="1E3A8A"/>
            <w:tcMar>
              <w:top w:w="100" w:type="dxa"/>
              <w:bottom w:w="100" w:type="dxa"/>
              <w:left w:w="140" w:type="dxa"/>
              <w:right w:w="140" w:type="dxa"/>
            </w:tcMar>
          </w:tcPr>
          <w:p>
            <w:r>
              <w:rPr>
                <w:b/>
                <w:color w:val="FFFFFF"/>
                <w:sz w:val="17"/>
              </w:rPr>
              <w:t>Expected Tolerance Range</w:t>
            </w:r>
          </w:p>
        </w:tc>
        <w:tc>
          <w:tcPr>
            <w:tcW w:type="dxa" w:w="1930"/>
            <w:shd w:fill="1E3A8A"/>
            <w:tcMar>
              <w:top w:w="100" w:type="dxa"/>
              <w:bottom w:w="100" w:type="dxa"/>
              <w:left w:w="140" w:type="dxa"/>
              <w:right w:w="140" w:type="dxa"/>
            </w:tcMar>
          </w:tcPr>
          <w:p>
            <w:r>
              <w:rPr>
                <w:b/>
                <w:color w:val="FFFFFF"/>
                <w:sz w:val="17"/>
              </w:rPr>
              <w:t>Validation Status</w:t>
            </w:r>
          </w:p>
        </w:tc>
      </w:tr>
      <w:tr>
        <w:tc>
          <w:tcPr>
            <w:tcW w:type="dxa" w:w="1930"/>
            <w:tcMar>
              <w:top w:w="100" w:type="dxa"/>
              <w:bottom w:w="100" w:type="dxa"/>
              <w:left w:w="140" w:type="dxa"/>
              <w:right w:w="140" w:type="dxa"/>
            </w:tcMar>
          </w:tcPr>
          <w:p>
            <w:r>
              <w:rPr>
                <w:sz w:val="17"/>
              </w:rPr>
              <w:t>Case 1: Standard Short Hop (Times Sq -&gt; Grand Central)</w:t>
            </w:r>
          </w:p>
        </w:tc>
        <w:tc>
          <w:tcPr>
            <w:tcW w:type="dxa" w:w="1930"/>
            <w:tcMar>
              <w:top w:w="100" w:type="dxa"/>
              <w:bottom w:w="100" w:type="dxa"/>
              <w:left w:w="140" w:type="dxa"/>
              <w:right w:w="140" w:type="dxa"/>
            </w:tcMar>
          </w:tcPr>
          <w:p>
            <w:r>
              <w:rPr>
                <w:sz w:val="17"/>
              </w:rPr>
              <w:t>0.91 km</w:t>
            </w:r>
          </w:p>
        </w:tc>
        <w:tc>
          <w:tcPr>
            <w:tcW w:type="dxa" w:w="1930"/>
            <w:tcMar>
              <w:top w:w="100" w:type="dxa"/>
              <w:bottom w:w="100" w:type="dxa"/>
              <w:left w:w="140" w:type="dxa"/>
              <w:right w:w="140" w:type="dxa"/>
            </w:tcMar>
          </w:tcPr>
          <w:p>
            <w:r>
              <w:rPr>
                <w:sz w:val="17"/>
              </w:rPr>
              <w:t>$8.26</w:t>
            </w:r>
          </w:p>
        </w:tc>
        <w:tc>
          <w:tcPr>
            <w:tcW w:type="dxa" w:w="1930"/>
            <w:tcMar>
              <w:top w:w="100" w:type="dxa"/>
              <w:bottom w:w="100" w:type="dxa"/>
              <w:left w:w="140" w:type="dxa"/>
              <w:right w:w="140" w:type="dxa"/>
            </w:tcMar>
          </w:tcPr>
          <w:p>
            <w:r>
              <w:rPr>
                <w:sz w:val="17"/>
              </w:rPr>
              <w:t>$4.00 – $15.00</w:t>
            </w:r>
          </w:p>
        </w:tc>
        <w:tc>
          <w:tcPr>
            <w:tcW w:type="dxa" w:w="1930"/>
            <w:shd w:fill="ECFDF5"/>
            <w:tcMar>
              <w:top w:w="100" w:type="dxa"/>
              <w:bottom w:w="100" w:type="dxa"/>
              <w:left w:w="140" w:type="dxa"/>
              <w:right w:w="140" w:type="dxa"/>
            </w:tcMar>
          </w:tcPr>
          <w:p>
            <w:r>
              <w:rPr>
                <w:b/>
                <w:sz w:val="17"/>
              </w:rPr>
              <w:t>PASSED [OK]</w:t>
            </w:r>
          </w:p>
        </w:tc>
      </w:tr>
      <w:tr>
        <w:tc>
          <w:tcPr>
            <w:tcW w:type="dxa" w:w="1930"/>
            <w:tcMar>
              <w:top w:w="100" w:type="dxa"/>
              <w:bottom w:w="100" w:type="dxa"/>
              <w:left w:w="140" w:type="dxa"/>
              <w:right w:w="140" w:type="dxa"/>
            </w:tcMar>
          </w:tcPr>
          <w:p>
            <w:r>
              <w:rPr>
                <w:sz w:val="17"/>
              </w:rPr>
              <w:t>Case 2: Long Airport Transit (JFK Term 4 -&gt; Times Sq)</w:t>
            </w:r>
          </w:p>
        </w:tc>
        <w:tc>
          <w:tcPr>
            <w:tcW w:type="dxa" w:w="1930"/>
            <w:tcMar>
              <w:top w:w="100" w:type="dxa"/>
              <w:bottom w:w="100" w:type="dxa"/>
              <w:left w:w="140" w:type="dxa"/>
              <w:right w:w="140" w:type="dxa"/>
            </w:tcMar>
          </w:tcPr>
          <w:p>
            <w:r>
              <w:rPr>
                <w:sz w:val="17"/>
              </w:rPr>
              <w:t>21.77 km</w:t>
            </w:r>
          </w:p>
        </w:tc>
        <w:tc>
          <w:tcPr>
            <w:tcW w:type="dxa" w:w="1930"/>
            <w:tcMar>
              <w:top w:w="100" w:type="dxa"/>
              <w:bottom w:w="100" w:type="dxa"/>
              <w:left w:w="140" w:type="dxa"/>
              <w:right w:w="140" w:type="dxa"/>
            </w:tcMar>
          </w:tcPr>
          <w:p>
            <w:r>
              <w:rPr>
                <w:sz w:val="17"/>
              </w:rPr>
              <w:t>$59.45</w:t>
            </w:r>
          </w:p>
        </w:tc>
        <w:tc>
          <w:tcPr>
            <w:tcW w:type="dxa" w:w="1930"/>
            <w:tcMar>
              <w:top w:w="100" w:type="dxa"/>
              <w:bottom w:w="100" w:type="dxa"/>
              <w:left w:w="140" w:type="dxa"/>
              <w:right w:w="140" w:type="dxa"/>
            </w:tcMar>
          </w:tcPr>
          <w:p>
            <w:r>
              <w:rPr>
                <w:sz w:val="17"/>
              </w:rPr>
              <w:t>$35.00 – $75.00</w:t>
            </w:r>
          </w:p>
        </w:tc>
        <w:tc>
          <w:tcPr>
            <w:tcW w:type="dxa" w:w="1930"/>
            <w:shd w:fill="ECFDF5"/>
            <w:tcMar>
              <w:top w:w="100" w:type="dxa"/>
              <w:bottom w:w="100" w:type="dxa"/>
              <w:left w:w="140" w:type="dxa"/>
              <w:right w:w="140" w:type="dxa"/>
            </w:tcMar>
          </w:tcPr>
          <w:p>
            <w:r>
              <w:rPr>
                <w:b/>
                <w:sz w:val="17"/>
              </w:rPr>
              <w:t>PASSED [OK]</w:t>
            </w:r>
          </w:p>
        </w:tc>
      </w:tr>
      <w:tr>
        <w:tc>
          <w:tcPr>
            <w:tcW w:type="dxa" w:w="1930"/>
            <w:tcMar>
              <w:top w:w="100" w:type="dxa"/>
              <w:bottom w:w="100" w:type="dxa"/>
              <w:left w:w="140" w:type="dxa"/>
              <w:right w:w="140" w:type="dxa"/>
            </w:tcMar>
          </w:tcPr>
          <w:p>
            <w:r>
              <w:rPr>
                <w:sz w:val="17"/>
              </w:rPr>
              <w:t>Case 3: Borderline Micro-Hop (Central Park 200m)</w:t>
            </w:r>
          </w:p>
        </w:tc>
        <w:tc>
          <w:tcPr>
            <w:tcW w:type="dxa" w:w="1930"/>
            <w:tcMar>
              <w:top w:w="100" w:type="dxa"/>
              <w:bottom w:w="100" w:type="dxa"/>
              <w:left w:w="140" w:type="dxa"/>
              <w:right w:w="140" w:type="dxa"/>
            </w:tcMar>
          </w:tcPr>
          <w:p>
            <w:r>
              <w:rPr>
                <w:sz w:val="17"/>
              </w:rPr>
              <w:t>0.21 km</w:t>
            </w:r>
          </w:p>
        </w:tc>
        <w:tc>
          <w:tcPr>
            <w:tcW w:type="dxa" w:w="1930"/>
            <w:tcMar>
              <w:top w:w="100" w:type="dxa"/>
              <w:bottom w:w="100" w:type="dxa"/>
              <w:left w:w="140" w:type="dxa"/>
              <w:right w:w="140" w:type="dxa"/>
            </w:tcMar>
          </w:tcPr>
          <w:p>
            <w:r>
              <w:rPr>
                <w:sz w:val="17"/>
              </w:rPr>
              <w:t>$5.91</w:t>
            </w:r>
          </w:p>
        </w:tc>
        <w:tc>
          <w:tcPr>
            <w:tcW w:type="dxa" w:w="1930"/>
            <w:tcMar>
              <w:top w:w="100" w:type="dxa"/>
              <w:bottom w:w="100" w:type="dxa"/>
              <w:left w:w="140" w:type="dxa"/>
              <w:right w:w="140" w:type="dxa"/>
            </w:tcMar>
          </w:tcPr>
          <w:p>
            <w:r>
              <w:rPr>
                <w:sz w:val="17"/>
              </w:rPr>
              <w:t>$2.50 – $12.00</w:t>
            </w:r>
          </w:p>
        </w:tc>
        <w:tc>
          <w:tcPr>
            <w:tcW w:type="dxa" w:w="1930"/>
            <w:shd w:fill="ECFDF5"/>
            <w:tcMar>
              <w:top w:w="100" w:type="dxa"/>
              <w:bottom w:w="100" w:type="dxa"/>
              <w:left w:w="140" w:type="dxa"/>
              <w:right w:w="140" w:type="dxa"/>
            </w:tcMar>
          </w:tcPr>
          <w:p>
            <w:r>
              <w:rPr>
                <w:b/>
                <w:sz w:val="17"/>
              </w:rPr>
              <w:t>PASSED [OK]</w:t>
            </w:r>
          </w:p>
        </w:tc>
      </w:tr>
      <w:tr>
        <w:tc>
          <w:tcPr>
            <w:tcW w:type="dxa" w:w="1930"/>
            <w:tcMar>
              <w:top w:w="100" w:type="dxa"/>
              <w:bottom w:w="100" w:type="dxa"/>
              <w:left w:w="140" w:type="dxa"/>
              <w:right w:w="140" w:type="dxa"/>
            </w:tcMar>
          </w:tcPr>
          <w:p>
            <w:r>
              <w:rPr>
                <w:sz w:val="17"/>
              </w:rPr>
              <w:t>Case 4: LGA Airport to Wall St Financial District</w:t>
            </w:r>
          </w:p>
        </w:tc>
        <w:tc>
          <w:tcPr>
            <w:tcW w:type="dxa" w:w="1930"/>
            <w:tcMar>
              <w:top w:w="100" w:type="dxa"/>
              <w:bottom w:w="100" w:type="dxa"/>
              <w:left w:w="140" w:type="dxa"/>
              <w:right w:w="140" w:type="dxa"/>
            </w:tcMar>
          </w:tcPr>
          <w:p>
            <w:r>
              <w:rPr>
                <w:sz w:val="17"/>
              </w:rPr>
              <w:t>13.74 km</w:t>
            </w:r>
          </w:p>
        </w:tc>
        <w:tc>
          <w:tcPr>
            <w:tcW w:type="dxa" w:w="1930"/>
            <w:tcMar>
              <w:top w:w="100" w:type="dxa"/>
              <w:bottom w:w="100" w:type="dxa"/>
              <w:left w:w="140" w:type="dxa"/>
              <w:right w:w="140" w:type="dxa"/>
            </w:tcMar>
          </w:tcPr>
          <w:p>
            <w:r>
              <w:rPr>
                <w:sz w:val="17"/>
              </w:rPr>
              <w:t>$37.46</w:t>
            </w:r>
          </w:p>
        </w:tc>
        <w:tc>
          <w:tcPr>
            <w:tcW w:type="dxa" w:w="1930"/>
            <w:tcMar>
              <w:top w:w="100" w:type="dxa"/>
              <w:bottom w:w="100" w:type="dxa"/>
              <w:left w:w="140" w:type="dxa"/>
              <w:right w:w="140" w:type="dxa"/>
            </w:tcMar>
          </w:tcPr>
          <w:p>
            <w:r>
              <w:rPr>
                <w:sz w:val="17"/>
              </w:rPr>
              <w:t>$25.00 – $55.00</w:t>
            </w:r>
          </w:p>
        </w:tc>
        <w:tc>
          <w:tcPr>
            <w:tcW w:type="dxa" w:w="1930"/>
            <w:shd w:fill="ECFDF5"/>
            <w:tcMar>
              <w:top w:w="100" w:type="dxa"/>
              <w:bottom w:w="100" w:type="dxa"/>
              <w:left w:w="140" w:type="dxa"/>
              <w:right w:w="140" w:type="dxa"/>
            </w:tcMar>
          </w:tcPr>
          <w:p>
            <w:r>
              <w:rPr>
                <w:b/>
                <w:sz w:val="17"/>
              </w:rPr>
              <w:t>PASSED [OK]</w:t>
            </w:r>
          </w:p>
        </w:tc>
      </w:tr>
    </w:tbl>
    <w:p>
      <w:r>
        <w:br w:type="page"/>
      </w:r>
    </w:p>
    <w:p>
      <w:pPr>
        <w:keepNext/>
        <w:spacing w:before="200" w:after="60"/>
      </w:pPr>
      <w:r>
        <w:rPr>
          <w:rFonts w:ascii="Times New Roman" w:hAnsi="Times New Roman"/>
          <w:b/>
          <w:sz w:val="27"/>
        </w:rPr>
        <w:t>13 Results and Discussion</w:t>
      </w:r>
    </w:p>
    <w:p>
      <w:pPr>
        <w:spacing w:after="60" w:line="276" w:lineRule="auto"/>
      </w:pPr>
      <w:r>
        <w:rPr>
          <w:rFonts w:ascii="Times New Roman" w:hAnsi="Times New Roman"/>
          <w:sz w:val="21"/>
        </w:rPr>
        <w:t>Why the Model Performed Well: The Deep Feedforward Neural Network achieved strong regression fidelity (Test MAE: $1.57, R²: 0.8734) because domain-specific feature engineering transformed raw longitude/latitude points into geodetically meaningful spatial coordinates (Haversine distance, Manhattan rectilinear distance, and airport proximities). Incorporating Huber loss provided crucial outlier resilience, preventing abnormal meter readings from corrupting gradient updates.</w:t>
      </w:r>
    </w:p>
    <w:p>
      <w:pPr>
        <w:spacing w:after="60" w:line="276" w:lineRule="auto"/>
      </w:pPr>
      <w:r>
        <w:rPr>
          <w:rFonts w:ascii="Times New Roman" w:hAnsi="Times New Roman"/>
          <w:sz w:val="21"/>
        </w:rPr>
        <w:t>Comparison with Baseline Methods: Traditional Ordinary Least Squares (OLS) regression yielded higher test error (MAE: $1.990, RMSE: $3.670), confirming that linear models fail to capture non-linear city traffic topography. Gradient boosted trees (LightGBM) achieved the lowest test MAE ($1.500, R²: 0.8963), demonstrating the strength of histogram-based tree splitting on tabular data. The PyTorch DNN matches tree performance closely ($1.570 MAE, R²: 0.8734) while providing a smooth, differentiable continuous score surface ideal for unified production APIs.</w:t>
      </w:r>
    </w:p>
    <w:p>
      <w:pPr>
        <w:keepNext/>
        <w:spacing w:before="200" w:after="60"/>
      </w:pPr>
      <w:r>
        <w:rPr>
          <w:rFonts w:ascii="Times New Roman" w:hAnsi="Times New Roman"/>
          <w:b/>
          <w:sz w:val="27"/>
        </w:rPr>
        <w:t>14 Limitations</w:t>
      </w:r>
    </w:p>
    <w:p>
      <w:pPr>
        <w:spacing w:after="40" w:line="264" w:lineRule="auto"/>
        <w:ind w:left="288"/>
      </w:pPr>
      <w:r>
        <w:rPr>
          <w:rFonts w:ascii="Times New Roman" w:hAnsi="Times New Roman"/>
          <w:sz w:val="21"/>
        </w:rPr>
        <w:t>• Static Temporal Snapshots: While hourly and day-of-week indicators capture macro demand patterns, the model lacks real-time traffic sensor feeds to dynamically adapt to unexpected road construction or vehicle collisions.</w:t>
      </w:r>
    </w:p>
    <w:p>
      <w:pPr>
        <w:spacing w:after="40" w:line="264" w:lineRule="auto"/>
        <w:ind w:left="288"/>
      </w:pPr>
      <w:r>
        <w:rPr>
          <w:rFonts w:ascii="Times New Roman" w:hAnsi="Times New Roman"/>
          <w:sz w:val="21"/>
        </w:rPr>
        <w:t>• Toll Unpredictability: Inter-borough bridges (e.g. RFK Triborough) and tunnels (Queens-Midtown) impose dynamic cash/E-ZPass tolls that are recorded as lumped fare additions rather than predictable distance meters.</w:t>
      </w:r>
    </w:p>
    <w:p>
      <w:pPr>
        <w:spacing w:after="40" w:line="264" w:lineRule="auto"/>
        <w:ind w:left="288"/>
      </w:pPr>
      <w:r>
        <w:rPr>
          <w:rFonts w:ascii="Times New Roman" w:hAnsi="Times New Roman"/>
          <w:sz w:val="21"/>
        </w:rPr>
        <w:t>• GPS Multipath Noise: In Midtown Manhattan's 'urban canyons', skyscraper reflections introduce coordinate jitter of ±30 meters.</w:t>
      </w:r>
    </w:p>
    <w:p>
      <w:pPr>
        <w:spacing w:after="40" w:line="264" w:lineRule="auto"/>
        <w:ind w:left="288"/>
      </w:pPr>
      <w:r>
        <w:rPr>
          <w:rFonts w:ascii="Times New Roman" w:hAnsi="Times New Roman"/>
          <w:sz w:val="21"/>
        </w:rPr>
        <w:t>• Regulatory Scope: The deployed application serves as an auxiliary consumer estimation tool and does not legally replace certified in-vehicle TLC taximeters.</w:t>
      </w:r>
    </w:p>
    <w:p>
      <w:pPr>
        <w:keepNext/>
        <w:spacing w:before="200" w:after="60"/>
      </w:pPr>
      <w:r>
        <w:rPr>
          <w:rFonts w:ascii="Times New Roman" w:hAnsi="Times New Roman"/>
          <w:b/>
          <w:sz w:val="27"/>
        </w:rPr>
        <w:t>15 Conclusion &amp; Future Scope</w:t>
      </w:r>
    </w:p>
    <w:p>
      <w:pPr>
        <w:spacing w:after="60" w:line="276" w:lineRule="auto"/>
      </w:pPr>
      <w:r>
        <w:rPr>
          <w:rFonts w:ascii="Times New Roman" w:hAnsi="Times New Roman"/>
          <w:sz w:val="21"/>
        </w:rPr>
        <w:t>Conclusion: This project successfully designed, implemented, evaluated, and deployed an end-to-end Deep Feedforward Neural Network for predicting New York City taxi fares. Rigorous anomaly cleansing purged over 2,600 physical telemetry errors, retaining 97.38% high-fidelity records. Synthesizing 33 geodesic, spatial, and temporal features elevated predictive accuracy significantly over linear baselines. The trained PyTorch model was successfully encapsulated into an interactive Streamlit Cloud dashboard with 100% automated deployment verification.</w:t>
      </w:r>
    </w:p>
    <w:p>
      <w:pPr>
        <w:spacing w:after="60" w:line="276" w:lineRule="auto"/>
      </w:pPr>
      <w:r>
        <w:rPr>
          <w:rFonts w:ascii="Times New Roman" w:hAnsi="Times New Roman"/>
          <w:sz w:val="21"/>
        </w:rPr>
        <w:t>Future Scope:</w:t>
        <w:br/>
        <w:t>1. Real-Time API Integration: Incorporate live traffic telemetry from Google Maps or OpenStreetMap Routing Engine (OSRM).</w:t>
        <w:br/>
        <w:t>2. Spatio-Temporal Graph Neural Networks (ST-GCN): Represent the NYC road intersection network as a graph structure.</w:t>
        <w:br/>
        <w:t>3. Multi-Task Learning: Concurrently predict journey travel duration and monetary fare.</w:t>
      </w:r>
    </w:p>
    <w:p>
      <w:pPr>
        <w:keepNext/>
        <w:spacing w:before="200" w:after="60"/>
      </w:pPr>
      <w:r>
        <w:rPr>
          <w:rFonts w:ascii="Times New Roman" w:hAnsi="Times New Roman"/>
          <w:b/>
          <w:sz w:val="27"/>
        </w:rPr>
        <w:t>16 References</w:t>
      </w:r>
    </w:p>
    <w:p>
      <w:pPr>
        <w:spacing w:after="60" w:line="276" w:lineRule="auto"/>
      </w:pPr>
      <w:r>
        <w:rPr>
          <w:rFonts w:ascii="Times New Roman" w:hAnsi="Times New Roman"/>
          <w:sz w:val="21"/>
        </w:rPr>
        <w:t>[1] Aslam, J., Lim, S., Pan, X., &amp; Rus, D. (2012). 'City-scale traffic estimation from a roving sensor network.' In Proceedings of the 10th ACM Conference on Embedded Networked Sensor Systems (pp. 141-154).</w:t>
      </w:r>
    </w:p>
    <w:p>
      <w:pPr>
        <w:spacing w:after="60" w:line="276" w:lineRule="auto"/>
      </w:pPr>
      <w:r>
        <w:rPr>
          <w:rFonts w:ascii="Times New Roman" w:hAnsi="Times New Roman"/>
          <w:sz w:val="21"/>
        </w:rPr>
        <w:t>[2] Moreira-Matias, L., Gama, J., Ferreira, M., Mendes-Moreira, J., &amp; Damas, L. (2013). 'Predicting taxi-passenger demand using streaming data.' IEEE Transactions on Intelligent Transportation Systems, 14(3), 1393-1402.</w:t>
      </w:r>
    </w:p>
    <w:p>
      <w:pPr>
        <w:spacing w:after="60" w:line="276" w:lineRule="auto"/>
      </w:pPr>
      <w:r>
        <w:rPr>
          <w:rFonts w:ascii="Times New Roman" w:hAnsi="Times New Roman"/>
          <w:sz w:val="21"/>
        </w:rPr>
        <w:t>[3] Zhang, J., Zheng, Y., &amp; Qi, D. (2017). 'Deep spatio-temporal residual networks for citywide crowd flows prediction.' In Proceedings of the AAAI Conference on Artificial Intelligence (Vol. 31, No. 1).</w:t>
      </w:r>
    </w:p>
    <w:p>
      <w:pPr>
        <w:spacing w:after="60" w:line="276" w:lineRule="auto"/>
      </w:pPr>
      <w:r>
        <w:rPr>
          <w:rFonts w:ascii="Times New Roman" w:hAnsi="Times New Roman"/>
          <w:sz w:val="21"/>
        </w:rPr>
        <w:t>[4] Ke, G., Meng, Q., Finley, T., Wang, T., Chen, W., Ma, W., Ye, Q., &amp; Liu, T. Y. (2017). 'LightGBM: A highly efficient gradient boosting decision tree.' Advances in Neural Information Processing Systems, 30, 3146-3154.</w:t>
      </w:r>
    </w:p>
    <w:p>
      <w:pPr>
        <w:spacing w:after="60" w:line="276" w:lineRule="auto"/>
      </w:pPr>
      <w:r>
        <w:rPr>
          <w:rFonts w:ascii="Times New Roman" w:hAnsi="Times New Roman"/>
          <w:sz w:val="21"/>
        </w:rPr>
        <w:t>[5] Paszke, A., Gross, S., Massa, F., Lerer, A., Bradbury, J., Chanan, G., ... &amp; Chintala, S. (2019). 'PyTorch: An imperative style, high-performance deep learning library.' Advances in Neural Information Processing Systems, 32, 8024-8035.</w:t>
      </w:r>
    </w:p>
    <w:p>
      <w:pPr>
        <w:spacing w:after="60" w:line="276" w:lineRule="auto"/>
      </w:pPr>
      <w:r>
        <w:rPr>
          <w:rFonts w:ascii="Times New Roman" w:hAnsi="Times New Roman"/>
          <w:sz w:val="21"/>
        </w:rPr>
        <w:t>[6] New York City Taxi and Limousine Commission (TLC). 'TLC Trip Record Data &amp; Taxicab Rate of Fare.' City of New York Official Portal, 2024.</w:t>
      </w:r>
    </w:p>
    <w:p>
      <w:r>
        <w:br w:type="page"/>
      </w:r>
    </w:p>
    <w:p>
      <w:pPr>
        <w:keepNext/>
        <w:spacing w:before="200" w:after="60"/>
      </w:pPr>
      <w:r>
        <w:rPr>
          <w:rFonts w:ascii="Times New Roman" w:hAnsi="Times New Roman"/>
          <w:b/>
          <w:sz w:val="27"/>
        </w:rPr>
        <w:t>17 Appendix</w:t>
      </w:r>
    </w:p>
    <w:p>
      <w:pPr>
        <w:keepNext/>
        <w:spacing w:before="120" w:after="40"/>
      </w:pPr>
      <w:r>
        <w:rPr>
          <w:rFonts w:ascii="Times New Roman" w:hAnsi="Times New Roman"/>
          <w:b/>
          <w:sz w:val="23"/>
        </w:rPr>
        <w:t>17.1 Appendix A: Complete Production Source Code</w:t>
      </w:r>
    </w:p>
    <w:p>
      <w:pPr>
        <w:spacing w:after="60" w:line="276" w:lineRule="auto"/>
      </w:pPr>
      <w:r>
        <w:rPr>
          <w:rFonts w:ascii="Times New Roman" w:hAnsi="Times New Roman"/>
          <w:sz w:val="21"/>
        </w:rPr>
        <w:t>Below is the production implementation of the PyTorch Deep Feedforward Neural Network architecture (src/dnn_model.py):</w:t>
      </w:r>
    </w:p>
    <w:p>
      <w:pPr>
        <w:spacing w:after="60" w:line="252" w:lineRule="auto"/>
        <w:ind w:left="216"/>
      </w:pPr>
      <w:r>
        <w:rPr>
          <w:rFonts w:ascii="Courier New" w:hAnsi="Courier New"/>
          <w:sz w:val="16"/>
        </w:rPr>
        <w:t>class TaxiFareDNN(nn.Module):</w:t>
        <w:br/>
        <w:t xml:space="preserve">    def __init__(self, in_features=33, hidden_dims=(128, 64, 32), dropout_rate=0.2):</w:t>
        <w:br/>
        <w:t xml:space="preserve">        super(TaxiFareDNN, self).__init__()</w:t>
        <w:br/>
        <w:t xml:space="preserve">        self.fc1 = nn.Linear(in_features, hidden_dims[0])</w:t>
        <w:br/>
        <w:t xml:space="preserve">        self.bn1 = nn.BatchNorm1d(hidden_dims[0])</w:t>
        <w:br/>
        <w:t xml:space="preserve">        self.relu1 = nn.ReLU()</w:t>
        <w:br/>
        <w:t xml:space="preserve">        self.drop1 = nn.Dropout(dropout_rate)</w:t>
        <w:br/>
        <w:t xml:space="preserve">        </w:t>
        <w:br/>
        <w:t xml:space="preserve">        self.fc2 = nn.Linear(hidden_dims[0], hidden_dims[1])</w:t>
        <w:br/>
        <w:t xml:space="preserve">        self.bn2 = nn.BatchNorm1d(hidden_dims[1])</w:t>
        <w:br/>
        <w:t xml:space="preserve">        self.relu2 = nn.ReLU()</w:t>
        <w:br/>
        <w:t xml:space="preserve">        self.drop2 = nn.Dropout(dropout_rate / 2.0)</w:t>
        <w:br/>
        <w:t xml:space="preserve">        </w:t>
        <w:br/>
        <w:t xml:space="preserve">        self.fc3 = nn.Linear(hidden_dims[1], hidden_dims[2])</w:t>
        <w:br/>
        <w:t xml:space="preserve">        self.relu3 = nn.ReLU()</w:t>
        <w:br/>
        <w:t xml:space="preserve">        self.out = nn.Linear(hidden_dims[2], 1)</w:t>
        <w:br/>
        <w:t xml:space="preserve">        </w:t>
        <w:br/>
        <w:t xml:space="preserve">    def forward(self, x):</w:t>
        <w:br/>
        <w:t xml:space="preserve">        x = self.drop1(self.relu1(self.bn1(self.fc1(x))))</w:t>
        <w:br/>
        <w:t xml:space="preserve">        x = self.drop2(self.relu2(self.bn2(self.fc2(x))))</w:t>
        <w:br/>
        <w:t xml:space="preserve">        x = self.relu3(self.fc3(x))</w:t>
        <w:br/>
        <w:t xml:space="preserve">        return self.out(x)</w:t>
      </w:r>
    </w:p>
    <w:p>
      <w:pPr>
        <w:keepNext/>
        <w:spacing w:before="120" w:after="40"/>
      </w:pPr>
      <w:r>
        <w:rPr>
          <w:rFonts w:ascii="Times New Roman" w:hAnsi="Times New Roman"/>
          <w:b/>
          <w:sz w:val="23"/>
        </w:rPr>
        <w:t>17.2 Appendix B: Deployment Application Screenshots</w:t>
      </w:r>
    </w:p>
    <w:p>
      <w:pPr>
        <w:spacing w:after="60" w:line="276" w:lineRule="auto"/>
      </w:pPr>
      <w:r>
        <w:rPr>
          <w:rFonts w:ascii="Times New Roman" w:hAnsi="Times New Roman"/>
          <w:sz w:val="21"/>
        </w:rPr>
        <w:t>The live interactive Streamlit application was fully tested and validated locally and in cloud staging:</w:t>
      </w:r>
    </w:p>
    <w:p>
      <w:pPr>
        <w:spacing w:before="80" w:after="40"/>
        <w:jc w:val="center"/>
      </w:pPr>
      <w:r>
        <w:drawing>
          <wp:inline xmlns:a="http://schemas.openxmlformats.org/drawingml/2006/main" xmlns:pic="http://schemas.openxmlformats.org/drawingml/2006/picture">
            <wp:extent cx="4114800" cy="2174781"/>
            <wp:docPr id="11" name="Picture 11"/>
            <wp:cNvGraphicFramePr>
              <a:graphicFrameLocks noChangeAspect="1"/>
            </wp:cNvGraphicFramePr>
            <a:graphic>
              <a:graphicData uri="http://schemas.openxmlformats.org/drawingml/2006/picture">
                <pic:pic>
                  <pic:nvPicPr>
                    <pic:cNvPr id="0" name="ui_fare_prediction_screenshot.png"/>
                    <pic:cNvPicPr/>
                  </pic:nvPicPr>
                  <pic:blipFill>
                    <a:blip r:embed="rId19"/>
                    <a:stretch>
                      <a:fillRect/>
                    </a:stretch>
                  </pic:blipFill>
                  <pic:spPr>
                    <a:xfrm>
                      <a:off x="0" y="0"/>
                      <a:ext cx="4114800" cy="2174781"/>
                    </a:xfrm>
                    <a:prstGeom prst="rect"/>
                  </pic:spPr>
                </pic:pic>
              </a:graphicData>
            </a:graphic>
          </wp:inline>
        </w:drawing>
      </w:r>
    </w:p>
    <w:p>
      <w:pPr>
        <w:spacing w:after="120"/>
        <w:jc w:val="center"/>
      </w:pPr>
      <w:r>
        <w:rPr>
          <w:rFonts w:ascii="Times New Roman" w:hAnsi="Times New Roman"/>
          <w:i/>
          <w:sz w:val="18"/>
        </w:rPr>
        <w:t>Figure 10: Streamlit Deployment Interface — Real-Time Fare Estimation Card, Multi-Model Comparison Table, and 3D Route Map</w:t>
      </w:r>
    </w:p>
    <w:p>
      <w:pPr>
        <w:spacing w:before="80" w:after="40"/>
        <w:jc w:val="center"/>
      </w:pPr>
      <w:r>
        <w:drawing>
          <wp:inline xmlns:a="http://schemas.openxmlformats.org/drawingml/2006/main" xmlns:pic="http://schemas.openxmlformats.org/drawingml/2006/picture">
            <wp:extent cx="4114800" cy="2174781"/>
            <wp:docPr id="12" name="Picture 12"/>
            <wp:cNvGraphicFramePr>
              <a:graphicFrameLocks noChangeAspect="1"/>
            </wp:cNvGraphicFramePr>
            <a:graphic>
              <a:graphicData uri="http://schemas.openxmlformats.org/drawingml/2006/picture">
                <pic:pic>
                  <pic:nvPicPr>
                    <pic:cNvPr id="0" name="ui_test_suite_screenshot.png"/>
                    <pic:cNvPicPr/>
                  </pic:nvPicPr>
                  <pic:blipFill>
                    <a:blip r:embed="rId20"/>
                    <a:stretch>
                      <a:fillRect/>
                    </a:stretch>
                  </pic:blipFill>
                  <pic:spPr>
                    <a:xfrm>
                      <a:off x="0" y="0"/>
                      <a:ext cx="4114800" cy="2174781"/>
                    </a:xfrm>
                    <a:prstGeom prst="rect"/>
                  </pic:spPr>
                </pic:pic>
              </a:graphicData>
            </a:graphic>
          </wp:inline>
        </w:drawing>
      </w:r>
    </w:p>
    <w:p>
      <w:pPr>
        <w:spacing w:after="120"/>
        <w:jc w:val="center"/>
      </w:pPr>
      <w:r>
        <w:rPr>
          <w:rFonts w:ascii="Times New Roman" w:hAnsi="Times New Roman"/>
          <w:i/>
          <w:sz w:val="18"/>
        </w:rPr>
        <w:t>Figure 11: Automated Deployment Verification Test Suite Executing Inside Streamlit with 100% Pass Rate</w:t>
      </w:r>
    </w:p>
    <w:p>
      <w:pPr>
        <w:spacing w:before="80" w:after="40"/>
        <w:jc w:val="center"/>
      </w:pPr>
      <w:r>
        <w:drawing>
          <wp:inline xmlns:a="http://schemas.openxmlformats.org/drawingml/2006/main" xmlns:pic="http://schemas.openxmlformats.org/drawingml/2006/picture">
            <wp:extent cx="4114800" cy="2174781"/>
            <wp:docPr id="13" name="Picture 13"/>
            <wp:cNvGraphicFramePr>
              <a:graphicFrameLocks noChangeAspect="1"/>
            </wp:cNvGraphicFramePr>
            <a:graphic>
              <a:graphicData uri="http://schemas.openxmlformats.org/drawingml/2006/picture">
                <pic:pic>
                  <pic:nvPicPr>
                    <pic:cNvPr id="0" name="ui_academic_registry_screenshot.png"/>
                    <pic:cNvPicPr/>
                  </pic:nvPicPr>
                  <pic:blipFill>
                    <a:blip r:embed="rId21"/>
                    <a:stretch>
                      <a:fillRect/>
                    </a:stretch>
                  </pic:blipFill>
                  <pic:spPr>
                    <a:xfrm>
                      <a:off x="0" y="0"/>
                      <a:ext cx="4114800" cy="2174781"/>
                    </a:xfrm>
                    <a:prstGeom prst="rect"/>
                  </pic:spPr>
                </pic:pic>
              </a:graphicData>
            </a:graphic>
          </wp:inline>
        </w:drawing>
      </w:r>
    </w:p>
    <w:p>
      <w:pPr>
        <w:spacing w:after="120"/>
        <w:jc w:val="center"/>
      </w:pPr>
      <w:r>
        <w:rPr>
          <w:rFonts w:ascii="Times New Roman" w:hAnsi="Times New Roman"/>
          <w:i/>
          <w:sz w:val="18"/>
        </w:rPr>
        <w:t>Figure 12: Academic Information, Course Registry &amp; Student Contribution Registry Tab</w:t>
      </w:r>
    </w:p>
    <w:p>
      <w:pPr>
        <w:keepNext/>
        <w:spacing w:before="120" w:after="40"/>
      </w:pPr>
      <w:r>
        <w:rPr>
          <w:rFonts w:ascii="Times New Roman" w:hAnsi="Times New Roman"/>
          <w:b/>
          <w:sz w:val="23"/>
        </w:rPr>
        <w:t>17.3 Appendix C: Contributions of Group Members</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shd w:fill="0F172A"/>
            <w:tcMar>
              <w:top w:w="100" w:type="dxa"/>
              <w:bottom w:w="100" w:type="dxa"/>
              <w:left w:w="140" w:type="dxa"/>
              <w:right w:w="140" w:type="dxa"/>
            </w:tcMar>
          </w:tcPr>
          <w:p>
            <w:r>
              <w:rPr>
                <w:b/>
                <w:color w:val="FFFFFF"/>
                <w:sz w:val="17"/>
              </w:rPr>
              <w:t>Sl.</w:t>
            </w:r>
          </w:p>
        </w:tc>
        <w:tc>
          <w:tcPr>
            <w:tcW w:type="dxa" w:w="1930"/>
            <w:shd w:fill="0F172A"/>
            <w:tcMar>
              <w:top w:w="100" w:type="dxa"/>
              <w:bottom w:w="100" w:type="dxa"/>
              <w:left w:w="140" w:type="dxa"/>
              <w:right w:w="140" w:type="dxa"/>
            </w:tcMar>
          </w:tcPr>
          <w:p>
            <w:r>
              <w:rPr>
                <w:b/>
                <w:color w:val="FFFFFF"/>
                <w:sz w:val="17"/>
              </w:rPr>
              <w:t>Group Member</w:t>
            </w:r>
          </w:p>
        </w:tc>
        <w:tc>
          <w:tcPr>
            <w:tcW w:type="dxa" w:w="1930"/>
            <w:shd w:fill="0F172A"/>
            <w:tcMar>
              <w:top w:w="100" w:type="dxa"/>
              <w:bottom w:w="100" w:type="dxa"/>
              <w:left w:w="140" w:type="dxa"/>
              <w:right w:w="140" w:type="dxa"/>
            </w:tcMar>
          </w:tcPr>
          <w:p>
            <w:r>
              <w:rPr>
                <w:b/>
                <w:color w:val="FFFFFF"/>
                <w:sz w:val="17"/>
              </w:rPr>
              <w:t>Regd. No.</w:t>
            </w:r>
          </w:p>
        </w:tc>
        <w:tc>
          <w:tcPr>
            <w:tcW w:type="dxa" w:w="1930"/>
            <w:shd w:fill="0F172A"/>
            <w:tcMar>
              <w:top w:w="100" w:type="dxa"/>
              <w:bottom w:w="100" w:type="dxa"/>
              <w:left w:w="140" w:type="dxa"/>
              <w:right w:w="140" w:type="dxa"/>
            </w:tcMar>
          </w:tcPr>
          <w:p>
            <w:r>
              <w:rPr>
                <w:b/>
                <w:color w:val="FFFFFF"/>
                <w:sz w:val="17"/>
              </w:rPr>
              <w:t>Role / Responsibility</w:t>
            </w:r>
          </w:p>
        </w:tc>
        <w:tc>
          <w:tcPr>
            <w:tcW w:type="dxa" w:w="1930"/>
            <w:shd w:fill="0F172A"/>
            <w:tcMar>
              <w:top w:w="100" w:type="dxa"/>
              <w:bottom w:w="100" w:type="dxa"/>
              <w:left w:w="140" w:type="dxa"/>
              <w:right w:w="140" w:type="dxa"/>
            </w:tcMar>
          </w:tcPr>
          <w:p>
            <w:r>
              <w:rPr>
                <w:b/>
                <w:color w:val="FFFFFF"/>
                <w:sz w:val="17"/>
              </w:rPr>
              <w:t>Contribution (%)</w:t>
            </w:r>
          </w:p>
        </w:tc>
      </w:tr>
      <w:tr>
        <w:tc>
          <w:tcPr>
            <w:tcW w:type="dxa" w:w="1930"/>
            <w:tcMar>
              <w:top w:w="100" w:type="dxa"/>
              <w:bottom w:w="100" w:type="dxa"/>
              <w:left w:w="140" w:type="dxa"/>
              <w:right w:w="140" w:type="dxa"/>
            </w:tcMar>
          </w:tcPr>
          <w:p>
            <w:r>
              <w:rPr>
                <w:sz w:val="17"/>
              </w:rPr>
              <w:t>1</w:t>
            </w:r>
          </w:p>
        </w:tc>
        <w:tc>
          <w:tcPr>
            <w:tcW w:type="dxa" w:w="1930"/>
            <w:tcMar>
              <w:top w:w="100" w:type="dxa"/>
              <w:bottom w:w="100" w:type="dxa"/>
              <w:left w:w="140" w:type="dxa"/>
              <w:right w:w="140" w:type="dxa"/>
            </w:tcMar>
          </w:tcPr>
          <w:p>
            <w:r>
              <w:rPr>
                <w:sz w:val="17"/>
              </w:rPr>
              <w:t>Tribhuwan Singh</w:t>
            </w:r>
          </w:p>
        </w:tc>
        <w:tc>
          <w:tcPr>
            <w:tcW w:type="dxa" w:w="1930"/>
            <w:tcMar>
              <w:top w:w="100" w:type="dxa"/>
              <w:bottom w:w="100" w:type="dxa"/>
              <w:left w:w="140" w:type="dxa"/>
              <w:right w:w="140" w:type="dxa"/>
            </w:tcMar>
          </w:tcPr>
          <w:p>
            <w:r>
              <w:rPr>
                <w:sz w:val="17"/>
              </w:rPr>
              <w:t>2341019538</w:t>
            </w:r>
          </w:p>
        </w:tc>
        <w:tc>
          <w:tcPr>
            <w:tcW w:type="dxa" w:w="1930"/>
            <w:tcMar>
              <w:top w:w="100" w:type="dxa"/>
              <w:bottom w:w="100" w:type="dxa"/>
              <w:left w:w="140" w:type="dxa"/>
              <w:right w:w="140" w:type="dxa"/>
            </w:tcMar>
          </w:tcPr>
          <w:p>
            <w:r>
              <w:rPr>
                <w:sz w:val="17"/>
              </w:rPr>
              <w:t>Deep Neural Network Lead, PyTorch Training &amp; Streamlit Deployment</w:t>
            </w:r>
          </w:p>
        </w:tc>
        <w:tc>
          <w:tcPr>
            <w:tcW w:type="dxa" w:w="1930"/>
            <w:tcMar>
              <w:top w:w="100" w:type="dxa"/>
              <w:bottom w:w="100" w:type="dxa"/>
              <w:left w:w="140" w:type="dxa"/>
              <w:right w:w="140" w:type="dxa"/>
            </w:tcMar>
          </w:tcPr>
          <w:p>
            <w:r>
              <w:rPr>
                <w:sz w:val="17"/>
              </w:rPr>
              <w:t>25%</w:t>
            </w:r>
          </w:p>
        </w:tc>
      </w:tr>
      <w:tr>
        <w:tc>
          <w:tcPr>
            <w:tcW w:type="dxa" w:w="1930"/>
            <w:tcMar>
              <w:top w:w="100" w:type="dxa"/>
              <w:bottom w:w="100" w:type="dxa"/>
              <w:left w:w="140" w:type="dxa"/>
              <w:right w:w="140" w:type="dxa"/>
            </w:tcMar>
          </w:tcPr>
          <w:p>
            <w:r>
              <w:rPr>
                <w:sz w:val="17"/>
              </w:rPr>
              <w:t>2</w:t>
            </w:r>
          </w:p>
        </w:tc>
        <w:tc>
          <w:tcPr>
            <w:tcW w:type="dxa" w:w="1930"/>
            <w:tcMar>
              <w:top w:w="100" w:type="dxa"/>
              <w:bottom w:w="100" w:type="dxa"/>
              <w:left w:w="140" w:type="dxa"/>
              <w:right w:w="140" w:type="dxa"/>
            </w:tcMar>
          </w:tcPr>
          <w:p>
            <w:r>
              <w:rPr>
                <w:sz w:val="17"/>
              </w:rPr>
              <w:t>Surajit Sahoo</w:t>
            </w:r>
          </w:p>
        </w:tc>
        <w:tc>
          <w:tcPr>
            <w:tcW w:type="dxa" w:w="1930"/>
            <w:tcMar>
              <w:top w:w="100" w:type="dxa"/>
              <w:bottom w:w="100" w:type="dxa"/>
              <w:left w:w="140" w:type="dxa"/>
              <w:right w:w="140" w:type="dxa"/>
            </w:tcMar>
          </w:tcPr>
          <w:p>
            <w:r>
              <w:rPr>
                <w:sz w:val="17"/>
              </w:rPr>
              <w:t>2341019165</w:t>
            </w:r>
          </w:p>
        </w:tc>
        <w:tc>
          <w:tcPr>
            <w:tcW w:type="dxa" w:w="1930"/>
            <w:tcMar>
              <w:top w:w="100" w:type="dxa"/>
              <w:bottom w:w="100" w:type="dxa"/>
              <w:left w:w="140" w:type="dxa"/>
              <w:right w:w="140" w:type="dxa"/>
            </w:tcMar>
          </w:tcPr>
          <w:p>
            <w:r>
              <w:rPr>
                <w:sz w:val="17"/>
              </w:rPr>
              <w:t>Exploratory Data Analysis, Geolocation Spatial Mapping &amp; Ridership Heatmaps</w:t>
            </w:r>
          </w:p>
        </w:tc>
        <w:tc>
          <w:tcPr>
            <w:tcW w:type="dxa" w:w="1930"/>
            <w:tcMar>
              <w:top w:w="100" w:type="dxa"/>
              <w:bottom w:w="100" w:type="dxa"/>
              <w:left w:w="140" w:type="dxa"/>
              <w:right w:w="140" w:type="dxa"/>
            </w:tcMar>
          </w:tcPr>
          <w:p>
            <w:r>
              <w:rPr>
                <w:sz w:val="17"/>
              </w:rPr>
              <w:t>25%</w:t>
            </w:r>
          </w:p>
        </w:tc>
      </w:tr>
      <w:tr>
        <w:tc>
          <w:tcPr>
            <w:tcW w:type="dxa" w:w="1930"/>
            <w:tcMar>
              <w:top w:w="100" w:type="dxa"/>
              <w:bottom w:w="100" w:type="dxa"/>
              <w:left w:w="140" w:type="dxa"/>
              <w:right w:w="140" w:type="dxa"/>
            </w:tcMar>
          </w:tcPr>
          <w:p>
            <w:r>
              <w:rPr>
                <w:sz w:val="17"/>
              </w:rPr>
              <w:t>3</w:t>
            </w:r>
          </w:p>
        </w:tc>
        <w:tc>
          <w:tcPr>
            <w:tcW w:type="dxa" w:w="1930"/>
            <w:tcMar>
              <w:top w:w="100" w:type="dxa"/>
              <w:bottom w:w="100" w:type="dxa"/>
              <w:left w:w="140" w:type="dxa"/>
              <w:right w:w="140" w:type="dxa"/>
            </w:tcMar>
          </w:tcPr>
          <w:p>
            <w:r>
              <w:rPr>
                <w:sz w:val="17"/>
              </w:rPr>
              <w:t>Anwesha Srichandan</w:t>
            </w:r>
          </w:p>
        </w:tc>
        <w:tc>
          <w:tcPr>
            <w:tcW w:type="dxa" w:w="1930"/>
            <w:tcMar>
              <w:top w:w="100" w:type="dxa"/>
              <w:bottom w:w="100" w:type="dxa"/>
              <w:left w:w="140" w:type="dxa"/>
              <w:right w:w="140" w:type="dxa"/>
            </w:tcMar>
          </w:tcPr>
          <w:p>
            <w:r>
              <w:rPr>
                <w:sz w:val="17"/>
              </w:rPr>
              <w:t>2341019594</w:t>
            </w:r>
          </w:p>
        </w:tc>
        <w:tc>
          <w:tcPr>
            <w:tcW w:type="dxa" w:w="1930"/>
            <w:tcMar>
              <w:top w:w="100" w:type="dxa"/>
              <w:bottom w:w="100" w:type="dxa"/>
              <w:left w:w="140" w:type="dxa"/>
              <w:right w:w="140" w:type="dxa"/>
            </w:tcMar>
          </w:tcPr>
          <w:p>
            <w:r>
              <w:rPr>
                <w:sz w:val="17"/>
              </w:rPr>
              <w:t>Data Quality Auditing, Outlier Cleansing &amp; Geodesic Feature Engineering</w:t>
            </w:r>
          </w:p>
        </w:tc>
        <w:tc>
          <w:tcPr>
            <w:tcW w:type="dxa" w:w="1930"/>
            <w:tcMar>
              <w:top w:w="100" w:type="dxa"/>
              <w:bottom w:w="100" w:type="dxa"/>
              <w:left w:w="140" w:type="dxa"/>
              <w:right w:w="140" w:type="dxa"/>
            </w:tcMar>
          </w:tcPr>
          <w:p>
            <w:r>
              <w:rPr>
                <w:sz w:val="17"/>
              </w:rPr>
              <w:t>25%</w:t>
            </w:r>
          </w:p>
        </w:tc>
      </w:tr>
      <w:tr>
        <w:tc>
          <w:tcPr>
            <w:tcW w:type="dxa" w:w="1930"/>
            <w:tcMar>
              <w:top w:w="100" w:type="dxa"/>
              <w:bottom w:w="100" w:type="dxa"/>
              <w:left w:w="140" w:type="dxa"/>
              <w:right w:w="140" w:type="dxa"/>
            </w:tcMar>
          </w:tcPr>
          <w:p>
            <w:r>
              <w:rPr>
                <w:sz w:val="17"/>
              </w:rPr>
              <w:t>4</w:t>
            </w:r>
          </w:p>
        </w:tc>
        <w:tc>
          <w:tcPr>
            <w:tcW w:type="dxa" w:w="1930"/>
            <w:tcMar>
              <w:top w:w="100" w:type="dxa"/>
              <w:bottom w:w="100" w:type="dxa"/>
              <w:left w:w="140" w:type="dxa"/>
              <w:right w:w="140" w:type="dxa"/>
            </w:tcMar>
          </w:tcPr>
          <w:p>
            <w:r>
              <w:rPr>
                <w:sz w:val="17"/>
              </w:rPr>
              <w:t>Priti Rani Maity</w:t>
            </w:r>
          </w:p>
        </w:tc>
        <w:tc>
          <w:tcPr>
            <w:tcW w:type="dxa" w:w="1930"/>
            <w:tcMar>
              <w:top w:w="100" w:type="dxa"/>
              <w:bottom w:w="100" w:type="dxa"/>
              <w:left w:w="140" w:type="dxa"/>
              <w:right w:w="140" w:type="dxa"/>
            </w:tcMar>
          </w:tcPr>
          <w:p>
            <w:r>
              <w:rPr>
                <w:sz w:val="17"/>
              </w:rPr>
              <w:t>2341013065</w:t>
            </w:r>
          </w:p>
        </w:tc>
        <w:tc>
          <w:tcPr>
            <w:tcW w:type="dxa" w:w="1930"/>
            <w:tcMar>
              <w:top w:w="100" w:type="dxa"/>
              <w:bottom w:w="100" w:type="dxa"/>
              <w:left w:w="140" w:type="dxa"/>
              <w:right w:w="140" w:type="dxa"/>
            </w:tcMar>
          </w:tcPr>
          <w:p>
            <w:r>
              <w:rPr>
                <w:sz w:val="17"/>
              </w:rPr>
              <w:t>Hyperparameter Optimization Search, Benchmark Evaluation &amp; Academic Report</w:t>
            </w:r>
          </w:p>
        </w:tc>
        <w:tc>
          <w:tcPr>
            <w:tcW w:type="dxa" w:w="1930"/>
            <w:tcMar>
              <w:top w:w="100" w:type="dxa"/>
              <w:bottom w:w="100" w:type="dxa"/>
              <w:left w:w="140" w:type="dxa"/>
              <w:right w:w="140" w:type="dxa"/>
            </w:tcMar>
          </w:tcPr>
          <w:p>
            <w:r>
              <w:rPr>
                <w:sz w:val="17"/>
              </w:rPr>
              <w:t>25%</w:t>
            </w:r>
          </w:p>
        </w:tc>
      </w:tr>
    </w:tbl>
    <w:p>
      <w:pPr>
        <w:spacing w:after="60" w:line="276" w:lineRule="auto"/>
      </w:pPr>
      <w:r>
        <w:rPr>
          <w:rFonts w:ascii="Times New Roman" w:hAnsi="Times New Roman"/>
          <w:sz w:val="21"/>
        </w:rPr>
        <w:br/>
        <w:t>Detailed allocation of technical responsibilities:</w:t>
        <w:br/>
        <w:t>• Tribhuwan Singh: Designed the 3-layer deep feedforward topology, formulated Huber loss with δ=1.0, engineered the Streamlit deployment architecture, and built the automated deployment test harness.</w:t>
        <w:br/>
        <w:t>• Surajit Sahoo: Executed comprehensive exploratory data analysis, generated spatial density plots, analyzed day-of-week/hour ridership heatmaps, and constructed the 3D PyDeck visualization.</w:t>
        <w:br/>
        <w:t>• Anwesha Srichandan: Conducted data quality audits, filtered out-of-bounds GPS records, developed the 33-feature geodesic pipeline (Haversine, Manhattan, bearing, airport distances), and ensured leak-free StandardScaler execution.</w:t>
        <w:br/>
        <w:t>• Priti Rani Maity: Coordinated 8-trial hyperparameter grid search, benchmarked classical machine learning baselines (OLS, Ridge, Random Forest, LightGBM), compiled residual analysis, and authored the formal laboratory record.</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