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上机实验报告3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感想心得：</w:t>
      </w:r>
    </w:p>
    <w:p>
      <w:pPr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第三次上机实验理解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了</w:t>
      </w:r>
      <w:r>
        <w:rPr>
          <w:rFonts w:hint="eastAsia" w:ascii="宋体" w:hAnsi="宋体" w:eastAsia="宋体"/>
          <w:sz w:val="24"/>
          <w:szCs w:val="24"/>
        </w:rPr>
        <w:t>类和对象的概念，掌握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了</w:t>
      </w:r>
      <w:r>
        <w:rPr>
          <w:rFonts w:hint="eastAsia" w:ascii="宋体" w:hAnsi="宋体" w:eastAsia="宋体"/>
          <w:sz w:val="24"/>
          <w:szCs w:val="24"/>
        </w:rPr>
        <w:t>声明类和定义对象的方法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同时也</w:t>
      </w:r>
      <w:r>
        <w:rPr>
          <w:rFonts w:hint="eastAsia" w:ascii="宋体" w:hAnsi="宋体" w:eastAsia="宋体"/>
          <w:sz w:val="24"/>
          <w:szCs w:val="24"/>
        </w:rPr>
        <w:t>掌握构造函数和析构函数的实现方法，同时要求初步掌握使用类和对象编制C++程序。</w:t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要求创建一个类，完成以下功能：连续输入一组二维坐标值；二维坐标值的数目可以由用户自定义（默认为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个，最多为</w:t>
      </w:r>
      <w:r>
        <w:rPr>
          <w:rFonts w:ascii="宋体" w:hAnsi="宋体" w:eastAsia="宋体"/>
          <w:sz w:val="24"/>
          <w:szCs w:val="24"/>
        </w:rPr>
        <w:t>100</w:t>
      </w:r>
      <w:r>
        <w:rPr>
          <w:rFonts w:hint="eastAsia" w:ascii="宋体" w:hAnsi="宋体" w:eastAsia="宋体"/>
          <w:sz w:val="24"/>
          <w:szCs w:val="24"/>
        </w:rPr>
        <w:t>组）；显示用户输入的坐标值；显示用户输入坐标值的均值。</w:t>
      </w:r>
    </w:p>
    <w:p>
      <w:pPr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对析构函数的运行认识有一定的要求，定义对象时对象名和上面相同。创建类时，要注意在私有的才为默认。不要忘记每科成绩也要出现和平均分出现。成绩是从高到低而不是从低到高。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程序过程：</w:t>
      </w:r>
    </w:p>
    <w:p>
      <w:pPr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4744720" cy="3216910"/>
            <wp:effectExtent l="0" t="0" r="5080" b="8890"/>
            <wp:docPr id="1" name="图片 1" descr="实验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3"/>
                    <pic:cNvPicPr>
                      <a:picLocks noChangeAspect="1"/>
                    </pic:cNvPicPr>
                  </pic:nvPicPr>
                  <pic:blipFill>
                    <a:blip r:embed="rId4"/>
                    <a:srcRect l="451" t="6876" r="8494" b="3109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yuanchuran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66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7E"/>
    <w:rsid w:val="00017542"/>
    <w:rsid w:val="002A6E54"/>
    <w:rsid w:val="00353D15"/>
    <w:rsid w:val="003E79A7"/>
    <w:rsid w:val="00A80E7E"/>
    <w:rsid w:val="00D82101"/>
    <w:rsid w:val="00FE5BE2"/>
    <w:rsid w:val="02275063"/>
    <w:rsid w:val="040A0399"/>
    <w:rsid w:val="0D4213F3"/>
    <w:rsid w:val="149B740F"/>
    <w:rsid w:val="1808779C"/>
    <w:rsid w:val="4C1353B9"/>
    <w:rsid w:val="54DD48FF"/>
    <w:rsid w:val="6FDE2920"/>
    <w:rsid w:val="7667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234</Characters>
  <Lines>1</Lines>
  <Paragraphs>1</Paragraphs>
  <TotalTime>43</TotalTime>
  <ScaleCrop>false</ScaleCrop>
  <LinksUpToDate>false</LinksUpToDate>
  <CharactersWithSpaces>273</CharactersWithSpaces>
  <Application>WPS Office_11.1.0.10567_F1E327BC-269C-435d-A152-05C5408002CA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2021-12-19T11:34:00Z</dcterms:created>
  <dc:creator>刘 亭亭</dc:creator>
  <cp:lastModifiedBy>典.</cp:lastModifiedBy>
  <dcterms:modified xsi:type="dcterms:W3CDTF">2021-12-20T08:05:44Z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2052-11.1.0.10567</vt:lpwstr>
  </property>
  <property fmtid="{D5CDD505-2E9C-101B-9397-08002B2CF9AE}" pid="3" name="ICV">
    <vt:lpwstr>594BEF5E76704F0983539CA201CAB4B6</vt:lpwstr>
  </property>
</Properties>
</file>