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3">
      <w:pPr>
        <w:jc w:val="both"/>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AO JUÍZO DA  VARA FEDERAL DE EXECUÇÃO FISCAL DA SEÇÃO JUDICIÁRIA DE SALVADOR – BAHIA.</w:t>
      </w:r>
    </w:p>
    <w:p w:rsidR="00000000" w:rsidDel="00000000" w:rsidP="00000000" w:rsidRDefault="00000000" w:rsidRPr="00000000" w14:paraId="00000004">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5">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6">
      <w:pPr>
        <w:jc w:val="both"/>
        <w:rPr>
          <w:rFonts w:ascii="Quattrocento Sans" w:cs="Quattrocento Sans" w:eastAsia="Quattrocento Sans" w:hAnsi="Quattrocento Sans"/>
          <w:b w:val="1"/>
          <w:bCs w:val="1"/>
          <w:i w:val="1"/>
          <w:iCs w:val="1"/>
          <w:highlight w:val="yellow"/>
        </w:rPr>
      </w:pPr>
      <w:r w:rsidDel="00000000" w:rsidR="00000000" w:rsidRPr="00000000">
        <w:rPr>
          <w:rFonts w:ascii="Quattrocento Sans" w:cs="Quattrocento Sans" w:eastAsia="Quattrocento Sans" w:hAnsi="Quattrocento Sans"/>
          <w:b w:val="1"/>
          <w:bCs w:val="1"/>
          <w:i w:val="1"/>
          <w:iCs w:val="1"/>
          <w:rtl w:val="0"/>
        </w:rPr>
        <w:t xml:space="preserve">Processo n.º xxxxxx</w:t>
      </w:r>
      <w:r w:rsidDel="00000000" w:rsidR="00000000" w:rsidRPr="00000000">
        <w:rPr>
          <w:rtl w:val="0"/>
        </w:rPr>
      </w:r>
    </w:p>
    <w:p w:rsidR="00000000" w:rsidDel="00000000" w:rsidP="00000000" w:rsidRDefault="00000000" w:rsidRPr="00000000" w14:paraId="00000007">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8">
      <w:pPr>
        <w:spacing w:after="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NOME DO(A) EXECUTADO(A), </w:t>
      </w:r>
      <w:r w:rsidDel="00000000" w:rsidR="00000000" w:rsidRPr="00000000">
        <w:rPr>
          <w:rFonts w:ascii="Quattrocento Sans" w:cs="Quattrocento Sans" w:eastAsia="Quattrocento Sans" w:hAnsi="Quattrocento Sans"/>
          <w:rtl w:val="0"/>
        </w:rPr>
        <w:t xml:space="preserve">já devidamente qualificada nos presentes autos, por intermédio de sua advogada que esta subscreve, constituída mediante instrumento de mandato anexo, vem, respeitosamente a Vossa Excelência, opor a presente </w:t>
      </w:r>
    </w:p>
    <w:p w:rsidR="00000000" w:rsidDel="00000000" w:rsidP="00000000" w:rsidRDefault="00000000" w:rsidRPr="00000000" w14:paraId="00000009">
      <w:pPr>
        <w:jc w:val="both"/>
        <w:rPr>
          <w:rFonts w:ascii="Quattrocento Sans" w:cs="Quattrocento Sans" w:eastAsia="Quattrocento Sans" w:hAnsi="Quattrocento Sans"/>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
                <a:graphic>
                  <a:graphicData uri="http://schemas.microsoft.com/office/word/2010/wordprocessingShape">
                    <wps:wsp>
                      <wps:cNvSpPr/>
                      <wps:cNvPr id="27" name="Shape 27"/>
                      <wps:spPr>
                        <a:xfrm>
                          <a:off x="2528945" y="3587595"/>
                          <a:ext cx="5634111" cy="384810"/>
                        </a:xfrm>
                        <a:prstGeom prst="roundRect">
                          <a:avLst>
                            <a:gd fmla="val 16667" name="adj"/>
                          </a:avLst>
                        </a:prstGeom>
                        <a:solidFill>
                          <a:srgbClr val="7B7B7B"/>
                        </a:solidFill>
                        <a:ln>
                          <a:noFill/>
                        </a:ln>
                      </wps:spPr>
                      <wps:txbx>
                        <w:txbxContent>
                          <w:p w:rsidR="00000000" w:rsidDel="00000000" w:rsidP="00000000" w:rsidRDefault="00000000" w:rsidRPr="00000000">
                            <w:pPr>
                              <w:spacing w:after="160" w:before="0" w:line="30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43636" cy="394335"/>
                        </a:xfrm>
                        <a:prstGeom prst="rect"/>
                        <a:ln/>
                      </pic:spPr>
                    </pic:pic>
                  </a:graphicData>
                </a:graphic>
              </wp:anchor>
            </w:drawing>
          </mc:Fallback>
        </mc:AlternateContent>
      </w:r>
    </w:p>
    <w:p w:rsidR="00000000" w:rsidDel="00000000" w:rsidP="00000000" w:rsidRDefault="00000000" w:rsidRPr="00000000" w14:paraId="0000000A">
      <w:pPr>
        <w:jc w:val="center"/>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EXCEÇÃO DE PRÉ-EXECUTIVIDADE</w:t>
      </w:r>
    </w:p>
    <w:p w:rsidR="00000000" w:rsidDel="00000000" w:rsidP="00000000" w:rsidRDefault="00000000" w:rsidRPr="00000000" w14:paraId="0000000B">
      <w:pPr>
        <w:spacing w:befor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razão dos fatos e fundamentos que doravante serão expostos. </w:t>
      </w:r>
    </w:p>
    <w:p w:rsidR="00000000" w:rsidDel="00000000" w:rsidP="00000000" w:rsidRDefault="00000000" w:rsidRPr="00000000" w14:paraId="0000000C">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PRELIMINARMENTE</w:t>
      </w:r>
    </w:p>
    <w:p w:rsidR="00000000" w:rsidDel="00000000" w:rsidP="00000000" w:rsidRDefault="00000000" w:rsidRPr="00000000" w14:paraId="0000000E">
      <w:pPr>
        <w:spacing w:after="0" w:line="240" w:lineRule="auto"/>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Quadro sinóptico</w:t>
      </w:r>
    </w:p>
    <w:p w:rsidR="00000000" w:rsidDel="00000000" w:rsidP="00000000" w:rsidRDefault="00000000" w:rsidRPr="00000000" w14:paraId="0000000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00" w:lineRule="auto"/>
        <w:ind w:left="0"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o escopo de conferir celeridade à cognição judicial e evidenciar a patente causa extintiva do crédito tributário exequendo, sintetizam-se as teses basilares que fundamentam este pleito no quadro sinóptico a seguir:</w:t>
      </w:r>
    </w:p>
    <w:tbl>
      <w:tblPr>
        <w:tblStyle w:val="Table1"/>
        <w:tblW w:w="9450.0" w:type="dxa"/>
        <w:jc w:val="left"/>
        <w:tblBorders>
          <w:top w:color="d1d5db" w:space="0" w:sz="1" w:val="single"/>
          <w:left w:color="d1d5db" w:space="0" w:sz="1" w:val="single"/>
          <w:bottom w:color="d1d5db" w:space="0" w:sz="1" w:val="single"/>
          <w:right w:color="d1d5db" w:space="0" w:sz="1" w:val="single"/>
          <w:insideH w:color="d1d5db" w:space="0" w:sz="1" w:val="single"/>
          <w:insideV w:color="d1d5db" w:space="0" w:sz="1" w:val="single"/>
        </w:tblBorders>
        <w:tblLayout w:type="fixed"/>
        <w:tblLook w:val="0000"/>
      </w:tblPr>
      <w:tblGrid>
        <w:gridCol w:w="4260"/>
        <w:gridCol w:w="5190"/>
        <w:tblGridChange w:id="0">
          <w:tblGrid>
            <w:gridCol w:w="4260"/>
            <w:gridCol w:w="51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11">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Tese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12">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Fundamento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3">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Decadência do direito de constituir o crédito tributário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4">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150, § 4º</w:t>
            </w:r>
            <w:r w:rsidDel="00000000" w:rsidR="00000000" w:rsidRPr="00000000">
              <w:rPr>
                <w:rFonts w:ascii="Quattrocento Sans" w:cs="Quattrocento Sans" w:eastAsia="Quattrocento Sans" w:hAnsi="Quattrocento Sans"/>
                <w:rtl w:val="0"/>
              </w:rPr>
              <w:t xml:space="preserve"> e </w:t>
            </w:r>
            <w:r w:rsidDel="00000000" w:rsidR="00000000" w:rsidRPr="00000000">
              <w:rPr>
                <w:rFonts w:ascii="Quattrocento Sans" w:cs="Quattrocento Sans" w:eastAsia="Quattrocento Sans" w:hAnsi="Quattrocento Sans"/>
                <w:b w:val="1"/>
                <w:bCs w:val="1"/>
                <w:rtl w:val="0"/>
              </w:rPr>
              <w:t xml:space="preserve">art. 173, I, do CTN</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art. 156, V, do CTN</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Súmula 555/STJ</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5">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Lançamento efetuado após o transcurso do prazo decadencial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6">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Nulidade material insanável do Auto de Infração e da Certidão de Dívida Ativa (CDA)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7">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Matéria de ordem pública, cognoscível de ofício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18">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803, parágrafo único, do CPC</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b w:val="1"/>
                <w:bCs w:val="1"/>
                <w:rtl w:val="0"/>
              </w:rPr>
              <w:t xml:space="preserve">Súmula 393/STJ</w:t>
            </w:r>
            <w:r w:rsidDel="00000000" w:rsidR="00000000" w:rsidRPr="00000000">
              <w:rPr>
                <w:rtl w:val="0"/>
              </w:rPr>
            </w:r>
          </w:p>
        </w:tc>
      </w:tr>
    </w:tbl>
    <w:p w:rsidR="00000000" w:rsidDel="00000000" w:rsidP="00000000" w:rsidRDefault="00000000" w:rsidRPr="00000000" w14:paraId="00000019">
      <w:pPr>
        <w:pStyle w:val="Heading3"/>
        <w:keepNext w:val="0"/>
        <w:keepLines w:val="0"/>
        <w:spacing w:after="120" w:before="240" w:line="276" w:lineRule="auto"/>
        <w:rPr>
          <w:rFonts w:ascii="Quattrocento Sans" w:cs="Quattrocento Sans" w:eastAsia="Quattrocento Sans" w:hAnsi="Quattrocento Sans"/>
          <w:color w:val="c47678"/>
          <w:sz w:val="22"/>
          <w:szCs w:val="22"/>
        </w:rPr>
      </w:pPr>
      <w:bookmarkStart w:colFirst="0" w:colLast="0" w:name="_heading=h.es69hcpjbwra" w:id="1"/>
      <w:bookmarkEnd w:id="1"/>
      <w:r w:rsidDel="00000000" w:rsidR="00000000" w:rsidRPr="00000000">
        <w:rPr>
          <w:rtl w:val="0"/>
        </w:rPr>
      </w:r>
    </w:p>
    <w:p w:rsidR="00000000" w:rsidDel="00000000" w:rsidP="00000000" w:rsidRDefault="00000000" w:rsidRPr="00000000" w14:paraId="0000001A">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FATOS </w:t>
        <w:tab/>
      </w:r>
    </w:p>
    <w:p w:rsidR="00000000" w:rsidDel="00000000" w:rsidP="00000000" w:rsidRDefault="00000000" w:rsidRPr="00000000" w14:paraId="0000001C">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débito tributário constituído em desfavor de </w:t>
      </w:r>
      <w:r w:rsidDel="00000000" w:rsidR="00000000" w:rsidRPr="00000000">
        <w:rPr>
          <w:rFonts w:ascii="Quattrocento Sans" w:cs="Quattrocento Sans" w:eastAsia="Quattrocento Sans" w:hAnsi="Quattrocento Sans"/>
          <w:b w:val="1"/>
          <w:bCs w:val="1"/>
          <w:rtl w:val="0"/>
        </w:rPr>
        <w:t xml:space="preserve">[NOME DO EXECUTADO], </w:t>
      </w:r>
      <w:r w:rsidDel="00000000" w:rsidR="00000000" w:rsidRPr="00000000">
        <w:rPr>
          <w:rFonts w:ascii="Quattrocento Sans" w:cs="Quattrocento Sans" w:eastAsia="Quattrocento Sans" w:hAnsi="Quattrocento Sans"/>
          <w:rtl w:val="0"/>
        </w:rPr>
        <w:t xml:space="preserve">materializado na Certidão de Dívida Ativa </w:t>
      </w:r>
      <w:r w:rsidDel="00000000" w:rsidR="00000000" w:rsidRPr="00000000">
        <w:rPr>
          <w:rFonts w:ascii="Quattrocento Sans" w:cs="Quattrocento Sans" w:eastAsia="Quattrocento Sans" w:hAnsi="Quattrocento Sans"/>
          <w:b w:val="1"/>
          <w:bCs w:val="1"/>
          <w:rtl w:val="0"/>
        </w:rPr>
        <w:t xml:space="preserve">(CDA) nº [NÚMERO], </w:t>
      </w:r>
      <w:r w:rsidDel="00000000" w:rsidR="00000000" w:rsidRPr="00000000">
        <w:rPr>
          <w:rFonts w:ascii="Quattrocento Sans" w:cs="Quattrocento Sans" w:eastAsia="Quattrocento Sans" w:hAnsi="Quattrocento Sans"/>
          <w:rtl w:val="0"/>
        </w:rPr>
        <w:t xml:space="preserve">originário de [AUTO DE INFRAÇÃO / LANÇAMENTO DE OFÍCIO / LANÇAMENTO POR HOMOLOGAÇÃO] relativo a [TRIBUTO], período(s) de apuração [PERÍODO(S)].</w:t>
      </w:r>
    </w:p>
    <w:p w:rsidR="00000000" w:rsidDel="00000000" w:rsidP="00000000" w:rsidRDefault="00000000" w:rsidRPr="00000000" w14:paraId="0000001D">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que pese a natureza e os fundamentos jurídicos que justificaram a cobrança do aludido valor, observa-se que o crédito objeto desta execução fiscal restou fulminado pela </w:t>
      </w:r>
      <w:r w:rsidDel="00000000" w:rsidR="00000000" w:rsidRPr="00000000">
        <w:rPr>
          <w:rFonts w:ascii="Quattrocento Sans" w:cs="Quattrocento Sans" w:eastAsia="Quattrocento Sans" w:hAnsi="Quattrocento Sans"/>
          <w:b w:val="1"/>
          <w:bCs w:val="1"/>
          <w:rtl w:val="0"/>
        </w:rPr>
        <w:t xml:space="preserve">DECADÊNCIA — perda do direito do Fisco de constituir o crédito tributário pelo lançamento </w:t>
      </w:r>
      <w:r w:rsidDel="00000000" w:rsidR="00000000" w:rsidRPr="00000000">
        <w:rPr>
          <w:rFonts w:ascii="Quattrocento Sans" w:cs="Quattrocento Sans" w:eastAsia="Quattrocento Sans" w:hAnsi="Quattrocento Sans"/>
          <w:rtl w:val="0"/>
        </w:rPr>
        <w:t xml:space="preserve">—, ou seja, mesmo tendo conhecimento sobre este fato inconteste, a União (Fazenda Nacional) promoveu a cobrança judicial de crédito constituído fora do prazo legal, incorrendo em nulidade, pelo que se impõe a imediata extinção das aludidas cifras, nos termos do art. 156, V, c/c arts. 150, § 4º e 173, I, todos do CTN.</w:t>
      </w:r>
    </w:p>
    <w:p w:rsidR="00000000" w:rsidDel="00000000" w:rsidP="00000000" w:rsidRDefault="00000000" w:rsidRPr="00000000" w14:paraId="0000001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o que se passa a demonstrar.</w:t>
      </w:r>
    </w:p>
    <w:p w:rsidR="00000000" w:rsidDel="00000000" w:rsidP="00000000" w:rsidRDefault="00000000" w:rsidRPr="00000000" w14:paraId="0000001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 CABIMENTO DA PRESENTE EXCEÇÃO DE PRÉ-EXECUTIVIDADE</w:t>
      </w:r>
      <w:r w:rsidDel="00000000" w:rsidR="00000000" w:rsidRPr="00000000">
        <w:pict>
          <v:shape id="Tinta 2" style="position:absolute;left:0;text-align:left;margin-left:379.9pt;margin-top:53.5pt;width:0;height:0;z-index:251664896;visibility:visible;mso-wrap-style:square;mso-width-percent:0;mso-height-percent:0;mso-wrap-distance-left:3.42497mm;mso-wrap-distance-top:.24997mm;mso-wrap-distance-right:3.42497mm;mso-wrap-distance-bottom:.24997mm;mso-position-horizontal:absolute;mso-position-horizontal-relative:margin;mso-position-vertical:absolute;mso-position-vertical-relative:text;mso-width-percent:0;mso-height-percent:0;mso-width-relative:page;mso-height-relative:page" o:spid="_x0000_s1027"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uhpCWHAQAAbwMAAA4AAABkcnMvZTJvRG9jLnhtbJxTXWvCMBR9H+w/ &#10;hLzPWpExiq0MZSDsw4ftB8Q0scEmN9ykVv/90taq042BL4F7Lz33nHtOJ9OdLslWoFNgUhoPhpQI &#10;wyFXZp3Sr8+XhydKnGcmZyUYkdK9cHSa3d9NapuIERRQ5gJJADEuqW1KC+9tEkWOF0IzNwArTBhK &#10;QM18KHEd5cjqgK7LaDQcPkY1YG4RuHAudOfdkGYtvpSC+w8pnfCkTGng5tsX23fVvFE2YckamS0U &#10;P9BgN7DQTJmw9Ag1Z56RCtUVlFYcwYH0Aw46AikVF62GoCYeXqhZmE2jJB7zChMOxgvjlwx9f692 &#10;cMsKXVKyqt8gD46wygM9IIbD/G9AR3oOvNKBT+cCipL5EAFXKOsowUTlKcVFHp/4m+3spGCJJ13v &#10;lwMWjxNuX4FvXG9JPL5i9uslD+HojtmaQgzMCmbW4tnZkIaQ0cbzqD/q1fJ+8hfdnUTdGB2uQHZt &#10;jvbHHImdJ7xr8r7b43Xf9dWZmYHMj9ic1w3Rs/8k+wYAAP//AwBQSwMEFAAGAAgAAAAhAJ5kEIMQ &#10;AgAAEgUAABAAAABkcnMvaW5rL2luazEueG1stFNRb5swEH6ftP9geQ97CWAbCAGV9GmRJm3S1HbS &#10;+kjBDVbBRMaE5N/vsImTqqn6sgmJs8933919/nxze2gbtOeqF53MMfUJRlyWXSXkNse/HzbeCqNe &#10;F7Iqmk7yHB95j2/Xnz/dCPnSNhn8ESDIflq1TY5rrXdZEIzj6I+h36ltwAgJg+/y5ecPvJ6zKv4s &#10;pNBQsj+5yk5qftATWCaqHJf6QFw8YN93gyq5O548qjxHaFWUfNOpttAOsS6k5A2SRQt9/8FIH3ew &#10;EFBnyxVGrYCBPebTKIlW31JwFIccX+wHaLGHTlocXMd8/A+Ym7eYU1shS5YJRnNLFd9PPQWG8+z9 &#10;2X+pbseVFvxMsyVlPjii0u4NP5YoxfuuGaa7wWhfNANQRgkBWcy1aXCFkLd4wM0/xQNe3sW7bO41 &#10;NfN4lzzMpDlJna5Wi5aD0Nud05juAXhy32tlngMjLPII82j6QNMsWmYs9hOWXlzFrOIT5pMa+trh &#10;PamzXs2JY81ONopK14504pMoTZnj/ZL1a9k1F9taf5A+D2/ynX6uvEYjKTRPc8efc/zFPEhkMq3D &#10;jEMRRQmjy8VXAh9NY7LABD5vydiCIOKtlrGxcRgZGxHrD0M67dHK/EHexrIkNJYSE42i1B7bHbMp &#10;FsDCzUWmKI8SA+ZF1No4saXD2IB6jBIbF7Pw1dtxTIAo1n8BAAD//wMAUEsDBBQABgAIAAAAIQAA &#10;IefD3gAAABABAAAPAAAAZHJzL2Rvd25yZXYueG1sTE9NS8NAEL0L/odlBG92N4JW02xKsfTiQWgb &#10;8brJjpvQ7GzIbtv03zuioJeBeW/mfRTLyffihGPsAmnIZgoEUhNsR05Dtd/cPYGIyZA1fSDUcMEI &#10;y/L6qjC5DWfa4mmXnGARirnR0KY05FLGpkVv4iwMSMx9htGbxOvopB3NmcV9L++VepTedMQOrRnw &#10;pcXmsDt6DR+H7NW7N7xUW1X5983aZXVYaX17M60XPFYLEAmn9PcB3x04P5QcrA5HslH0GuYPz5w/ &#10;MaHm3IwvfpD6F5FlIf8XKb8AAAD//wMAUEsDBBQABgAIAAAAIQB5GLydvwAAACEBAAAZAAAAZHJz &#10;L19yZWxzL2Uyb0RvYy54bWwucmVsc4TPsWrEMAwG4L3QdzDaGyUdylHiZDkOspYUbjWOkpjEsrGc &#10;0nv7euzBwQ0ahND3S23/63f1Q0lcYA1NVYMitmFyvGj4Hi9vJ1CSDU9mD0wabiTQd68v7RftJpcl &#10;WV0UVRQWDWvO8RNR7EreSBUicZnMIXmTS5sWjMZuZiF8r+sPTP8N6O5MNUwa0jA1oMZbLMnP7TDP &#10;ztI52MMT5wcRaA/JwV/9XlCTFsoaHG9YqqnKoYBdi3ePdX8AAAD//wMAUEsBAi0AFAAGAAgAAAAh &#10;AJszJzcMAQAALQIAABMAAAAAAAAAAAAAAAAAAAAAAFtDb250ZW50X1R5cGVzXS54bWxQSwECLQAU &#10;AAYACAAAACEAOP0h/9YAAACUAQAACwAAAAAAAAAAAAAAAAA9AQAAX3JlbHMvLnJlbHNQSwECLQAU &#10;AAYACAAAACEAG6GkJYcBAABvAwAADgAAAAAAAAAAAAAAAAA8AgAAZHJzL2Uyb0RvYy54bWxQSwEC &#10;LQAUAAYACAAAACEAnmQQgxACAAASBQAAEAAAAAAAAAAAAAAAAADvAwAAZHJzL2luay9pbmsxLnht &#10;bFBLAQItABQABgAIAAAAIQAAIefD3gAAABABAAAPAAAAAAAAAAAAAAAAAC0GAABkcnMvZG93bnJl &#10;di54bWxQSwECLQAUAAYACAAAACEAeRi8nb8AAAAhAQAAGQAAAAAAAAAAAAAAAAA4BwAAZHJzL19y &#10;ZWxzL2Uyb0RvYy54bWwucmVsc1BLBQYAAAAABgAGAHgBAAAuCAAAAAA= &#10;">
            <v:imagedata r:id="rId1" o:title=""/>
            <w10:wrap/>
          </v:shape>
        </w:pict>
      </w:r>
      <w:r w:rsidDel="00000000" w:rsidR="00000000" w:rsidRPr="00000000">
        <w:pict>
          <v:shape id="Tinta 1" style="position:absolute;left:0;text-align:left;margin-left:380.0pt;margin-top:43.95pt;width:1.75pt;height:1.1pt;z-index:251665920;visibility:visible;mso-wrap-style:square;mso-width-percent:0;mso-height-percent:0;mso-wrap-distance-left:3.65844mm;mso-wrap-distance-top:.51458mm;mso-wrap-distance-right:3.65039mm;mso-wrap-distance-bottom:.50872mm;mso-position-horizontal:absolute;mso-position-horizontal-relative:margin;mso-position-vertical:absolute;mso-position-vertical-relative:text;mso-width-percent:0;mso-height-percent:0;mso-width-relative:page;mso-height-relative:page"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0ORP2iAQAAgQMAAA4AAABkcnMvZTJvRG9jLnhtbJxT0U7jMBB8R+If &#10;LL/TJCUtEDVFiAoJ6e7gAT7AOHZjEXuttUvK398maWihnE7iJZJ35PHszGRxvbUNe1MYDLiSZ5OU &#10;M+UkVMatS/78dHd2yVmIwlWiAadK/q4Cv16enixaX6gp1NBUChmRuFC0vuR1jL5IkiBrZUWYgFeO &#10;QA1oRaQjrpMKRUvstkmmaTpPWsDKI0gVAk1XA8iXPb/WSsYHrYOKrCn5ZZ7mnMWSz89npBNpks6v &#10;OHuhSXo158lyIYo1Cl8buZMkfqDICuNIwAfVSkTBNmiOqKyRCAF0nEiwCWhtpOr3oc2y9Mtm9+61 &#10;2yrL5QYLCS4qFx8FxtG7HvjJE7YhB9rfUFE6YhOB7xjJnv+HMYhegdxY0jMkgqoRkeoQauMD2VyY &#10;quR4X2V7/e7tdr/BI+73+vMVEFleSP8L5GsYI8nyI2XfOrkrymBmHwpzcFsLt1Y3wVMzqK9d5slo &#10;6tHjI/IvuVuNtguaXGDbklOn3rtv3yO1jUzScHaRzTiTBGTTix4bWYfb4+kgUpL0qTyH507uwZ+z &#10;/AsAAP//AwBQSwMEFAAGAAgAAAAhAEiNI3UhAgAAQwUAABAAAABkcnMvaW5rL2luazEueG1stFPJ &#10;btswEL0X6D8Q7KEXy+JmbYicUw0UaIEiSYH2qEiMRUSiDIpe8vcdkbKsIE5PLQSInO1x5vHx5vbU &#10;NuggTa86nWO6JBhJXXaV0tsc/3zYBAlGvS10VTSdljl+kT2+XX/8cKP0c9tk8EeAoPth1zY5rq3d &#10;ZWF4PB6XR77szDZkhPDwq37+/g2vx6pKPimtLBzZn11lp6082QEsU1WOS3siUz5g33d7U8opPHhM &#10;ecmwpijlpjNtYSfEutBaNkgXLfT9CyP7soONgnO20mDUKhg4YEsqYpF8ScFRnHI8s/fQYg+dtDi8 &#10;jvn7P2Bu3mIObXEWRzFGY0uVPAw9hY7z7P3Zf5huJ41V8kKzJ2UMvKDS244fT5SRfdfsh7vB6FA0 &#10;e6CMEgKyGM+m4RVC3uIBN/8UD3h5F2/e3GtqxvHmPIykTZI6X61VrQSht7tJY7YH4MF9b417Doww &#10;ERAW0PSBppmIMhaDepLZVYwqPmM+mn1fT3iP5qJXF5lY85MdVWXriXSyJKuJ9Dnl10prqba1/Vvt &#10;OLYrnpRz5R06MaFxjjv5lONP7ikiV+kdbhCKBKJxyhafCXyCpgtM4IvTBUEEItytCRkWYMwtK+cM &#10;Iu9MIudMY794i3IfTMWsEEVssFDkUpHwFvWZPHGZwtfz8aSVd1K3rHwKG7EF9W5GfRbjDjDg3NmI &#10;Ur7g0HUsFpQEIqBsFb96bBOBoKL1HwAAAP//AwBQSwMEFAAGAAgAAAAhAOdQmR3lAAAADgEAAA8A &#10;AABkcnMvZG93bnJldi54bWxMj09Pg0AQxe8mfofNmHgx7S5qoVCGxrb2bKSaeNzCCOj+Iey20G/v &#10;etLLJC8z89775etJK3amwXXWIERzAYxMZevONAhvh/1sCcx5aWqprCGECzlYF9dXucxqO5pXOpe+ &#10;YcHEuEwitN73GeeuaklLN7c9mbD7tIOWPsih4fUgx2CuFb8XIuZadiYktLKnbUvVd3nSCG5XPt69 &#10;bFR6SbbP48fmq4/4+wLx9mbarcJ4WgHzNPm/D/hlCP2hCMWO9mRqxxRCEosA5BGWSQosHCTxwwLY &#10;ESEVEfAi5/8xih8AAAD//wMAUEsDBBQABgAIAAAAIQB5GLydvwAAACEBAAAZAAAAZHJzL19yZWxz &#10;L2Uyb0RvYy54bWwucmVsc4TPsWrEMAwG4L3QdzDaGyUdylHiZDkOspYUbjWOkpjEsrGc0nv7euzB &#10;wQ0ahND3S23/63f1Q0lcYA1NVYMitmFyvGj4Hi9vJ1CSDU9mD0wabiTQd68v7RftJpclWV0UVRQW &#10;DWvO8RNR7EreSBUicZnMIXmTS5sWjMZuZiF8r+sPTP8N6O5MNUwa0jA1oMZbLMnP7TDPztI52MMT &#10;5wcRaA/JwV/9XlCTFsoaHG9YqqnKoYBdi3ePdX8AAAD//wMAUEsBAi0AFAAGAAgAAAAhAJszJzcM &#10;AQAALQIAABMAAAAAAAAAAAAAAAAAAAAAAFtDb250ZW50X1R5cGVzXS54bWxQSwECLQAUAAYACAAA &#10;ACEAOP0h/9YAAACUAQAACwAAAAAAAAAAAAAAAAA9AQAAX3JlbHMvLnJlbHNQSwECLQAUAAYACAAA &#10;ACEAHQ5E/aIBAACBAwAADgAAAAAAAAAAAAAAAAA8AgAAZHJzL2Uyb0RvYy54bWxQSwECLQAUAAYA &#10;CAAAACEASI0jdSECAABDBQAAEAAAAAAAAAAAAAAAAAAKBAAAZHJzL2luay9pbmsxLnhtbFBLAQIt &#10;ABQABgAIAAAAIQDnUJkd5QAAAA4BAAAPAAAAAAAAAAAAAAAAAFkGAABkcnMvZG93bnJldi54bWxQ &#10;SwECLQAUAAYACAAAACEAeRi8nb8AAAAhAQAAGQAAAAAAAAAAAAAAAABrBwAAZHJzL19yZWxzL2Uy &#10;b0RvYy54bWwucmVsc1BLBQYAAAAABgAGAHgBAABhCAAAAAA= &#10;">
            <v:imagedata r:id="rId2" o:title=""/>
            <w10:wrap/>
          </v:shape>
        </w:pict>
      </w:r>
    </w:p>
    <w:p w:rsidR="00000000" w:rsidDel="00000000" w:rsidP="00000000" w:rsidRDefault="00000000" w:rsidRPr="00000000" w14:paraId="00000021">
      <w:pPr>
        <w:spacing w:lin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Defesa do executado amparada pela doutrina e jurisprudência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2">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3">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exceção de pré-executividade consubstancia mecanismo de defesa do executado que prescinde de segurança prévia, revelando-se como instrumento de justiça desenvolvido pela doutrina e pela jurisprudência e de aceitação pacífica no ordenamento jurídico. </w:t>
      </w:r>
    </w:p>
    <w:p w:rsidR="00000000" w:rsidDel="00000000" w:rsidP="00000000" w:rsidRDefault="00000000" w:rsidRPr="00000000" w14:paraId="0000002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rsidR="00000000" w:rsidDel="00000000" w:rsidP="00000000" w:rsidRDefault="00000000" w:rsidRPr="00000000" w14:paraId="0000002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efeito, de tão pacificada, a matéria restou sumulada no âmbito do STJ:</w:t>
      </w:r>
    </w:p>
    <w:p w:rsidR="00000000" w:rsidDel="00000000" w:rsidP="00000000" w:rsidRDefault="00000000" w:rsidRPr="00000000" w14:paraId="00000026">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393: A exceção de pré-executividade é admissível na execução fiscal relativamente às matérias conhecíveis de ofício que não demandem dilação probatória.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7">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Ademais, o artigo 803, do CPC/2015, também confirma o cabimento da presente via, conforme disposto em seu parágrafo único: </w:t>
      </w:r>
    </w:p>
    <w:p w:rsidR="00000000" w:rsidDel="00000000" w:rsidP="00000000" w:rsidRDefault="00000000" w:rsidRPr="00000000" w14:paraId="00000029">
      <w:pPr>
        <w:spacing w:after="0" w:lineRule="auto"/>
        <w:ind w:left="1701"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803 do CPC: É nula a execução se: </w:t>
      </w:r>
    </w:p>
    <w:p w:rsidR="00000000" w:rsidDel="00000000" w:rsidP="00000000" w:rsidRDefault="00000000" w:rsidRPr="00000000" w14:paraId="0000002B">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 - o título executivo extrajudicial não corresponder a obrigação certa, líquida e exigível; </w:t>
      </w:r>
    </w:p>
    <w:p w:rsidR="00000000" w:rsidDel="00000000" w:rsidP="00000000" w:rsidRDefault="00000000" w:rsidRPr="00000000" w14:paraId="0000002C">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 - o executado não for regularmente citado; </w:t>
      </w:r>
    </w:p>
    <w:p w:rsidR="00000000" w:rsidDel="00000000" w:rsidP="00000000" w:rsidRDefault="00000000" w:rsidRPr="00000000" w14:paraId="0000002D">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III - for instaurada antes de se verificar a condição ou de ocorrer o termo. </w:t>
      </w:r>
    </w:p>
    <w:p w:rsidR="00000000" w:rsidDel="00000000" w:rsidP="00000000" w:rsidRDefault="00000000" w:rsidRPr="00000000" w14:paraId="0000002E">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Parágrafo único. </w:t>
      </w:r>
      <w:r w:rsidDel="00000000" w:rsidR="00000000" w:rsidRPr="00000000">
        <w:rPr>
          <w:rFonts w:ascii="Quattrocento Sans" w:cs="Quattrocento Sans" w:eastAsia="Quattrocento Sans" w:hAnsi="Quattrocento Sans"/>
          <w:b w:val="1"/>
          <w:bCs w:val="1"/>
          <w:rtl w:val="0"/>
        </w:rPr>
        <w:t xml:space="preserve">A nulidade de que cuida este artigo será pronunciada pelo juiz, de ofício ou a requerimento da parte</w:t>
      </w:r>
      <w:r w:rsidDel="00000000" w:rsidR="00000000" w:rsidRPr="00000000">
        <w:rPr>
          <w:rFonts w:ascii="Quattrocento Sans" w:cs="Quattrocento Sans" w:eastAsia="Quattrocento Sans" w:hAnsi="Quattrocento Sans"/>
          <w:rtl w:val="0"/>
        </w:rPr>
        <w:t xml:space="preserve">, independentemente de embargos à execução. </w:t>
      </w:r>
    </w:p>
    <w:p w:rsidR="00000000" w:rsidDel="00000000" w:rsidP="00000000" w:rsidRDefault="00000000" w:rsidRPr="00000000" w14:paraId="0000002F">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pré-executividade a fim de demonstrar que a presente execução padece de nulidade, posto que fulminada pela decadência.</w:t>
      </w:r>
    </w:p>
    <w:p w:rsidR="00000000" w:rsidDel="00000000" w:rsidP="00000000" w:rsidRDefault="00000000" w:rsidRPr="00000000" w14:paraId="00000030">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1">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 DECADÊNCIA</w:t>
      </w:r>
    </w:p>
    <w:p w:rsidR="00000000" w:rsidDel="00000000" w:rsidP="00000000" w:rsidRDefault="00000000" w:rsidRPr="00000000" w14:paraId="00000032">
      <w:pPr>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Perda do direito de constituir o crédito pelo lançamento. Extinção do crédito tributário.</w:t>
      </w:r>
    </w:p>
    <w:p w:rsidR="00000000" w:rsidDel="00000000" w:rsidP="00000000" w:rsidRDefault="00000000" w:rsidRPr="00000000" w14:paraId="00000033">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decadência tributária consiste na perda do direito de a Fazenda Pública constituir o crédito tributário pelo lançamento, em razão do transcurso do prazo legal sem que o Fisco tenha formalizado o procedimento administrativo respectivo. Diferencia-se da prescrição, que atinge a pretensão de cobrança judicial do crédito já constituído.</w:t>
      </w:r>
    </w:p>
    <w:p w:rsidR="00000000" w:rsidDel="00000000" w:rsidP="00000000" w:rsidRDefault="00000000" w:rsidRPr="00000000" w14:paraId="0000003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 instituto encontra previsão expressa no Código Tributário Nacional, que erige a decadência como causa peremptória de extinção do crédito tributário:</w:t>
      </w:r>
    </w:p>
    <w:p w:rsidR="00000000" w:rsidDel="00000000" w:rsidP="00000000" w:rsidRDefault="00000000" w:rsidRPr="00000000" w14:paraId="00000036">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7">
      <w:pPr>
        <w:ind w:left="1700.7874015748032"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156 do CTN: </w:t>
      </w:r>
      <w:r w:rsidDel="00000000" w:rsidR="00000000" w:rsidRPr="00000000">
        <w:rPr>
          <w:rFonts w:ascii="Quattrocento Sans" w:cs="Quattrocento Sans" w:eastAsia="Quattrocento Sans" w:hAnsi="Quattrocento Sans"/>
          <w:rtl w:val="0"/>
        </w:rPr>
        <w:t xml:space="preserve">Extinguem o crédito tributário: (...) V - a prescrição e</w:t>
      </w:r>
      <w:r w:rsidDel="00000000" w:rsidR="00000000" w:rsidRPr="00000000">
        <w:rPr>
          <w:rFonts w:ascii="Quattrocento Sans" w:cs="Quattrocento Sans" w:eastAsia="Quattrocento Sans" w:hAnsi="Quattrocento Sans"/>
          <w:b w:val="1"/>
          <w:bCs w:val="1"/>
          <w:rtl w:val="0"/>
        </w:rPr>
        <w:t xml:space="preserve"> a decadência;</w:t>
      </w:r>
    </w:p>
    <w:p w:rsidR="00000000" w:rsidDel="00000000" w:rsidP="00000000" w:rsidRDefault="00000000" w:rsidRPr="00000000" w14:paraId="00000038">
      <w:pPr>
        <w:ind w:left="1700.7874015748032"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Art. 150, § 4º do CTN: Se a lei não fixar prazo à homologação, será ele de cinco anos, a contar da ocorrência do fato gerador; </w:t>
      </w:r>
      <w:r w:rsidDel="00000000" w:rsidR="00000000" w:rsidRPr="00000000">
        <w:rPr>
          <w:rFonts w:ascii="Quattrocento Sans" w:cs="Quattrocento Sans" w:eastAsia="Quattrocento Sans" w:hAnsi="Quattrocento Sans"/>
          <w:rtl w:val="0"/>
        </w:rPr>
        <w:t xml:space="preserve">expirado esse prazo sem que a Fazenda Pública se tenha pronunciado, considera-se homologado o lançamento e definitivamente extinto o crédito, salvo se comprovada a ocorrência de dolo, fraude ou simulação. (...)</w:t>
      </w:r>
    </w:p>
    <w:p w:rsidR="00000000" w:rsidDel="00000000" w:rsidP="00000000" w:rsidRDefault="00000000" w:rsidRPr="00000000" w14:paraId="00000039">
      <w:pPr>
        <w:ind w:left="1700.7874015748032"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173, I do CTN: O direito de a Fazenda Pública constituir o crédito tributário extingue-se após 5 (cinco) anos, contados: </w:t>
      </w:r>
    </w:p>
    <w:p w:rsidR="00000000" w:rsidDel="00000000" w:rsidP="00000000" w:rsidRDefault="00000000" w:rsidRPr="00000000" w14:paraId="0000003A">
      <w:pPr>
        <w:ind w:left="1700.7874015748032"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 - do primeiro dia do exercício seguinte àquele em que o lançamento poderia ter sido efetuado;</w:t>
      </w:r>
      <w:r w:rsidDel="00000000" w:rsidR="00000000" w:rsidRPr="00000000">
        <w:rPr>
          <w:rtl w:val="0"/>
        </w:rPr>
      </w:r>
    </w:p>
    <w:p w:rsidR="00000000" w:rsidDel="00000000" w:rsidP="00000000" w:rsidRDefault="00000000" w:rsidRPr="00000000" w14:paraId="0000003B">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Assim, para os tributos sujeitos a lançamento por homologação, a regra é a do art. 150, § 4º, do CTN: havendo pagamento antecipado, o prazo decadencial de 5 (cinco) anos conta-se da ocorrência do fato gerador. Não havendo pagamento antecipado, ou comprovada a ocorrência de dolo, fraude ou simulação, aplica-se a regra do art. 173, I, do CTN, contando-se o prazo do primeiro dia do exercício seguinte àquele em que o lançamento poderia ter sido efetuado. Nesse sentido: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01"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555 do STJ: </w:t>
      </w:r>
      <w:r w:rsidDel="00000000" w:rsidR="00000000" w:rsidRPr="00000000">
        <w:rPr>
          <w:rFonts w:ascii="Quattrocento Sans" w:cs="Quattrocento Sans" w:eastAsia="Quattrocento Sans" w:hAnsi="Quattrocento Sans"/>
          <w:rtl w:val="0"/>
        </w:rPr>
        <w:t xml:space="preserve">Quando não houver o pagamento antecipado, o prazo decadencial para a constituição do crédito tributário é de cinco anos, contados do primeiro dia do exercício seguinte àquele em que o lançamento poderia ter sido efetuado.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701" w:right="0"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Sendo assim, passa-se a demonstrar a inequívoca ocorrência da decadência no caso em apreço.]</w:t>
      </w:r>
    </w:p>
    <w:p w:rsidR="00000000" w:rsidDel="00000000" w:rsidP="00000000" w:rsidRDefault="00000000" w:rsidRPr="00000000" w14:paraId="0000003F">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 DECADÊNCIA</w:t>
      </w:r>
    </w:p>
    <w:p w:rsidR="00000000" w:rsidDel="00000000" w:rsidP="00000000" w:rsidRDefault="00000000" w:rsidRPr="00000000" w14:paraId="00000041">
      <w:pPr>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Impõe-se a extinção do crédito tributário.</w:t>
      </w:r>
    </w:p>
    <w:p w:rsidR="00000000" w:rsidDel="00000000" w:rsidP="00000000" w:rsidRDefault="00000000" w:rsidRPr="00000000" w14:paraId="00000042">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43">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Inicialmente, registra-se que o crédito constante da CDA nº </w:t>
      </w:r>
      <w:r w:rsidDel="00000000" w:rsidR="00000000" w:rsidRPr="00000000">
        <w:rPr>
          <w:rFonts w:ascii="Quattrocento Sans" w:cs="Quattrocento Sans" w:eastAsia="Quattrocento Sans" w:hAnsi="Quattrocento Sans"/>
          <w:b w:val="1"/>
          <w:bCs w:val="1"/>
          <w:rtl w:val="0"/>
        </w:rPr>
        <w:t xml:space="preserve">[NÚMERO]</w:t>
      </w:r>
      <w:r w:rsidDel="00000000" w:rsidR="00000000" w:rsidRPr="00000000">
        <w:rPr>
          <w:rFonts w:ascii="Quattrocento Sans" w:cs="Quattrocento Sans" w:eastAsia="Quattrocento Sans" w:hAnsi="Quattrocento Sans"/>
          <w:rtl w:val="0"/>
        </w:rPr>
        <w:t xml:space="preserve"> teve origem na modalidade de lançamento </w:t>
      </w:r>
      <w:r w:rsidDel="00000000" w:rsidR="00000000" w:rsidRPr="00000000">
        <w:rPr>
          <w:rFonts w:ascii="Quattrocento Sans" w:cs="Quattrocento Sans" w:eastAsia="Quattrocento Sans" w:hAnsi="Quattrocento Sans"/>
          <w:b w:val="1"/>
          <w:bCs w:val="1"/>
          <w:rtl w:val="0"/>
        </w:rPr>
        <w:t xml:space="preserve">[POR HOMOLOGAÇÃO / DE OFÍCIO]</w:t>
      </w:r>
      <w:r w:rsidDel="00000000" w:rsidR="00000000" w:rsidRPr="00000000">
        <w:rPr>
          <w:rFonts w:ascii="Quattrocento Sans" w:cs="Quattrocento Sans" w:eastAsia="Quattrocento Sans" w:hAnsi="Quattrocento Sans"/>
          <w:rtl w:val="0"/>
        </w:rPr>
        <w:t xml:space="preserve"> referente ao(s) período(s) de apuração </w:t>
      </w:r>
      <w:r w:rsidDel="00000000" w:rsidR="00000000" w:rsidRPr="00000000">
        <w:rPr>
          <w:rFonts w:ascii="Quattrocento Sans" w:cs="Quattrocento Sans" w:eastAsia="Quattrocento Sans" w:hAnsi="Quattrocento Sans"/>
          <w:b w:val="1"/>
          <w:bCs w:val="1"/>
          <w:rtl w:val="0"/>
        </w:rPr>
        <w:t xml:space="preserve">[PERÍODO(S)]</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44">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 fato gerador do tributo ocorreu em </w:t>
      </w:r>
      <w:r w:rsidDel="00000000" w:rsidR="00000000" w:rsidRPr="00000000">
        <w:rPr>
          <w:rFonts w:ascii="Quattrocento Sans" w:cs="Quattrocento Sans" w:eastAsia="Quattrocento Sans" w:hAnsi="Quattrocento Sans"/>
          <w:b w:val="1"/>
          <w:bCs w:val="1"/>
          <w:rtl w:val="0"/>
        </w:rPr>
        <w:t xml:space="preserve">[DATA DO FATO GERADOR]</w:t>
      </w:r>
      <w:r w:rsidDel="00000000" w:rsidR="00000000" w:rsidRPr="00000000">
        <w:rPr>
          <w:rFonts w:ascii="Quattrocento Sans" w:cs="Quattrocento Sans" w:eastAsia="Quattrocento Sans" w:hAnsi="Quattrocento Sans"/>
          <w:rtl w:val="0"/>
        </w:rPr>
        <w:t xml:space="preserve">, tendo o contribuinte </w:t>
      </w:r>
      <w:r w:rsidDel="00000000" w:rsidR="00000000" w:rsidRPr="00000000">
        <w:rPr>
          <w:rFonts w:ascii="Quattrocento Sans" w:cs="Quattrocento Sans" w:eastAsia="Quattrocento Sans" w:hAnsi="Quattrocento Sans"/>
          <w:b w:val="1"/>
          <w:bCs w:val="1"/>
          <w:rtl w:val="0"/>
        </w:rPr>
        <w:t xml:space="preserve">[REALIZADO / NÃO REALIZADO]</w:t>
      </w:r>
      <w:r w:rsidDel="00000000" w:rsidR="00000000" w:rsidRPr="00000000">
        <w:rPr>
          <w:rFonts w:ascii="Quattrocento Sans" w:cs="Quattrocento Sans" w:eastAsia="Quattrocento Sans" w:hAnsi="Quattrocento Sans"/>
          <w:rtl w:val="0"/>
        </w:rPr>
        <w:t xml:space="preserve"> o pagamento antecipado da exação, conforme </w:t>
      </w:r>
      <w:r w:rsidDel="00000000" w:rsidR="00000000" w:rsidRPr="00000000">
        <w:rPr>
          <w:rFonts w:ascii="Quattrocento Sans" w:cs="Quattrocento Sans" w:eastAsia="Quattrocento Sans" w:hAnsi="Quattrocento Sans"/>
          <w:b w:val="1"/>
          <w:bCs w:val="1"/>
          <w:rtl w:val="0"/>
        </w:rPr>
        <w:t xml:space="preserve">[COMPROVANTE/DOC. XX]</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45">
      <w:pPr>
        <w:spacing w:after="120" w:before="60" w:line="276" w:lineRule="auto"/>
        <w:jc w:val="both"/>
        <w:rPr>
          <w:rFonts w:ascii="Quattrocento Sans" w:cs="Quattrocento Sans" w:eastAsia="Quattrocento Sans" w:hAnsi="Quattrocento Sans"/>
          <w:highlight w:val="yellow"/>
        </w:rPr>
      </w:pPr>
      <w:r w:rsidDel="00000000" w:rsidR="00000000" w:rsidRPr="00000000">
        <w:rPr>
          <w:rFonts w:ascii="Quattrocento Sans" w:cs="Quattrocento Sans" w:eastAsia="Quattrocento Sans" w:hAnsi="Quattrocento Sans"/>
          <w:rtl w:val="0"/>
        </w:rPr>
        <w:t xml:space="preserve">Considerando a modalidade de lançamento aplicável, o prazo decadencial teve início em </w:t>
      </w:r>
      <w:r w:rsidDel="00000000" w:rsidR="00000000" w:rsidRPr="00000000">
        <w:rPr>
          <w:rFonts w:ascii="Quattrocento Sans" w:cs="Quattrocento Sans" w:eastAsia="Quattrocento Sans" w:hAnsi="Quattrocento Sans"/>
          <w:b w:val="1"/>
          <w:bCs w:val="1"/>
          <w:rtl w:val="0"/>
        </w:rPr>
        <w:t xml:space="preserve">[DATA DO MARCO INICIAL — conforme art. 150, § 4º, ou art. 173, I, do CTN]</w:t>
      </w:r>
      <w:r w:rsidDel="00000000" w:rsidR="00000000" w:rsidRPr="00000000">
        <w:rPr>
          <w:rFonts w:ascii="Quattrocento Sans" w:cs="Quattrocento Sans" w:eastAsia="Quattrocento Sans" w:hAnsi="Quattrocento Sans"/>
          <w:rtl w:val="0"/>
        </w:rPr>
        <w:t xml:space="preserve">, consumando-se em </w:t>
      </w:r>
      <w:r w:rsidDel="00000000" w:rsidR="00000000" w:rsidRPr="00000000">
        <w:rPr>
          <w:rFonts w:ascii="Quattrocento Sans" w:cs="Quattrocento Sans" w:eastAsia="Quattrocento Sans" w:hAnsi="Quattrocento Sans"/>
          <w:b w:val="1"/>
          <w:bCs w:val="1"/>
          <w:rtl w:val="0"/>
        </w:rPr>
        <w:t xml:space="preserve">[DATA DO TERMO FINAL — marco inicial + 5 anos]</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highlight w:val="yellow"/>
          <w:rtl w:val="0"/>
        </w:rPr>
        <w:t xml:space="preserve">(Escolha o que encaixa a seu caso)</w:t>
      </w:r>
    </w:p>
    <w:p w:rsidR="00000000" w:rsidDel="00000000" w:rsidP="00000000" w:rsidRDefault="00000000" w:rsidRPr="00000000" w14:paraId="00000046">
      <w:pPr>
        <w:spacing w:after="120" w:before="60" w:line="276" w:lineRule="auto"/>
        <w:jc w:val="both"/>
        <w:rPr>
          <w:rFonts w:ascii="Quattrocento Sans" w:cs="Quattrocento Sans" w:eastAsia="Quattrocento Sans" w:hAnsi="Quattrocento Sans"/>
        </w:rPr>
      </w:pPr>
      <w:r w:rsidDel="00000000" w:rsidR="00000000" w:rsidRPr="00000000">
        <w:rPr>
          <w:rtl w:val="0"/>
        </w:rPr>
      </w:r>
    </w:p>
    <w:sdt>
      <w:sdtPr>
        <w:lock w:val="contentLocked"/>
        <w:id w:val="-1856471345"/>
        <w:tag w:val="goog_rdk_0"/>
      </w:sdtPr>
      <w:sdtContent>
        <w:tbl>
          <w:tblPr>
            <w:tblStyle w:val="Table2"/>
            <w:tblW w:w="8790.0" w:type="dxa"/>
            <w:jc w:val="left"/>
            <w:tblBorders>
              <w:top w:color="d1d5db" w:space="0" w:sz="1" w:val="single"/>
              <w:left w:color="d1d5db" w:space="0" w:sz="1" w:val="single"/>
              <w:bottom w:color="d1d5db" w:space="0" w:sz="1" w:val="single"/>
              <w:right w:color="d1d5db" w:space="0" w:sz="1" w:val="single"/>
              <w:insideH w:color="d1d5db" w:space="0" w:sz="1" w:val="single"/>
              <w:insideV w:color="d1d5db" w:space="0" w:sz="1" w:val="single"/>
            </w:tblBorders>
            <w:tblLayout w:type="fixed"/>
            <w:tblLook w:val="0000"/>
          </w:tblPr>
          <w:tblGrid>
            <w:gridCol w:w="3195"/>
            <w:gridCol w:w="2265"/>
            <w:gridCol w:w="3330"/>
            <w:tblGridChange w:id="0">
              <w:tblGrid>
                <w:gridCol w:w="3195"/>
                <w:gridCol w:w="2265"/>
                <w:gridCol w:w="33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7">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Marco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8">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5e7eb" w:val="clear"/>
                <w:tcMar>
                  <w:top w:w="115.0" w:type="dxa"/>
                  <w:left w:w="144.0" w:type="dxa"/>
                  <w:bottom w:w="115.0" w:type="dxa"/>
                  <w:right w:w="144.0" w:type="dxa"/>
                </w:tcMar>
              </w:tcPr>
              <w:p w:rsidR="00000000" w:rsidDel="00000000" w:rsidP="00000000" w:rsidRDefault="00000000" w:rsidRPr="00000000" w14:paraId="00000049">
                <w:pPr>
                  <w:spacing w:after="80" w:before="80" w:line="276" w:lineRule="auto"/>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Fundamento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A">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Fato gerador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B">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C">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Art. 150, § 4º, CTN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D">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Marco inicial do prazo decadencial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E">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4F">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sz w:val="20"/>
                    <w:szCs w:val="20"/>
                    <w:rtl w:val="0"/>
                  </w:rPr>
                  <w:t xml:space="preserve">Art. 150, § 4º</w:t>
                </w:r>
                <w:r w:rsidDel="00000000" w:rsidR="00000000" w:rsidRPr="00000000">
                  <w:rPr>
                    <w:rFonts w:ascii="Quattrocento Sans" w:cs="Quattrocento Sans" w:eastAsia="Quattrocento Sans" w:hAnsi="Quattrocento Sans"/>
                    <w:sz w:val="20"/>
                    <w:szCs w:val="20"/>
                    <w:rtl w:val="0"/>
                  </w:rPr>
                  <w:t xml:space="preserve"> ou </w:t>
                </w:r>
                <w:r w:rsidDel="00000000" w:rsidR="00000000" w:rsidRPr="00000000">
                  <w:rPr>
                    <w:rFonts w:ascii="Quattrocento Sans" w:cs="Quattrocento Sans" w:eastAsia="Quattrocento Sans" w:hAnsi="Quattrocento Sans"/>
                    <w:b w:val="1"/>
                    <w:bCs w:val="1"/>
                    <w:sz w:val="20"/>
                    <w:szCs w:val="20"/>
                    <w:rtl w:val="0"/>
                  </w:rPr>
                  <w:t xml:space="preserve">Art. 173, I, CTN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0">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Termo final do prazo decadencial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1">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2">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Marco inicial + </w:t>
                </w:r>
                <w:r w:rsidDel="00000000" w:rsidR="00000000" w:rsidRPr="00000000">
                  <w:rPr>
                    <w:rFonts w:ascii="Quattrocento Sans" w:cs="Quattrocento Sans" w:eastAsia="Quattrocento Sans" w:hAnsi="Quattrocento Sans"/>
                    <w:b w:val="1"/>
                    <w:bCs w:val="1"/>
                    <w:sz w:val="20"/>
                    <w:szCs w:val="20"/>
                    <w:rtl w:val="0"/>
                  </w:rPr>
                  <w:t xml:space="preserve">5 anos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3">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Notificação do lançamento / ajuizamento da execução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4">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15.0" w:type="dxa"/>
                  <w:left w:w="144.0" w:type="dxa"/>
                  <w:bottom w:w="115.0" w:type="dxa"/>
                  <w:right w:w="144.0" w:type="dxa"/>
                </w:tcMar>
              </w:tcPr>
              <w:p w:rsidR="00000000" w:rsidDel="00000000" w:rsidP="00000000" w:rsidRDefault="00000000" w:rsidRPr="00000000" w14:paraId="00000055">
                <w:pPr>
                  <w:spacing w:after="60" w:before="60"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sz w:val="20"/>
                    <w:szCs w:val="20"/>
                    <w:rtl w:val="0"/>
                  </w:rPr>
                  <w:t xml:space="preserve">Extrapolação do prazo legal — Operada a Decadência</w:t>
                </w:r>
                <w:r w:rsidDel="00000000" w:rsidR="00000000" w:rsidRPr="00000000">
                  <w:rPr>
                    <w:rtl w:val="0"/>
                  </w:rPr>
                </w:r>
              </w:p>
            </w:tc>
          </w:tr>
        </w:tbl>
      </w:sdtContent>
    </w:sdt>
    <w:p w:rsidR="00000000" w:rsidDel="00000000" w:rsidP="00000000" w:rsidRDefault="00000000" w:rsidRPr="00000000" w14:paraId="00000056">
      <w:pPr>
        <w:spacing w:after="120" w:before="60" w:line="276"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7">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que pese o prazo de cinco anos destinado à constituição do crédito tributário, observa-se que o lançamento foi efetuado/notificado em </w:t>
      </w:r>
      <w:r w:rsidDel="00000000" w:rsidR="00000000" w:rsidRPr="00000000">
        <w:rPr>
          <w:rFonts w:ascii="Quattrocento Sans" w:cs="Quattrocento Sans" w:eastAsia="Quattrocento Sans" w:hAnsi="Quattrocento Sans"/>
          <w:b w:val="1"/>
          <w:bCs w:val="1"/>
          <w:rtl w:val="0"/>
        </w:rPr>
        <w:t xml:space="preserve">[DATA]</w:t>
      </w:r>
      <w:r w:rsidDel="00000000" w:rsidR="00000000" w:rsidRPr="00000000">
        <w:rPr>
          <w:rFonts w:ascii="Quattrocento Sans" w:cs="Quattrocento Sans" w:eastAsia="Quattrocento Sans" w:hAnsi="Quattrocento Sans"/>
          <w:rtl w:val="0"/>
        </w:rPr>
        <w:t xml:space="preserve">, ou seja, </w:t>
      </w:r>
      <w:r w:rsidDel="00000000" w:rsidR="00000000" w:rsidRPr="00000000">
        <w:rPr>
          <w:rFonts w:ascii="Quattrocento Sans" w:cs="Quattrocento Sans" w:eastAsia="Quattrocento Sans" w:hAnsi="Quattrocento Sans"/>
          <w:b w:val="1"/>
          <w:bCs w:val="1"/>
          <w:rtl w:val="0"/>
        </w:rPr>
        <w:t xml:space="preserve">APÓS</w:t>
      </w:r>
      <w:r w:rsidDel="00000000" w:rsidR="00000000" w:rsidRPr="00000000">
        <w:rPr>
          <w:rFonts w:ascii="Quattrocento Sans" w:cs="Quattrocento Sans" w:eastAsia="Quattrocento Sans" w:hAnsi="Quattrocento Sans"/>
          <w:rtl w:val="0"/>
        </w:rPr>
        <w:t xml:space="preserve"> o crédito tributário ter sido inexoravelmente fulminado pela decadência.</w:t>
      </w:r>
    </w:p>
    <w:p w:rsidR="00000000" w:rsidDel="00000000" w:rsidP="00000000" w:rsidRDefault="00000000" w:rsidRPr="00000000" w14:paraId="00000058">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Faz-se imperioso ressaltar que não houve qualquer causa de interrupção ou suspensão do prazo decadencial, tampouco comprovação de dolo, fraude ou simulação que pudesse deslocar o marco inicial para a regra do </w:t>
      </w:r>
      <w:r w:rsidDel="00000000" w:rsidR="00000000" w:rsidRPr="00000000">
        <w:rPr>
          <w:rFonts w:ascii="Quattrocento Sans" w:cs="Quattrocento Sans" w:eastAsia="Quattrocento Sans" w:hAnsi="Quattrocento Sans"/>
          <w:b w:val="1"/>
          <w:bCs w:val="1"/>
          <w:rtl w:val="0"/>
        </w:rPr>
        <w:t xml:space="preserve">art. 173, I, do CTN</w:t>
      </w:r>
      <w:r w:rsidDel="00000000" w:rsidR="00000000" w:rsidRPr="00000000">
        <w:rPr>
          <w:rFonts w:ascii="Quattrocento Sans" w:cs="Quattrocento Sans" w:eastAsia="Quattrocento Sans" w:hAnsi="Quattrocento Sans"/>
          <w:rtl w:val="0"/>
        </w:rPr>
        <w:t xml:space="preserve">, consoante corrobora a documentação anexa.</w:t>
      </w:r>
    </w:p>
    <w:p w:rsidR="00000000" w:rsidDel="00000000" w:rsidP="00000000" w:rsidRDefault="00000000" w:rsidRPr="00000000" w14:paraId="00000059">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fins de ilustração, a linha do tempo abaixo demonstra de forma cristalina o curso do crédito tributário discutido e a ocorrência da decadência: </w:t>
      </w:r>
    </w:p>
    <w:p w:rsidR="00000000" w:rsidDel="00000000" w:rsidP="00000000" w:rsidRDefault="00000000" w:rsidRPr="00000000" w14:paraId="0000005A">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B">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C">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D">
      <w:pPr>
        <w:spacing w:after="0" w:line="240" w:lineRule="auto"/>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2954338</wp:posOffset>
                </wp:positionH>
                <wp:positionV relativeFrom="paragraph">
                  <wp:posOffset>96838</wp:posOffset>
                </wp:positionV>
                <wp:extent cx="933450" cy="366395"/>
                <wp:effectExtent b="0" l="0" r="0" t="0"/>
                <wp:wrapNone/>
                <wp:docPr id="2061165507" name=""/>
                <a:graphic>
                  <a:graphicData uri="http://schemas.microsoft.com/office/word/2010/wordprocessingShape">
                    <wps:wsp>
                      <wps:cNvSpPr/>
                      <wps:cNvPr id="2" name="Shape 2"/>
                      <wps:spPr>
                        <a:xfrm>
                          <a:off x="4888800" y="3606328"/>
                          <a:ext cx="914400" cy="347345"/>
                        </a:xfrm>
                        <a:prstGeom prst="rect">
                          <a:avLst/>
                        </a:prstGeom>
                        <a:solidFill>
                          <a:schemeClr val="lt1"/>
                        </a:solidFill>
                        <a:ln>
                          <a:noFill/>
                        </a:ln>
                      </wps:spPr>
                      <wps:txbx>
                        <w:txbxContent>
                          <w:p w:rsidR="00000000" w:rsidDel="00000000" w:rsidP="00000000" w:rsidRDefault="00000000" w:rsidRPr="00000000">
                            <w:pPr>
                              <w:spacing w:after="160" w:before="0" w:line="30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2954338</wp:posOffset>
                </wp:positionH>
                <wp:positionV relativeFrom="paragraph">
                  <wp:posOffset>96838</wp:posOffset>
                </wp:positionV>
                <wp:extent cx="933450" cy="366395"/>
                <wp:effectExtent b="0" l="0" r="0" t="0"/>
                <wp:wrapNone/>
                <wp:docPr id="206116550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33450" cy="366395"/>
                        </a:xfrm>
                        <a:prstGeom prst="rect"/>
                        <a:ln/>
                      </pic:spPr>
                    </pic:pic>
                  </a:graphicData>
                </a:graphic>
              </wp:anchor>
            </w:drawing>
          </mc:Fallback>
        </mc:AlternateContent>
      </w:r>
    </w:p>
    <w:p w:rsidR="00000000" w:rsidDel="00000000" w:rsidP="00000000" w:rsidRDefault="00000000" w:rsidRPr="00000000" w14:paraId="0000005E">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shd w:fill="e4e4e4" w:val="clear"/>
        </w:rPr>
        <mc:AlternateContent>
          <mc:Choice Requires="wpg">
            <w:drawing>
              <wp:inline distB="0" distT="0" distL="0" distR="0">
                <wp:extent cx="5579435" cy="1114211"/>
                <wp:effectExtent b="0" l="0" r="0" t="0"/>
                <wp:docPr id="2061165510" name=""/>
                <a:graphic>
                  <a:graphicData uri="http://schemas.microsoft.com/office/word/2010/wordprocessingGroup">
                    <wpg:wgp>
                      <wpg:cNvGrpSpPr/>
                      <wpg:grpSpPr>
                        <a:xfrm>
                          <a:off x="2507250" y="3019275"/>
                          <a:ext cx="5579435" cy="1114211"/>
                          <a:chOff x="2507250" y="3019275"/>
                          <a:chExt cx="6323100" cy="1244975"/>
                        </a:xfrm>
                      </wpg:grpSpPr>
                      <wpg:grpSp>
                        <wpg:cNvGrpSpPr/>
                        <wpg:grpSpPr>
                          <a:xfrm>
                            <a:off x="2507266" y="3019280"/>
                            <a:ext cx="6323069" cy="1244955"/>
                            <a:chOff x="0" y="-290179"/>
                            <a:chExt cx="6323076" cy="1244929"/>
                          </a:xfrm>
                        </wpg:grpSpPr>
                        <wps:wsp>
                          <wps:cNvSpPr/>
                          <wps:cNvPr id="6" name="Shape 6"/>
                          <wps:spPr>
                            <a:xfrm>
                              <a:off x="0" y="0"/>
                              <a:ext cx="5677475" cy="941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290179"/>
                              <a:ext cx="6323076" cy="1244929"/>
                              <a:chOff x="0" y="-290179"/>
                              <a:chExt cx="6323076" cy="1244929"/>
                            </a:xfrm>
                          </wpg:grpSpPr>
                          <wps:wsp>
                            <wps:cNvSpPr/>
                            <wps:cNvPr id="8" name="Shape 8"/>
                            <wps:spPr>
                              <a:xfrm>
                                <a:off x="645576" y="13650"/>
                                <a:ext cx="5677500" cy="94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89145"/>
                                <a:ext cx="5677469" cy="376428"/>
                              </a:xfrm>
                              <a:prstGeom prst="notchedRightArrow">
                                <a:avLst>
                                  <a:gd fmla="val 50000" name="adj1"/>
                                  <a:gd fmla="val 50000" name="adj2"/>
                                </a:avLst>
                              </a:prstGeom>
                              <a:solidFill>
                                <a:srgbClr val="7F7F7F">
                                  <a:alpha val="8196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33906" y="0"/>
                                <a:ext cx="931412" cy="37642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33906" y="0"/>
                                <a:ext cx="931412" cy="376428"/>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16"/>
                                      <w:vertAlign w:val="baseline"/>
                                    </w:rPr>
                                    <w:t xml:space="preserve">30/06/2000</w:t>
                                  </w:r>
                                </w:p>
                              </w:txbxContent>
                            </wps:txbx>
                            <wps:bodyPr anchorCtr="0" anchor="b" bIns="56875" lIns="56875" spcFirstLastPara="1" rIns="56875" wrap="square" tIns="56875">
                              <a:noAutofit/>
                            </wps:bodyPr>
                          </wps:wsp>
                          <wps:wsp>
                            <wps:cNvSpPr/>
                            <wps:cNvPr id="12" name="Shape 12"/>
                            <wps:spPr>
                              <a:xfrm>
                                <a:off x="645580" y="437129"/>
                                <a:ext cx="94107" cy="94107"/>
                              </a:xfrm>
                              <a:prstGeom prst="ellipse">
                                <a:avLst/>
                              </a:prstGeom>
                              <a:solidFill>
                                <a:srgbClr val="D3D3D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161732" y="173183"/>
                                <a:ext cx="869136" cy="37642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161738" y="13657"/>
                                <a:ext cx="1197300" cy="5361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16"/>
                                      <w:vertAlign w:val="baseline"/>
                                    </w:rPr>
                                    <w:t xml:space="preserve">01/01/2006</w:t>
                                  </w:r>
                                </w:p>
                              </w:txbxContent>
                            </wps:txbx>
                            <wps:bodyPr anchorCtr="0" anchor="t" bIns="56875" lIns="56875" spcFirstLastPara="1" rIns="56875" wrap="square" tIns="56875">
                              <a:noAutofit/>
                            </wps:bodyPr>
                          </wps:wsp>
                          <wps:wsp>
                            <wps:cNvSpPr/>
                            <wps:cNvPr id="15" name="Shape 15"/>
                            <wps:spPr>
                              <a:xfrm>
                                <a:off x="1606354" y="433575"/>
                                <a:ext cx="94107" cy="94107"/>
                              </a:xfrm>
                              <a:prstGeom prst="ellipse">
                                <a:avLst/>
                              </a:prstGeom>
                              <a:solidFill>
                                <a:srgbClr val="E4E4E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854329" y="441399"/>
                                <a:ext cx="915225" cy="3983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358941" y="-290179"/>
                                <a:ext cx="1269000" cy="666600"/>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p>
                              </w:txbxContent>
                            </wps:txbx>
                            <wps:bodyPr anchorCtr="0" anchor="b" bIns="56875" lIns="56875" spcFirstLastPara="1" rIns="56875" wrap="square" tIns="56875">
                              <a:noAutofit/>
                            </wps:bodyPr>
                          </wps:wsp>
                          <wps:wsp>
                            <wps:cNvSpPr/>
                            <wps:cNvPr id="18" name="Shape 18"/>
                            <wps:spPr>
                              <a:xfrm>
                                <a:off x="1219686" y="573335"/>
                                <a:ext cx="843318" cy="3094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19686" y="573335"/>
                                <a:ext cx="843318" cy="309416"/>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16"/>
                                      <w:vertAlign w:val="baseline"/>
                                    </w:rPr>
                                    <w:t xml:space="preserve">01/01/2001</w:t>
                                  </w:r>
                                </w:p>
                              </w:txbxContent>
                            </wps:txbx>
                            <wps:bodyPr anchorCtr="0" anchor="t" bIns="56875" lIns="56875" spcFirstLastPara="1" rIns="56875" wrap="square" tIns="56875">
                              <a:noAutofit/>
                            </wps:bodyPr>
                          </wps:wsp>
                          <wps:wsp>
                            <wps:cNvSpPr/>
                            <wps:cNvPr id="20" name="Shape 20"/>
                            <wps:spPr>
                              <a:xfrm>
                                <a:off x="5054698" y="412525"/>
                                <a:ext cx="94107" cy="94107"/>
                              </a:xfrm>
                              <a:prstGeom prst="ellipse">
                                <a:avLst/>
                              </a:prstGeom>
                              <a:solidFill>
                                <a:srgbClr val="4372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5579435" cy="1114211"/>
                <wp:effectExtent b="0" l="0" r="0" t="0"/>
                <wp:docPr id="2061165510"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579435" cy="1114211"/>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2076450</wp:posOffset>
                </wp:positionH>
                <wp:positionV relativeFrom="paragraph">
                  <wp:posOffset>828675</wp:posOffset>
                </wp:positionV>
                <wp:extent cx="878031" cy="419928"/>
                <wp:effectExtent b="0" l="0" r="0" t="0"/>
                <wp:wrapNone/>
                <wp:docPr id="2061165513" name=""/>
                <a:graphic>
                  <a:graphicData uri="http://schemas.microsoft.com/office/word/2010/wordprocessingShape">
                    <wps:wsp>
                      <wps:cNvSpPr/>
                      <wps:cNvPr id="23" name="Shape 23"/>
                      <wps:spPr>
                        <a:xfrm>
                          <a:off x="4916510" y="3580686"/>
                          <a:ext cx="858981" cy="39862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cksand" w:cs="Quicksand" w:eastAsia="Quicksand" w:hAnsi="Quicksand"/>
                                <w:b w:val="1"/>
                                <w:i w:val="0"/>
                                <w:smallCaps w:val="0"/>
                                <w:strike w:val="0"/>
                                <w:color w:val="000000"/>
                                <w:sz w:val="18"/>
                                <w:vertAlign w:val="baseline"/>
                              </w:rPr>
                              <w:t xml:space="preserve">Termo Final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2076450</wp:posOffset>
                </wp:positionH>
                <wp:positionV relativeFrom="paragraph">
                  <wp:posOffset>828675</wp:posOffset>
                </wp:positionV>
                <wp:extent cx="878031" cy="419928"/>
                <wp:effectExtent b="0" l="0" r="0" t="0"/>
                <wp:wrapNone/>
                <wp:docPr id="2061165513"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878031" cy="41992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1019175</wp:posOffset>
                </wp:positionH>
                <wp:positionV relativeFrom="paragraph">
                  <wp:posOffset>147637</wp:posOffset>
                </wp:positionV>
                <wp:extent cx="981941" cy="419470"/>
                <wp:effectExtent b="0" l="0" r="0" t="0"/>
                <wp:wrapNone/>
                <wp:docPr id="2061165518" name=""/>
                <a:graphic>
                  <a:graphicData uri="http://schemas.microsoft.com/office/word/2010/wordprocessingShape">
                    <wps:wsp>
                      <wps:cNvSpPr/>
                      <wps:cNvPr id="28" name="Shape 28"/>
                      <wps:spPr>
                        <a:xfrm>
                          <a:off x="4864555" y="3580686"/>
                          <a:ext cx="962891" cy="39862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cksand" w:cs="Quicksand" w:eastAsia="Quicksand" w:hAnsi="Quicksand"/>
                                <w:b w:val="1"/>
                                <w:i w:val="0"/>
                                <w:smallCaps w:val="0"/>
                                <w:strike w:val="0"/>
                                <w:color w:val="000000"/>
                                <w:sz w:val="18"/>
                                <w:vertAlign w:val="baseline"/>
                              </w:rPr>
                              <w:t xml:space="preserve">Termo Inicial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1019175</wp:posOffset>
                </wp:positionH>
                <wp:positionV relativeFrom="paragraph">
                  <wp:posOffset>147637</wp:posOffset>
                </wp:positionV>
                <wp:extent cx="981941" cy="419470"/>
                <wp:effectExtent b="0" l="0" r="0" t="0"/>
                <wp:wrapNone/>
                <wp:docPr id="2061165518"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81941" cy="4194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2452688</wp:posOffset>
                </wp:positionH>
                <wp:positionV relativeFrom="paragraph">
                  <wp:posOffset>638175</wp:posOffset>
                </wp:positionV>
                <wp:extent cx="119380" cy="119380"/>
                <wp:effectExtent b="0" l="0" r="0" t="0"/>
                <wp:wrapNone/>
                <wp:docPr id="2061165515" name=""/>
                <a:graphic>
                  <a:graphicData uri="http://schemas.microsoft.com/office/word/2010/wordprocessingShape">
                    <wps:wsp>
                      <wps:cNvSpPr/>
                      <wps:cNvPr id="25" name="Shape 25"/>
                      <wps:spPr>
                        <a:xfrm>
                          <a:off x="5299010" y="3733010"/>
                          <a:ext cx="93980" cy="93980"/>
                        </a:xfrm>
                        <a:prstGeom prst="ellipse">
                          <a:avLst/>
                        </a:prstGeom>
                        <a:solidFill>
                          <a:srgbClr val="E4E4E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2452688</wp:posOffset>
                </wp:positionH>
                <wp:positionV relativeFrom="paragraph">
                  <wp:posOffset>638175</wp:posOffset>
                </wp:positionV>
                <wp:extent cx="119380" cy="119380"/>
                <wp:effectExtent b="0" l="0" r="0" t="0"/>
                <wp:wrapNone/>
                <wp:docPr id="2061165515"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119380" cy="1193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828675</wp:posOffset>
                </wp:positionV>
                <wp:extent cx="926523" cy="573107"/>
                <wp:effectExtent b="0" l="0" r="0" t="0"/>
                <wp:wrapNone/>
                <wp:docPr id="2061165512" name=""/>
                <a:graphic>
                  <a:graphicData uri="http://schemas.microsoft.com/office/word/2010/wordprocessingShape">
                    <wps:wsp>
                      <wps:cNvSpPr/>
                      <wps:cNvPr id="22" name="Shape 22"/>
                      <wps:spPr>
                        <a:xfrm>
                          <a:off x="4892264" y="3502910"/>
                          <a:ext cx="907473" cy="55418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cksand" w:cs="Quicksand" w:eastAsia="Quicksand" w:hAnsi="Quicksand"/>
                                <w:b w:val="1"/>
                                <w:i w:val="0"/>
                                <w:smallCaps w:val="0"/>
                                <w:strike w:val="0"/>
                                <w:color w:val="000000"/>
                                <w:sz w:val="18"/>
                                <w:vertAlign w:val="baseline"/>
                              </w:rPr>
                              <w:t xml:space="preserve">Lançamento irregular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828675</wp:posOffset>
                </wp:positionV>
                <wp:extent cx="926523" cy="573107"/>
                <wp:effectExtent b="0" l="0" r="0" t="0"/>
                <wp:wrapNone/>
                <wp:docPr id="206116551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926523" cy="5731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819150</wp:posOffset>
                </wp:positionV>
                <wp:extent cx="981941" cy="429003"/>
                <wp:effectExtent b="0" l="0" r="0" t="0"/>
                <wp:wrapNone/>
                <wp:docPr id="2061165509" name=""/>
                <a:graphic>
                  <a:graphicData uri="http://schemas.microsoft.com/office/word/2010/wordprocessingShape">
                    <wps:wsp>
                      <wps:cNvSpPr/>
                      <wps:cNvPr id="4" name="Shape 4"/>
                      <wps:spPr>
                        <a:xfrm>
                          <a:off x="4864555" y="3575646"/>
                          <a:ext cx="962891" cy="40870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icksand" w:cs="Quicksand" w:eastAsia="Quicksand" w:hAnsi="Quicksand"/>
                                <w:b w:val="1"/>
                                <w:i w:val="0"/>
                                <w:smallCaps w:val="0"/>
                                <w:strike w:val="0"/>
                                <w:color w:val="000000"/>
                                <w:sz w:val="20"/>
                                <w:vertAlign w:val="baseline"/>
                              </w:rPr>
                              <w:t xml:space="preserve">Fato Gerador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819150</wp:posOffset>
                </wp:positionV>
                <wp:extent cx="981941" cy="429003"/>
                <wp:effectExtent b="0" l="0" r="0" t="0"/>
                <wp:wrapNone/>
                <wp:docPr id="2061165509"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81941" cy="42900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3805238</wp:posOffset>
                </wp:positionH>
                <wp:positionV relativeFrom="paragraph">
                  <wp:posOffset>173038</wp:posOffset>
                </wp:positionV>
                <wp:extent cx="919595" cy="369734"/>
                <wp:effectExtent b="0" l="0" r="0" t="0"/>
                <wp:wrapNone/>
                <wp:docPr id="2061165514" name=""/>
                <a:graphic>
                  <a:graphicData uri="http://schemas.microsoft.com/office/word/2010/wordprocessingShape">
                    <wps:wsp>
                      <wps:cNvSpPr/>
                      <wps:cNvPr id="24" name="Shape 24"/>
                      <wps:spPr>
                        <a:xfrm>
                          <a:off x="4895728" y="3603355"/>
                          <a:ext cx="900545" cy="353291"/>
                        </a:xfrm>
                        <a:prstGeom prst="rect">
                          <a:avLst/>
                        </a:prstGeom>
                        <a:noFill/>
                        <a:ln>
                          <a:noFill/>
                        </a:ln>
                      </wps:spPr>
                      <wps:txbx>
                        <w:txbxContent>
                          <w:p w:rsidR="00000000" w:rsidDel="00000000" w:rsidP="00000000" w:rsidRDefault="00000000" w:rsidRPr="00000000">
                            <w:pPr>
                              <w:spacing w:after="160" w:before="0" w:line="30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16"/>
                                <w:vertAlign w:val="baseline"/>
                              </w:rPr>
                              <w:t xml:space="preserve">22/08/2008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3805238</wp:posOffset>
                </wp:positionH>
                <wp:positionV relativeFrom="paragraph">
                  <wp:posOffset>173038</wp:posOffset>
                </wp:positionV>
                <wp:extent cx="919595" cy="369734"/>
                <wp:effectExtent b="0" l="0" r="0" t="0"/>
                <wp:wrapNone/>
                <wp:docPr id="206116551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919595" cy="369734"/>
                        </a:xfrm>
                        <a:prstGeom prst="rect"/>
                        <a:ln/>
                      </pic:spPr>
                    </pic:pic>
                  </a:graphicData>
                </a:graphic>
              </wp:anchor>
            </w:drawing>
          </mc:Fallback>
        </mc:AlternateContent>
      </w:r>
    </w:p>
    <w:p w:rsidR="00000000" w:rsidDel="00000000" w:rsidP="00000000" w:rsidRDefault="00000000" w:rsidRPr="00000000" w14:paraId="0000005F">
      <w:pPr>
        <w:spacing w:after="120" w:before="60" w:line="276"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0">
      <w:pPr>
        <w:spacing w:after="120" w:before="60" w:line="276"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Diante do exposto, não tendo o Fisco diligenciado a constituição do crédito dentro do prazo legal,</w:t>
      </w:r>
      <w:r w:rsidDel="00000000" w:rsidR="00000000" w:rsidRPr="00000000">
        <w:rPr>
          <w:rFonts w:ascii="Quattrocento Sans" w:cs="Quattrocento Sans" w:eastAsia="Quattrocento Sans" w:hAnsi="Quattrocento Sans"/>
          <w:b w:val="1"/>
          <w:bCs w:val="1"/>
          <w:rtl w:val="0"/>
        </w:rPr>
        <w:t xml:space="preserve"> incorreu em vício insanável ao promover a presente cobrança executiva, baseada em título que manifestamente padece dos atributos de certeza, liquidez e exigibilidade</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62">
      <w:pPr>
        <w:spacing w:after="120" w:before="60" w:line="276"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imperioso reconhecer a decadência, não apenas pelo lídimo direito do Executado, mas também para evitar que a inércia da Fazenda Pública resulte na proliferação de Execuções Fiscais inviáveis, sobrecarregando o acervo processual do Judiciário em detrimento da efetividade da Justiça e do postulado da razoável duração do processo.</w:t>
      </w:r>
    </w:p>
    <w:p w:rsidR="00000000" w:rsidDel="00000000" w:rsidP="00000000" w:rsidRDefault="00000000" w:rsidRPr="00000000" w14:paraId="00000063">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4">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PEDIDOS</w:t>
      </w:r>
    </w:p>
    <w:p w:rsidR="00000000" w:rsidDel="00000000" w:rsidP="00000000" w:rsidRDefault="00000000" w:rsidRPr="00000000" w14:paraId="0000006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Isto posto, sobrestando a realização dos atos executivos enquanto não apreciada a presente postulação, requer a V.Exa. o recebimento dessa exceção de pré executividade, </w:t>
      </w:r>
      <w:r w:rsidDel="00000000" w:rsidR="00000000" w:rsidRPr="00000000">
        <w:rPr>
          <w:rFonts w:ascii="Quattrocento Sans" w:cs="Quattrocento Sans" w:eastAsia="Quattrocento Sans" w:hAnsi="Quattrocento Sans"/>
          <w:i w:val="1"/>
          <w:iCs w:val="1"/>
          <w:rtl w:val="0"/>
        </w:rPr>
        <w:t xml:space="preserve">inaudita altera pars</w:t>
      </w:r>
      <w:r w:rsidDel="00000000" w:rsidR="00000000" w:rsidRPr="00000000">
        <w:rPr>
          <w:rFonts w:ascii="Quattrocento Sans" w:cs="Quattrocento Sans" w:eastAsia="Quattrocento Sans" w:hAnsi="Quattrocento Sans"/>
          <w:rtl w:val="0"/>
        </w:rPr>
        <w:t xml:space="preserve">, para que seja determinada a imediata extinção da presente execução em face da executada Fulana de Tal, reconhecendo-se que houve a ocorrência da decadência do crédito exequendo.</w:t>
      </w:r>
    </w:p>
    <w:p w:rsidR="00000000" w:rsidDel="00000000" w:rsidP="00000000" w:rsidRDefault="00000000" w:rsidRPr="00000000" w14:paraId="00000066">
      <w:pPr>
        <w:spacing w:after="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Termos em que pede deferimento.</w:t>
      </w:r>
    </w:p>
    <w:p w:rsidR="00000000" w:rsidDel="00000000" w:rsidP="00000000" w:rsidRDefault="00000000" w:rsidRPr="00000000" w14:paraId="00000067">
      <w:pPr>
        <w:jc w:val="right"/>
        <w:rPr>
          <w:rFonts w:ascii="Quattrocento Sans" w:cs="Quattrocento Sans" w:eastAsia="Quattrocento Sans" w:hAnsi="Quattrocento Sans"/>
        </w:rPr>
      </w:pPr>
      <w:bookmarkStart w:colFirst="0" w:colLast="0" w:name="_heading=h.3dy6vkm" w:id="2"/>
      <w:bookmarkEnd w:id="2"/>
      <w:r w:rsidDel="00000000" w:rsidR="00000000" w:rsidRPr="00000000">
        <w:rPr>
          <w:rFonts w:ascii="Quattrocento Sans" w:cs="Quattrocento Sans" w:eastAsia="Quattrocento Sans" w:hAnsi="Quattrocento Sans"/>
          <w:rtl w:val="0"/>
        </w:rPr>
        <w:t xml:space="preserve">Brumado/BA, 17 de março de 2026.</w:t>
      </w:r>
    </w:p>
    <w:p w:rsidR="00000000" w:rsidDel="00000000" w:rsidP="00000000" w:rsidRDefault="00000000" w:rsidRPr="00000000" w14:paraId="00000068">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9">
      <w:pPr>
        <w:jc w:val="right"/>
        <w:rPr>
          <w:rFonts w:ascii="Quattrocento Sans" w:cs="Quattrocento Sans" w:eastAsia="Quattrocento Sans" w:hAnsi="Quattrocento Sans"/>
          <w:b w:val="1"/>
          <w:bCs w:val="1"/>
        </w:rPr>
      </w:pPr>
      <w:sdt>
        <w:sdtPr>
          <w:id w:val="43588111"/>
          <w:tag w:val="goog_rdk_1"/>
        </w:sdtPr>
        <w:sdtContent>
          <w:r w:rsidDel="00000000" w:rsidR="00000000" w:rsidRPr="00000000">
            <w:rPr>
              <w:rFonts w:ascii="Arial Unicode MS" w:cs="Arial Unicode MS" w:eastAsia="Arial Unicode MS" w:hAnsi="Arial Unicode MS"/>
              <w:b w:val="1"/>
              <w:bCs w:val="1"/>
              <w:rtl w:val="0"/>
            </w:rPr>
            <w:t xml:space="preserve">ADVOGADO(A) ⏐ OAB/BA</w:t>
          </w:r>
        </w:sdtContent>
      </w:sdt>
    </w:p>
    <w:p w:rsidR="00000000" w:rsidDel="00000000" w:rsidP="00000000" w:rsidRDefault="00000000" w:rsidRPr="00000000" w14:paraId="0000006A">
      <w:pPr>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Documento assinado digitalmente</w:t>
      </w:r>
      <w:r w:rsidDel="00000000" w:rsidR="00000000" w:rsidRPr="00000000">
        <w:rPr>
          <w:rtl w:val="0"/>
        </w:rPr>
      </w:r>
    </w:p>
    <w:p w:rsidR="00000000" w:rsidDel="00000000" w:rsidP="00000000" w:rsidRDefault="00000000" w:rsidRPr="00000000" w14:paraId="0000006B">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C">
      <w:pPr>
        <w:tabs>
          <w:tab w:val="left" w:leader="none" w:pos="6384"/>
        </w:tabs>
        <w:spacing w:after="0" w:lineRule="auto"/>
        <w:ind w:left="720" w:firstLine="0"/>
        <w:jc w:val="right"/>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Bianca C. Marques | OAB BA 37.883</w:t>
      </w:r>
    </w:p>
    <w:p w:rsidR="00000000" w:rsidDel="00000000" w:rsidP="00000000" w:rsidRDefault="00000000" w:rsidRPr="00000000" w14:paraId="0000006D">
      <w:pPr>
        <w:tabs>
          <w:tab w:val="left" w:leader="none" w:pos="6384"/>
        </w:tabs>
        <w:spacing w:after="0" w:lineRule="auto"/>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ab/>
      </w:r>
    </w:p>
    <w:p w:rsidR="00000000" w:rsidDel="00000000" w:rsidP="00000000" w:rsidRDefault="00000000" w:rsidRPr="00000000" w14:paraId="0000006E">
      <w:pPr>
        <w:tabs>
          <w:tab w:val="left" w:leader="none" w:pos="6384"/>
        </w:tabs>
        <w:spacing w:after="0" w:lineRule="auto"/>
        <w:ind w:left="720" w:firstLine="0"/>
        <w:jc w:val="right"/>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Ednalva S. A. Neta | OAB-BA 76.257</w:t>
      </w:r>
    </w:p>
    <w:p w:rsidR="00000000" w:rsidDel="00000000" w:rsidP="00000000" w:rsidRDefault="00000000" w:rsidRPr="00000000" w14:paraId="0000006F">
      <w:pPr>
        <w:tabs>
          <w:tab w:val="left" w:leader="none" w:pos="6384"/>
        </w:tabs>
        <w:spacing w:after="0" w:lineRule="auto"/>
        <w:ind w:left="720" w:firstLine="0"/>
        <w:jc w:val="right"/>
        <w:rPr>
          <w:rFonts w:ascii="Quattrocento Sans" w:cs="Quattrocento Sans" w:eastAsia="Quattrocento Sans" w:hAnsi="Quattrocento Sans"/>
          <w:b w:val="1"/>
          <w:bCs w:val="1"/>
          <w:color w:val="ffffff"/>
        </w:rPr>
      </w:pPr>
      <w:r w:rsidDel="00000000" w:rsidR="00000000" w:rsidRPr="00000000">
        <w:rPr>
          <w:rtl w:val="0"/>
        </w:rPr>
      </w:r>
    </w:p>
    <w:p w:rsidR="00000000" w:rsidDel="00000000" w:rsidP="00000000" w:rsidRDefault="00000000" w:rsidRPr="00000000" w14:paraId="00000070">
      <w:pPr>
        <w:tabs>
          <w:tab w:val="left" w:leader="none" w:pos="6384"/>
        </w:tabs>
        <w:ind w:left="720" w:firstLine="0"/>
        <w:jc w:val="right"/>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Líbia Martins | OAB-BA 24.440</w:t>
      </w:r>
    </w:p>
    <w:p w:rsidR="00000000" w:rsidDel="00000000" w:rsidP="00000000" w:rsidRDefault="00000000" w:rsidRPr="00000000" w14:paraId="00000071">
      <w:pPr>
        <w:jc w:val="right"/>
        <w:rPr>
          <w:rFonts w:ascii="Quattrocento Sans" w:cs="Quattrocento Sans" w:eastAsia="Quattrocento Sans" w:hAnsi="Quattrocento Sans"/>
          <w:b w:val="1"/>
          <w:bCs w:val="1"/>
        </w:rPr>
      </w:pPr>
      <w:r w:rsidDel="00000000" w:rsidR="00000000" w:rsidRPr="00000000">
        <w:rPr>
          <w:rtl w:val="0"/>
        </w:rPr>
      </w:r>
    </w:p>
    <w:sectPr>
      <w:headerReference r:id="rId10" w:type="default"/>
      <w:headerReference r:id="rId11" w:type="first"/>
      <w:footerReference r:id="rId12" w:type="first"/>
      <w:pgSz w:h="16838" w:w="11906" w:orient="portrait"/>
      <w:pgMar w:bottom="835" w:top="1701" w:left="1701" w:right="1418"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701"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
              <a:graphic>
                <a:graphicData uri="http://schemas.microsoft.com/office/word/2010/wordprocessingShape">
                  <wps:wsp>
                    <wps:cNvSpPr/>
                    <wps:cNvPr id="3" name="Shape 3"/>
                    <wps:spPr>
                      <a:xfrm>
                        <a:off x="1571597" y="3319463"/>
                        <a:ext cx="7548806" cy="921075"/>
                      </a:xfrm>
                      <a:prstGeom prst="rect">
                        <a:avLst/>
                      </a:prstGeom>
                      <a:solidFill>
                        <a:srgbClr val="7B7B7B"/>
                      </a:solidFill>
                      <a:ln>
                        <a:noFill/>
                      </a:ln>
                    </wps:spPr>
                    <wps:txbx>
                      <w:txbxContent>
                        <w:p w:rsidR="00000000" w:rsidDel="00000000" w:rsidP="00000000" w:rsidRDefault="00000000" w:rsidRPr="00000000">
                          <w:pPr>
                            <w:spacing w:after="160" w:before="0" w:line="30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58331" cy="93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
              <a:graphic>
                <a:graphicData uri="http://schemas.microsoft.com/office/word/2010/wordprocessingShape">
                  <wps:wsp>
                    <wps:cNvSpPr/>
                    <wps:cNvPr id="26" name="Shape 26"/>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advogado@escritório.adv.br</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r>
                          <w:r w:rsidDel="00000000" w:rsidR="00000000" w:rsidRPr="00000000">
                            <w:rPr>
                              <w:rFonts w:ascii="Quicksand" w:cs="Quicksand" w:eastAsia="Quicksand" w:hAnsi="Quicksand"/>
                              <w:b w:val="0"/>
                              <w:i w:val="0"/>
                              <w:smallCaps w:val="0"/>
                              <w:strike w:val="0"/>
                              <w:color w:val="ffffff"/>
                              <w:sz w:val="18"/>
                              <w:vertAlign w:val="baseline"/>
                            </w:rPr>
                            <w:t xml:space="preserve">www.escritorio.adv.br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
              <a:graphic>
                <a:graphicData uri="http://schemas.microsoft.com/office/word/2010/wordprocessingShape">
                  <wps:wsp>
                    <wps:cNvSpPr/>
                    <wps:cNvPr id="21" name="Shape 21"/>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Endereço do escritório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right"/>
      <w:rPr>
        <w:color w:val="000000"/>
      </w:rPr>
    </w:pPr>
    <w:r w:rsidDel="00000000" w:rsidR="00000000" w:rsidRPr="00000000">
      <w:rPr/>
      <w:drawing>
        <wp:inline distB="0" distT="0" distL="0" distR="0">
          <wp:extent cx="713308" cy="628571"/>
          <wp:effectExtent b="0" l="0" r="0" t="0"/>
          <wp:docPr descr="Uma imagem contendo Ícone&#10;&#10;Descrição gerada automaticamente" id="2061165519" name="image3.png"/>
          <a:graphic>
            <a:graphicData uri="http://schemas.openxmlformats.org/drawingml/2006/picture">
              <pic:pic>
                <pic:nvPicPr>
                  <pic:cNvPr descr="Uma imagem contendo Ícone&#10;&#10;Descrição gerada automaticamente" id="0" name="image3.png"/>
                  <pic:cNvPicPr preferRelativeResize="0"/>
                </pic:nvPicPr>
                <pic:blipFill>
                  <a:blip r:embed="rId3"/>
                  <a:srcRect b="0" l="0" r="0" t="0"/>
                  <a:stretch>
                    <a:fillRect/>
                  </a:stretch>
                </pic:blipFill>
                <pic:spPr>
                  <a:xfrm>
                    <a:off x="0" y="0"/>
                    <a:ext cx="713308" cy="62857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center"/>
      <w:rPr>
        <w:color w:val="000000"/>
      </w:rPr>
    </w:pPr>
    <w:r w:rsidDel="00000000" w:rsidR="00000000" w:rsidRPr="00000000">
      <w:rPr/>
      <w:drawing>
        <wp:inline distB="0" distT="0" distL="0" distR="0">
          <wp:extent cx="2762404" cy="1000652"/>
          <wp:effectExtent b="0" l="0" r="0" t="0"/>
          <wp:docPr descr="Texto&#10;&#10;Descrição gerada automaticamente com confiança média" id="2061165520" name="image4.jpg"/>
          <a:graphic>
            <a:graphicData uri="http://schemas.openxmlformats.org/drawingml/2006/picture">
              <pic:pic>
                <pic:nvPicPr>
                  <pic:cNvPr descr="Texto&#10;&#10;Descrição gerada automaticamente com confiança média" id="0" name="image4.jpg"/>
                  <pic:cNvPicPr preferRelativeResize="0"/>
                </pic:nvPicPr>
                <pic:blipFill>
                  <a:blip r:embed="rId3"/>
                  <a:srcRect b="0" l="0" r="0" t="0"/>
                  <a:stretch>
                    <a:fillRect/>
                  </a:stretch>
                </pic:blipFill>
                <pic:spPr>
                  <a:xfrm>
                    <a:off x="0" y="0"/>
                    <a:ext cx="2762404" cy="10006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BC73A0"/>
    <w:pPr>
      <w:spacing w:after="100" w:afterAutospacing="1" w:before="100" w:beforeAutospacing="1" w:line="240" w:lineRule="auto"/>
    </w:pPr>
    <w:rPr>
      <w:rFonts w:ascii="Times New Roman" w:cs="Times New Roman" w:eastAsia="Times New Roman" w:hAnsi="Times New Roman"/>
      <w:sz w:val="24"/>
      <w:szCs w:val="24"/>
    </w:rPr>
  </w:style>
  <w:style w:type="paragraph" w:styleId="Cabealho">
    <w:name w:val="header"/>
    <w:basedOn w:val="Normal"/>
    <w:link w:val="CabealhoChar"/>
    <w:uiPriority w:val="99"/>
    <w:unhideWhenUsed w:val="1"/>
    <w:rsid w:val="00CF660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F660C"/>
  </w:style>
  <w:style w:type="paragraph" w:styleId="Rodap">
    <w:name w:val="footer"/>
    <w:basedOn w:val="Normal"/>
    <w:link w:val="RodapChar"/>
    <w:uiPriority w:val="99"/>
    <w:unhideWhenUsed w:val="1"/>
    <w:rsid w:val="00CF660C"/>
    <w:pPr>
      <w:tabs>
        <w:tab w:val="center" w:pos="4252"/>
        <w:tab w:val="right" w:pos="8504"/>
      </w:tabs>
      <w:spacing w:after="0" w:line="240" w:lineRule="auto"/>
    </w:pPr>
  </w:style>
  <w:style w:type="character" w:styleId="RodapChar" w:customStyle="1">
    <w:name w:val="Rodapé Char"/>
    <w:basedOn w:val="Fontepargpadro"/>
    <w:link w:val="Rodap"/>
    <w:uiPriority w:val="99"/>
    <w:rsid w:val="00CF660C"/>
  </w:style>
  <w:style w:type="character" w:styleId="TextodoEspaoReservado">
    <w:name w:val="Placeholder Text"/>
    <w:basedOn w:val="Fontepargpadro"/>
    <w:uiPriority w:val="99"/>
    <w:semiHidden w:val="1"/>
    <w:rsid w:val="00987ECD"/>
    <w:rPr>
      <w:color w:val="808080"/>
    </w:rPr>
  </w:style>
  <w:style w:type="paragraph" w:styleId="PargrafodaLista">
    <w:name w:val="List Paragraph"/>
    <w:basedOn w:val="Normal"/>
    <w:uiPriority w:val="34"/>
    <w:qFormat w:val="1"/>
    <w:rsid w:val="00CB36D5"/>
    <w:pPr>
      <w:ind w:left="720"/>
      <w:contextualSpacing w:val="1"/>
    </w:pPr>
  </w:style>
  <w:style w:type="character" w:styleId="Hyperlink">
    <w:name w:val="Hyperlink"/>
    <w:basedOn w:val="Fontepargpadro"/>
    <w:uiPriority w:val="99"/>
    <w:unhideWhenUsed w:val="1"/>
    <w:rsid w:val="0031629C"/>
    <w:rPr>
      <w:color w:val="0563c1" w:themeColor="hyperlink"/>
      <w:u w:val="single"/>
    </w:rPr>
  </w:style>
  <w:style w:type="character" w:styleId="MenoPendente">
    <w:name w:val="Unresolved Mention"/>
    <w:basedOn w:val="Fontepargpadro"/>
    <w:uiPriority w:val="99"/>
    <w:semiHidden w:val="1"/>
    <w:unhideWhenUsed w:val="1"/>
    <w:rsid w:val="0031629C"/>
    <w:rPr>
      <w:color w:val="605e5c"/>
      <w:shd w:color="auto" w:fill="e1dfdd" w:val="clear"/>
    </w:rPr>
  </w:style>
  <w:style w:type="paragraph" w:styleId="Textodebalo">
    <w:name w:val="Balloon Text"/>
    <w:basedOn w:val="Normal"/>
    <w:link w:val="TextodebaloChar"/>
    <w:uiPriority w:val="99"/>
    <w:semiHidden w:val="1"/>
    <w:unhideWhenUsed w:val="1"/>
    <w:rsid w:val="00457AC6"/>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457AC6"/>
    <w:rPr>
      <w:rFonts w:ascii="Segoe UI" w:cs="Segoe UI" w:hAnsi="Segoe UI"/>
      <w:sz w:val="18"/>
      <w:szCs w:val="18"/>
    </w:rPr>
  </w:style>
  <w:style w:type="paragraph" w:styleId="Legenda">
    <w:name w:val="caption"/>
    <w:basedOn w:val="Normal"/>
    <w:next w:val="Normal"/>
    <w:uiPriority w:val="35"/>
    <w:unhideWhenUsed w:val="1"/>
    <w:qFormat w:val="1"/>
    <w:rsid w:val="00D32A21"/>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t/ZbMde3SNLX0HU65YcE0NyIw==">CgMxLjAaHwoBMBIaChgICVIUChJ0YWJsZS5mbWE2M2VybWo3emwaMAoBMRIrCikIB0IlChFRdWF0dHJvY2VudG8gU2FucxIQQXJpYWwgVW5pY29kZSBNUzIIaC5namRneHMyDmguZXM2OWhjcGpid3JhMgloLjNkeTZ2a204AHIhMTd6ejRDQ2dFUHB3VUdndGY5MVdGS3dMb25SZjdlemVB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2026-03-17T14:36:00Z</dcterms:created>
  <dc:creator>PESSOAL</dc:creator>
</cp:coreProperties>
</file>