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bookmarkStart w:colFirst="0" w:colLast="0" w:name="_heading=h.un5f2a3ffr3f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+++INS destinatario_pgfn+++</w:t>
      </w:r>
    </w:p>
    <w:p w:rsidR="00000000" w:rsidDel="00000000" w:rsidP="00000000" w:rsidRDefault="00000000" w:rsidRPr="00000000" w14:paraId="0000000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i w:val="1"/>
          <w:iCs w:val="1"/>
          <w:sz w:val="21"/>
          <w:szCs w:val="21"/>
          <w:rtl w:val="0"/>
        </w:rPr>
        <w:t xml:space="preserve">CDA n.º +++INS cdas_lista+++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+++INS devedor_qualificacao+++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por intermédio de sua advogada que esta subscreve, constituída mediante instrumento de mandato anexo (Doc. +++INS doc_mandato+++), vem, respeitosamente a Vossa Senhoria, tendo em vista o regramento contido do artigo 5º, XXXIV, da Constituição Federal, e do artigo 205 do CTN, apresentar o presente 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-8718</wp:posOffset>
                </wp:positionH>
                <wp:positionV relativeFrom="paragraph">
                  <wp:posOffset>96887</wp:posOffset>
                </wp:positionV>
                <wp:extent cx="5643636" cy="394335"/>
                <wp:effectExtent b="0" l="0" r="0" t="0"/>
                <wp:wrapNone/>
                <wp:docPr id="206116548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28945" y="3587595"/>
                          <a:ext cx="5634111" cy="38481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-8718</wp:posOffset>
                </wp:positionH>
                <wp:positionV relativeFrom="paragraph">
                  <wp:posOffset>96887</wp:posOffset>
                </wp:positionV>
                <wp:extent cx="5643636" cy="394335"/>
                <wp:effectExtent b="0" l="0" r="0" t="0"/>
                <wp:wrapNone/>
                <wp:docPr id="206116548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3636" cy="39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jc w:val="center"/>
        <w:rPr>
          <w:rFonts w:ascii="Quicksand" w:cs="Quicksand" w:eastAsia="Quicksand" w:hAnsi="Quicksand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ffffff"/>
          <w:sz w:val="24"/>
          <w:szCs w:val="24"/>
          <w:rtl w:val="0"/>
        </w:rPr>
        <w:t xml:space="preserve">PEDIDO DE REVISÃO DE DÉBITO FISCAL</w:t>
      </w:r>
    </w:p>
    <w:p w:rsidR="00000000" w:rsidDel="00000000" w:rsidP="00000000" w:rsidRDefault="00000000" w:rsidRPr="00000000" w14:paraId="0000000C">
      <w:pPr>
        <w:spacing w:before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razão dos fatos e fundamentos que doravante serão expostos. </w:t>
      </w:r>
    </w:p>
    <w:p w:rsidR="00000000" w:rsidDel="00000000" w:rsidP="00000000" w:rsidRDefault="00000000" w:rsidRPr="00000000" w14:paraId="0000000D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DOS FATOS </w:t>
        <w:tab/>
      </w:r>
    </w:p>
    <w:p w:rsidR="00000000" w:rsidDel="00000000" w:rsidP="00000000" w:rsidRDefault="00000000" w:rsidRPr="00000000" w14:paraId="0000000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Trata-se de débito tributário constituído em desfavor de +++INS devedor_nome+++, materializado na Certidão de Dívida Ativa (CDA) nº +++INS cdas_lista+++. </w:t>
      </w:r>
    </w:p>
    <w:p w:rsidR="00000000" w:rsidDel="00000000" w:rsidP="00000000" w:rsidRDefault="00000000" w:rsidRPr="00000000" w14:paraId="0000001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que pese a natureza e os fundamentos jurídicos que justificaram a cobrança do aludido valor, observa-se que,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o referido crédito restou fulminado pela prescrição ordinária – perda do direito à cobrança judicial do débito –, pelo que se impõe a imediata extinção das aludidas cifras, nos termos do art. 156, V e 174, ambos do CTN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É o que se passa a demonstrar.</w:t>
      </w:r>
    </w:p>
    <w:p w:rsidR="00000000" w:rsidDel="00000000" w:rsidP="00000000" w:rsidRDefault="00000000" w:rsidRPr="00000000" w14:paraId="0000001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Tinta 13" style="position:absolute;margin-left:379.2pt;margin-top:52.8pt;width:1.45pt;height:1.4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zFoR9AQAAKgMAAA4AAABkcnMvZTJvRG9jLnhtbJxSy27CMBC8V+o/&#10;WL6XJFChNiJwKKrEoZQD/QDj2MRq7I3WDgl/3w2QAq2qSlyifcSzMzs7mbW2ZDuF3oDLeDKIOVNO&#10;Qm7cNuMf69eHJ858EC4XJTiV8b3yfDa9v5s0VaqGUECZK2QE4nzaVBkvQqjSKPKyUFb4AVTKUVMD&#10;WhEoxW2Uo2gI3ZbRMI7HUQOYVwhSeU/V+bHJpwd8rZUM71p7FViZ8ec4JnqhD7APNqcgmk5EukVR&#10;FUaeKIkbGFlhHBH4hpqLIFiN5heUNRLBgw4DCTYCrY1UBz2kLIl/KFu4z05V8ihrTCW4oFxYCQz9&#10;7g6NW0bYkrNN8wY5uSPqAPyESOv534wj6TnI2hKfoyOoShHoHHxhKs8ZpibPOC7y5Mzf7V7OClZ4&#10;1rXcrZB1/ycjzpywxGltHO2PcrKnl7+8fk+d6NT6C7nVaDtPiDBrM053sO++B8tVG5ik4mhMZUn1&#10;LrjAPL7tJ1zsnsZeuXyZd5QuTnz6BQAA//8DAFBLAwQUAAYACAAAACEAnmQQgxACAAASBQAAEAAA&#10;AGRycy9pbmsvaW5rMS54bWy0U1FvmzAQfp+0/2B5D3sJYBsIAZX0aZEmbdLUdtL6SMENVsFExoTk&#10;3++wiZOqqfqyCYmzz3ff3X3+fHN7aBu056oXncwx9QlGXJZdJeQ2x78fNt4Ko14XsiqaTvIcH3mP&#10;b9efP90I+dI2GfwRIMh+WrVNjmutd1kQjOPoj6HfqW3ACAmD7/Ll5w+8nrMq/iyk0FCyP7nKTmp+&#10;0BNYJqocl/pAXDxg33eDKrk7njyqPEdoVZR806m20A6xLqTkDZJFC33/wUgfd7AQUGfLFUatgIE9&#10;5tMoiVbfUnAUhxxf7AdosYdOWhxcx3z8D5ibt5hTWyFLlglGc0sV3089BYbz7P3Zf6lux5UW/Eyz&#10;JWU+OKLS7g0/lijF+64ZprvBaF80A1BGCQFZzLVpcIWQt3jAzT/FA17exbts7jU183iXPMykOUmd&#10;rlaLloPQ253TmO4BeHLfa2WeAyMs8gjzaPpA0yxaZiz2E5ZeXMWs4hPmkxr62uE9qbNezYljzU42&#10;ikrXjnTikyhNmeP9kvVr2TUX21p/kD4Pb/Kdfq68RiMpNE9zx59z/MU8SGQyrcOMQxFFCaPLxVcC&#10;H01jssAEPm/J2IIg4q2WsbFxGBkbEesPQzrt0cr8Qd7GsiQ0lhITjaLUHtsdsykWwMLNRaYojxID&#10;5kXU2jixpcPYgHqMEhsXs/DV23FMgCjWfwEAAP//AwBQSwMEFAAGAAgAAAAhADUp0D7gAAAACwEA&#10;AA8AAABkcnMvZG93bnJldi54bWxMj8FOwzAMhu9IvENkJG4sHaNd1TWdJqTBBQ50SOyYNaapaJyq&#10;ybbu7fFOcLT/T78/l+vJ9eKEY+g8KZjPEhBIjTcdtQo+d9uHHESImozuPaGCCwZYV7c3pS6MP9MH&#10;nurYCi6hUGgFNsahkDI0Fp0OMz8gcfbtR6cjj2MrzajPXO56+ZgkmXS6I75g9YDPFpuf+ugU9F+v&#10;7+nuzQYTNot9/dLWcdtclLq/mzYrEBGn+AfDVZ/VoWKngz+SCaJXsEzzJ0Y5SNIMBBPLbL4Acbhu&#10;8hRkVcr/P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mzFoR9AQAAKgMAAA4AAAAAAAAAAAAAAAAAPAIAAGRycy9lMm9Eb2MueG1sUEsBAi0AFAAGAAgA&#10;AAAhAJ5kEIMQAgAAEgUAABAAAAAAAAAAAAAAAAAA5QMAAGRycy9pbmsvaW5rMS54bWxQSwECLQAU&#10;AAYACAAAACEANSnQPuAAAAALAQAADwAAAAAAAAAAAAAAAAAjBgAAZHJzL2Rvd25yZXYueG1sUEsB&#10;Ai0AFAAGAAgAAAAhAHkYvJ2/AAAAIQEAABkAAAAAAAAAAAAAAAAAMAcAAGRycy9fcmVscy9lMm9E&#10;b2MueG1sLnJlbHNQSwUGAAAAAAYABgB4AQAAJggAAAAA&#10;">
            <v:imagedata r:id="rId2" o:title=""/>
          </v:shape>
        </w:pict>
      </w:r>
      <w:r w:rsidDel="00000000" w:rsidR="00000000" w:rsidRPr="00000000">
        <w:pict>
          <v:shape id="Tinta 14" style="position:absolute;margin-left:379.95pt;margin-top:43.75pt;width:1.9pt;height:1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7uuGAQAALAMAAA4AAABkcnMvZTJvRG9jLnhtbJxSy27CMBC8V+o/&#10;WL6XJIjSNiLhUFSJQykH+gGuYxOrsTdaGwJ/300gBVpVlbhE+4hnZ3Z2Mt3Zim0VegMu48kg5kw5&#10;CYVx64y/r17uHjnzQbhCVOBUxvfK82l+ezNp6lQNoYSqUMgIxPm0qTNehlCnUeRlqazwA6iVo6YG&#10;tCJQiuuoQNEQuq2iYRyPowawqBGk8p6qs0OT5x2+1kqGN629CqzK+FMcE73QB9gGo3vOPihIHmIe&#10;5RORrlHUpZFHSuIKRlYYRwS+oWYiCLZB8wvKGongQYeBBBuB1kaqTg8pS+Ifyubus1WVjOQGUwku&#10;KBeWAkO/u65xzQhb0QaaVyjIHbEJwI+ItJ7/zTiQnoHcWOJzcARVJQKdgy9N7TnD1BQZx3mRnPi7&#10;7fNJwRJPuhbbJbL2/2TEmROWOK2Mo/1RTvb08heX76kTHVt/Ie802tYTIsx2Gac72LffznK1C0xS&#10;cZwMqS6pkTzSpZyhHl73M862T4MvfD7PW1JnR55/AQAA//8DAFBLAwQUAAYACAAAACEASI0jdSEC&#10;AABDBQAAEAAAAGRycy9pbmsvaW5rMS54bWy0U8lu2zAQvRfoPxDsoRfL4mZtiJxTDRRogSJJgfao&#10;SIxFRKIMil7y9x2RsqwgTk8tBIic7XHm8fHm9tQ26CBNrzqdY7okGElddpXS2xz/fNgECUa9LXRV&#10;NJ2WOX6RPb5df/xwo/Rz22TwR4Cg+2HXNjmurd1lYXg8HpdHvuzMNmSE8PCrfv7+Da/Hqko+Ka0s&#10;HNmfXWWnrTzZASxTVY5LeyJTPmDfd3tTyik8eEx5ybCmKOWmM21hJ8S60Fo2SBct9P0LI/uyg42C&#10;c7bSYNQqGDhgSypikXxJwVGccjyz99BiD520OLyO+fs/YG7eYg5tcRZHMUZjS5U8DD2FjvPs/dl/&#10;mG4njVXyQrMnZQy8oNLbjh9PlJF91+yHu8HoUDR7oIwSArIYz6bhFULe4gE3/xQPeHkXb97ca2rG&#10;8eY8jKRNkjpfrVWtBKG3u0ljtgfgwX1vjXsOjDAREBbQ9IGmmYgyFoN6ktlVjCo+Yz6afV9PeI/m&#10;olcXmVjzkx1VZeuJdLIkq4n0OeXXSmuptrX9W+04tiuelHPlHToxoXGOO/mU40/uKSJX6R1uEIoE&#10;onHKFp8JfIKmC0zgi9MFQQQi3K0JGRZgzC0r5wwi70wi50xjv3iLch9MxawQRWywUORSkfAW9Zk8&#10;cZnC1/PxpJV3UresfAobsQX1bkZ9FuMOMODc2YhSvuDQdSwWlAQioGwVv3psE4GgovUfAAAA//8D&#10;AFBLAwQUAAYACAAAACEAugvqouEAAAAJAQAADwAAAGRycy9kb3ducmV2LnhtbEyPwU7DMBBE70j8&#10;g7VI3KhTqtRNyKaqkHKpBKgBgbi5sUki4nWwnTb8PeYEx9U8zbwttrMZ2Ek731tCWC4SYJoaq3pq&#10;EV6eq5sNMB8kKTlY0gjf2sO2vLwoZK7smQ76VIeWxRLyuUToQhhzzn3TaSP9wo6aYvZhnZEhnq7l&#10;yslzLDcDv02SNTeyp7jQyVHfd7r5rCeDsJqGp4fDvv7aP76/9dVumb5WLkW8vpp3d8CCnsMfDL/6&#10;UR3K6HS0EynPBgSRZllEETYiBRYBsV4JYEeELBHAy4L/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PR7uuGAQAALAMAAA4AAAAAAAAAAAAAAAAAPAIA&#10;AGRycy9lMm9Eb2MueG1sUEsBAi0AFAAGAAgAAAAhAEiNI3UhAgAAQwUAABAAAAAAAAAAAAAAAAAA&#10;7gMAAGRycy9pbmsvaW5rMS54bWxQSwECLQAUAAYACAAAACEAugvqouEAAAAJAQAADwAAAAAAAAAA&#10;AAAAAAA9BgAAZHJzL2Rvd25yZXYueG1sUEsBAi0AFAAGAAgAAAAhAHkYvJ2/AAAAIQEAABkAAAAA&#10;AAAAAAAAAAAASwcAAGRycy9fcmVscy9lMm9Eb2MueG1sLnJlbHNQSwUGAAAAAAYABgB4AQAAQQgA&#10;AAAA&#10;">
            <v:imagedata r:id="rId1" o:title=""/>
          </v:shape>
        </w:pic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 CABIMENTO DA PRESENTE PETIÇÃO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Defesa do devedor amparada pela doutrina e jurisprudência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Como é cediço, a Constituição Federal de 1988, à evidência do que se pode inferir, reserva elementos com o condão de assegurar que o contribuinte possa ter acesso à verdadeira justiça fiscal. Isto é o que se verifica da análise do artigo 5º, inciso LV, que abaixo se transcreve:</w:t>
      </w:r>
    </w:p>
    <w:p w:rsidR="00000000" w:rsidDel="00000000" w:rsidP="00000000" w:rsidRDefault="00000000" w:rsidRPr="00000000" w14:paraId="0000001D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“Aos litigantes, em processo judicial ou administrativo, e aos acusados em geral são assegurados o contraditório e ampla defesa, com os meios e recursos a ela inerentes.” </w:t>
      </w:r>
    </w:p>
    <w:p w:rsidR="00000000" w:rsidDel="00000000" w:rsidP="00000000" w:rsidRDefault="00000000" w:rsidRPr="00000000" w14:paraId="0000001E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Ademais, com o direito de petição insculpido no artigo 5º, XXXIV, da Carta Magna, o sujeito passivo dispõe instrumento eficaz, permitindo-lhe levar junto à Administração determinado fato ilegal ou abusivo, no caso em que dado ato administrativo afronte seu direito. </w:t>
      </w:r>
    </w:p>
    <w:p w:rsidR="00000000" w:rsidDel="00000000" w:rsidP="00000000" w:rsidRDefault="00000000" w:rsidRPr="00000000" w14:paraId="0000002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Tais institutos constituem importante medida de economia processual – pela possibilidade concreta de que os atos permeados de vícios ou arbitrariedades possam ser sanados ou extirpados antes de que se constituam formalmente, e não apenas depois, no âmbito do Poder Judiciário. Além disso, consubstancia medida de resguardo das garantias individuais, na medida em que preserva o direito do cidadão não ver formulada, contra si, pretensão em relação à qual não possa opor suas razões, no âmbito do devido processo legal. </w:t>
      </w:r>
    </w:p>
    <w:p w:rsidR="00000000" w:rsidDel="00000000" w:rsidP="00000000" w:rsidRDefault="00000000" w:rsidRPr="00000000" w14:paraId="0000002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Não bastasse, com o teor da Súmula n° 473, do STF, a Administração Tributária deixa de ter a faculdade, passando a ter o dever de anular os seus próprios atos, quando eivados de vício. Nesse sentido:</w:t>
      </w:r>
    </w:p>
    <w:p w:rsidR="00000000" w:rsidDel="00000000" w:rsidP="00000000" w:rsidRDefault="00000000" w:rsidRPr="00000000" w14:paraId="00000023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Súmula 473 do STF 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– “a administração pode anular seus próprios atos, quando eivados de vícios que os tornam ilegais, porque deles não se originam direitos; ou revogá-los, por motivo de conveniência ou oportunidade, respeitados os direitos adquiridos, e ressalvada, em todos os casos, a apreciação judicial.”</w:t>
      </w:r>
    </w:p>
    <w:p w:rsidR="00000000" w:rsidDel="00000000" w:rsidP="00000000" w:rsidRDefault="00000000" w:rsidRPr="00000000" w14:paraId="0000002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Ultrapassadas estas digressões preliminares, passa-se à análise da nulidade. </w:t>
      </w:r>
    </w:p>
    <w:p w:rsidR="00000000" w:rsidDel="00000000" w:rsidP="00000000" w:rsidRDefault="00000000" w:rsidRPr="00000000" w14:paraId="00000026">
      <w:pPr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DA PRESCRIÇÃO DO CRÉDITO TRIBUTÁRIO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Perda da pretensão persecutória do direito. Extinção do crédito tributário.</w:t>
      </w:r>
    </w:p>
    <w:p w:rsidR="00000000" w:rsidDel="00000000" w:rsidP="00000000" w:rsidRDefault="00000000" w:rsidRPr="00000000" w14:paraId="0000002D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 prescrição tributária, ou prescrição do crédito tributário, é a perda da pretensão do Fisco buscar junto ao Poder Judiciário, através da ação de Execução Fiscal, a satisfação do crédito tributário definitivamente constituído. </w:t>
      </w:r>
    </w:p>
    <w:p w:rsidR="00000000" w:rsidDel="00000000" w:rsidP="00000000" w:rsidRDefault="00000000" w:rsidRPr="00000000" w14:paraId="0000002E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 existência de um lapso temporal finito para que a Fazenda Pública persiga seu direito de cobrança é absolutamente necessária para gerar tranquilidade na relação tributária, a fim de que o sujeito passivo não seja penalizado eternamente diante da negligência do credor, neste caso o Fisco, pois a dívida tributária não é eterna, uma vez que o passar do tempo é inexorável, inclusive quanto aos créditos dessa natureza. </w:t>
      </w:r>
    </w:p>
    <w:p w:rsidR="00000000" w:rsidDel="00000000" w:rsidP="00000000" w:rsidRDefault="00000000" w:rsidRPr="00000000" w14:paraId="0000002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Para iniciar a análise da ocorrência dessa hipótese de prescrição, invoca-se o artigo 174, do CTN, segundo o qual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“a ação para cobrança do crédito tributário prescreve em cinco anos contados da data da sua constituição definitiva”.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No que concerne à constituição definitiva do crédito tributário, faz-se necessário avaliar a modalidade de lançamento do tributo para se aferir o marco exato em que se inicia a contagem do lapso prescricional.</w:t>
      </w:r>
    </w:p>
    <w:p w:rsidR="00000000" w:rsidDel="00000000" w:rsidP="00000000" w:rsidRDefault="00000000" w:rsidRPr="00000000" w14:paraId="0000003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No caso em apreço, o crédito tributário restou constituído através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lançamento por homologação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modalidade em que o contribuinte espontaneamente apresenta declaração e adianta o pagamento ao Fisco. </w:t>
      </w:r>
    </w:p>
    <w:p w:rsidR="00000000" w:rsidDel="00000000" w:rsidP="00000000" w:rsidRDefault="00000000" w:rsidRPr="00000000" w14:paraId="0000003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Nesse sentido, o Superior Tribunal de Justiça (STJ) pacificou o entendimento de que a entrega da declaração pelo próprio contribuinte (+++INS tipo_declaracao_principal+++, no caso do Imposto de Renda), confessando a existência do débito fiscal, tem o condão de constituir definitivamente o crédito tributário, dispensando qualquer outra providência ou lançamento de ofício por parte do Fisco. Esse princípio fundamental foi cristalizado na Súmula n. 436/STJ:</w:t>
      </w:r>
    </w:p>
    <w:p w:rsidR="00000000" w:rsidDel="00000000" w:rsidP="00000000" w:rsidRDefault="00000000" w:rsidRPr="00000000" w14:paraId="00000033">
      <w:pPr>
        <w:ind w:left="1701" w:firstLine="0"/>
        <w:jc w:val="both"/>
        <w:rPr>
          <w:rFonts w:ascii="Quicksand" w:cs="Quicksand" w:eastAsia="Quicksand" w:hAnsi="Quicksand"/>
          <w:b w:val="1"/>
          <w:bCs w:val="1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Súmula 436 - A entrega de declaração pelo contribuinte reconhecendo débito fiscal constitui o crédito tributário, dispensada qualquer outra providência por parte do fisco.</w:t>
      </w:r>
    </w:p>
    <w:p w:rsidR="00000000" w:rsidDel="00000000" w:rsidP="00000000" w:rsidRDefault="00000000" w:rsidRPr="00000000" w14:paraId="00000034">
      <w:pPr>
        <w:spacing w:before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decorrência direta desse entendimento, o julgamento do Recurso Especial Repetitivo nº 1.120.295/SP (Tema 265)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estabeleceu a tese vinculante de que, para esses tributos declarados e não pagos, o termo inicial para a contagem do prazo prescricional quinquenal (art. 174 do CTN) é o dia seguinte ao vencimento da obrigação tributária ou a data da entrega da declaração, o que for posterior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de modo que, ultrapassados 5 (cinco) anos sem a propositura da Execução Fiscal, a pretensão de cobrança encontra-se irremediavelmente prescrita.</w:t>
      </w:r>
    </w:p>
    <w:p w:rsidR="00000000" w:rsidDel="00000000" w:rsidP="00000000" w:rsidRDefault="00000000" w:rsidRPr="00000000" w14:paraId="00000035">
      <w:pPr>
        <w:spacing w:line="240" w:lineRule="auto"/>
        <w:ind w:left="1701" w:firstLine="0"/>
        <w:jc w:val="both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EXECUÇÃO FISCAL. PRESCRIÇÃO. TERMO A QUO. DIA SEGUINTE AO DO VENCIMENTO DA OBRIGAÇÃO OU DA ENTREGA DA DECLARAÇÃO, O QUE FOR POSTERIOR. RESP 1.120.295/SP, REL. MIN. LUIZ FUX, DJE 21.5.2010, REPRESENTATIVO DA CONTROVÉRSIA.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PRESCRIÇÃO RECONHECIDA NA ESPÉCIE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. AGRAVO INTERNO DA FAZENDA DO ESTADO DE SÃO PAULO A QUE SE NEGA PROVIMENTO. 1. Segundo orientação da Primeira Seção desta Corte ao julgar o REsp. 1.120.295/SP, mediante o rito dos recursos repetitivos, em se tratando de tributo sujeito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lançamento por homologação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,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termo inicial da prescrição ocorre no dia seguinte ao vencimento da obrigação tributária ou no dia posterior à data em que declarado e não pago o tributo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, o que for posterior. Nesse sentido: AgInt no REsp. 1.787.925/MT, Rel. Min. FRANCISCO FALCÃO, DJe 23.5.2019; AgInt no REsp. 1.596.436/PE, Rel. Min. OG FERNANDES, DJe 15.4.2019. 2.   Na espécie, o crédito tributário foi constituído mediante a entrega da declaração pelo contribuinte (GIA), em 26.5.1994, e a ação executiva foi proposta em 31.5.1999, isto é, após o prazo de cinco anos. Assim, há de ser reconhecida a prescrição. 3.   Agravo Interno da FAZENDA DO ESTADO DE SÃO PAULO a que se nega provimento. AgInt no REsp 1597015 / SP, DJ 03/03/2020.</w:t>
      </w:r>
    </w:p>
    <w:p w:rsidR="00000000" w:rsidDel="00000000" w:rsidP="00000000" w:rsidRDefault="00000000" w:rsidRPr="00000000" w14:paraId="00000036">
      <w:pPr>
        <w:spacing w:before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Assim sendo, é incontestável a jurisprudência do Superior Tribunal de Justiça (STJ) e do Tribunal Regional Federal da 1ª Região (TRF1) que têm pacificado o entendimento de que, em regra, o prazo prescricional para o fisco exercer a pretensão de cobrança judicial da exação declarada (lançamento por homologação) inicia-se na data do vencimento, no entanto, nos casos em que o vencimento antecede a entrega da declaração, o início do prazo prescricional se desloca para a data da apresentação do aludido documento, pelo que o Fisco possui o prazo de 5 (cinco) anos para proceder a persecução judicial do crédito tributário.</w:t>
      </w:r>
    </w:p>
    <w:p w:rsidR="00000000" w:rsidDel="00000000" w:rsidP="00000000" w:rsidRDefault="00000000" w:rsidRPr="00000000" w14:paraId="00000037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-2126366</wp:posOffset>
                </wp:positionH>
                <wp:positionV relativeFrom="paragraph">
                  <wp:posOffset>273368</wp:posOffset>
                </wp:positionV>
                <wp:extent cx="5534025" cy="286385"/>
                <wp:effectExtent b="0" l="0" r="0" t="0"/>
                <wp:wrapNone/>
                <wp:docPr id="206116549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583750" y="3641570"/>
                          <a:ext cx="5524500" cy="27686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-2126366</wp:posOffset>
                </wp:positionH>
                <wp:positionV relativeFrom="paragraph">
                  <wp:posOffset>273368</wp:posOffset>
                </wp:positionV>
                <wp:extent cx="5534025" cy="286385"/>
                <wp:effectExtent b="0" l="0" r="0" t="0"/>
                <wp:wrapNone/>
                <wp:docPr id="206116549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4025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r>
        <w:t>+++FOR cda IN cdas+++</w:t>
      </w:r>
    </w:p>
    <w:p w:rsidR="00000000" w:rsidDel="00000000" w:rsidP="00000000" w:rsidRDefault="00000000" w:rsidRPr="00000000" w14:paraId="00000038">
      <w:pPr>
        <w:jc w:val="both"/>
        <w:rPr>
          <w:rFonts w:ascii="Quicksand" w:cs="Quicksand" w:eastAsia="Quicksand" w:hAnsi="Quicksand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ffffff"/>
          <w:sz w:val="21"/>
          <w:szCs w:val="21"/>
          <w:rtl w:val="0"/>
        </w:rPr>
        <w:t xml:space="preserve">Da prescrição da CDA nº +++INS $cda.numero+++</w:t>
      </w:r>
    </w:p>
    <w:p w:rsidR="00000000" w:rsidDel="00000000" w:rsidP="00000000" w:rsidRDefault="00000000" w:rsidRPr="00000000" w14:paraId="00000039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Inicialmente, registra-se que o crédito constante da CDA nº +++INS $cda.numero+++ teve origem na modalidade de lançamento por homologação (+++INS $cda.tributo_declaracao+++) referente a +++INS $cda.n_periodos_texto+++ +++INS $cda.periodos_texto+++.</w:t>
      </w:r>
    </w:p>
    <w:p>
      <w:r>
        <w:t>+++FOR p IN $cda.periodos+++</w:t>
      </w:r>
    </w:p>
    <w:p>
      <w:r>
        <w:t>+++IF $p.entrega_posterior+++</w:t>
      </w:r>
    </w:p>
    <w:p w:rsidR="00000000" w:rsidDel="00000000" w:rsidP="00000000" w:rsidRDefault="00000000" w:rsidRPr="00000000" w14:paraId="0000003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 declaração de rendimentos auferidos no ano de +++INS $p.periodo+++ foi entregue pela Devedora e recepcionada pela Fazenda Nacional no dia +++INS $p.entrega+++, conforme apontado no recibo (Doc. +++INS $p.doc_recibo+++):</w:t>
      </w:r>
    </w:p>
    <w:p w:rsidR="00000000" w:rsidDel="00000000" w:rsidP="00000000" w:rsidRDefault="00000000" w:rsidRPr="00000000" w14:paraId="0000003C"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</w:rPr>
        <w:t xml:space="preserve">+++INS $p.fig_recibo+++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+++INS $p.fig_recibo_legenda+++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 data de vencimento, por sua vez, foi anterior à entrega da declaração, como faz prova o extrato da CDA obtido através do Portal Regularize (Doc. +++INS $p.doc_extrato+++ Extrato do Débito).</w:t>
      </w:r>
    </w:p>
    <w:p w:rsidR="00000000" w:rsidDel="00000000" w:rsidP="00000000" w:rsidRDefault="00000000" w:rsidRPr="00000000" w14:paraId="00000040">
      <w:pPr>
        <w:keepNext w:val="1"/>
        <w:jc w:val="both"/>
        <w:rPr/>
      </w:pPr>
      <w:r>
        <w:rPr>
          <w:rFonts w:ascii="Quicksand" w:cs="Quicksand" w:eastAsia="Quicksand" w:hAnsi="Quicksand"/>
          <w:sz w:val="21"/>
          <w:szCs w:val="21"/>
        </w:rPr>
        <w:t xml:space="preserve">+++INS $p.fig_extrato+++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+++INS $p.fig_extrato_legenda+++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Logo, em relação ao período de apuração de +++INS $p.periodo+++, de acordo com o entendimento firmado pelo STJ, em sendo a data da entrega da declaração +++INS $p.tipo+++ ato posterior ao vencimento, tem-se como constituído definitivamente o crédito no dia +++INS $p.termo_inicial+++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.</w:t>
      </w:r>
    </w:p>
    <w:p>
      <w:r>
        <w:t>+++END-IF+++</w:t>
      </w:r>
    </w:p>
    <w:p>
      <w:r>
        <w:t>+++IF !$p.entrega_posterior+++</w:t>
      </w:r>
    </w:p>
    <w:p w:rsidR="00000000" w:rsidDel="00000000" w:rsidP="00000000" w:rsidRDefault="00000000" w:rsidRPr="00000000" w14:paraId="0000004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Paralelamente, em relação ao período de apuração +++INS $p.periodo+++, a declaração +++INS $p.tipo+++ foi entregue em +++INS $p.entrega+++, consoante extrato anexo (Doc. +++INS $p.doc_recibo+++):</w:t>
      </w:r>
    </w:p>
    <w:p w:rsidR="00000000" w:rsidDel="00000000" w:rsidP="00000000" w:rsidRDefault="00000000" w:rsidRPr="00000000" w14:paraId="00000045"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</w:rPr>
        <w:t xml:space="preserve">+++INS $p.fig_recibo+++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+++INS $p.fig_recibo_legenda+++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Por sua vez, o vencimento do tributo se deu em +++INS $p.vencimento+++, ato posterior à entrega da +++INS $p.tipo+++, configurando-se, assim, a data de constituição definitiva do crédito tributário:</w:t>
      </w:r>
    </w:p>
    <w:p w:rsidR="00000000" w:rsidDel="00000000" w:rsidP="00000000" w:rsidRDefault="00000000" w:rsidRPr="00000000" w14:paraId="00000048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</w:rPr>
        <w:t xml:space="preserve">+++INS $p.fig_extrato+++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+++INS $p.fig_extrato_legenda+++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>
      <w:r>
        <w:t>+++END-IF+++</w:t>
      </w:r>
    </w:p>
    <w:p>
      <w:r>
        <w:t>+++END-FOR p+++</w:t>
      </w:r>
    </w:p>
    <w:p w:rsidR="00000000" w:rsidDel="00000000" w:rsidP="00000000" w:rsidRDefault="00000000" w:rsidRPr="00000000" w14:paraId="0000004E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Além de comprovado pelos recibos de entrega das declarações, o próprio Processo Administrativo nº +++INS $cda.paf+++, do qual o originou o débito objeto dessa inscrição em dívida ativa, demonstra as datas em que as declarações foram entregues:</w:t>
      </w:r>
    </w:p>
    <w:p w:rsidR="00000000" w:rsidDel="00000000" w:rsidP="00000000" w:rsidRDefault="00000000" w:rsidRPr="00000000" w14:paraId="0000004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</w:rPr>
        <w:t xml:space="preserve">+++INS $cda.fig_paf+++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+++INS $cda.fig_paf_legenda+++</w:t>
      </w:r>
    </w:p>
    <w:p w:rsidR="00000000" w:rsidDel="00000000" w:rsidP="00000000" w:rsidRDefault="00000000" w:rsidRPr="00000000" w14:paraId="0000005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Diante disso, analisando-se as datas de entrega das declarações, o vencimento dos tributos e cotejando os fatos com a legislação e jurisprudência dominante dos Tribunais pátrios, fica claro que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termo inicial da prescrição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 se deu nas seguintes datas: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3897"/>
        <w:tblGridChange w:id="0">
          <w:tblGrid>
            <w:gridCol w:w="2972"/>
            <w:gridCol w:w="3897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Período de apuração</w:t>
            </w:r>
          </w:p>
        </w:tc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Termo inicial do prazo prescricional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>
              <w:t>+++FOR l IN $cda.tabela_termo_inicial+++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Quicksand" w:cs="Quicksand" w:eastAsia="Quicksand" w:hAnsi="Quicksand"/>
                <w:b w:val="1"/>
                <w:bCs w:val="1"/>
                <w:sz w:val="21"/>
                <w:szCs w:val="21"/>
              </w:rPr>
            </w:pP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+++INS $l.periodo+++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Quicksand" w:cs="Quicksand" w:eastAsia="Quicksand" w:hAnsi="Quicksand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sz w:val="21"/>
                <w:szCs w:val="21"/>
                <w:rtl w:val="0"/>
              </w:rPr>
              <w:t xml:space="preserve">+++INS $l.termo_inicial+++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>
              <w:t>+++END-FOR l+++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Quicksand" w:cs="Quicksand" w:eastAsia="Quicksand" w:hAnsi="Quicksand"/>
                <w:b w:val="1"/>
                <w:bCs w:val="1"/>
                <w:sz w:val="21"/>
                <w:szCs w:val="21"/>
              </w:rPr>
            </w:pPr>
          </w:p>
        </w:tc>
      </w:tr>
    </w:tbl>
    <w:p w:rsidR="00000000" w:rsidDel="00000000" w:rsidP="00000000" w:rsidRDefault="00000000" w:rsidRPr="00000000" w14:paraId="0000005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>
      <w:r>
        <w:t>+++IF incluir_bloco_decreto_lei+++</w:t>
      </w:r>
    </w:p>
    <w:p w:rsidR="00000000" w:rsidDel="00000000" w:rsidP="00000000" w:rsidRDefault="00000000" w:rsidRPr="00000000" w14:paraId="0000005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De outra banda, no que concerne ao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termo final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invocam-se os artigos 1º do Decreto 20.910/32 e 1º da Lei 9.873/99, que têm a seguinte dicção, respectivamente:</w:t>
      </w:r>
    </w:p>
    <w:p w:rsidR="00000000" w:rsidDel="00000000" w:rsidP="00000000" w:rsidRDefault="00000000" w:rsidRPr="00000000" w14:paraId="0000005D">
      <w:pPr>
        <w:spacing w:line="24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Art. 1º (Decreto 20.910/32) 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As dívidas passivas da União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, dos Estados e dos Municípios, bem assim todo e qualquer direito ou ação contra a Fazenda Federal, Estadual ou Municipal, seja qual for a sua natureza,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prescrevem em cinco anos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 contados da data do ato ou fato do qual se originarem.</w:t>
      </w:r>
    </w:p>
    <w:p w:rsidR="00000000" w:rsidDel="00000000" w:rsidP="00000000" w:rsidRDefault="00000000" w:rsidRPr="00000000" w14:paraId="0000005E">
      <w:pPr>
        <w:spacing w:line="24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Art. 1º (Decreto 9.873/99) 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Prescreve em cinco anos a ação punitiva da Administração Pública Federal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, direta e indireta, no exercício do poder de polícia, objetivando apurar infração à legislação em vigor, contados da data da prática do ato ou, no caso de infração permanente ou continuada, do dia em que tiver cessado.</w:t>
      </w:r>
    </w:p>
    <w:p>
      <w:r>
        <w:t>+++END-IF+++</w:t>
      </w:r>
    </w:p>
    <w:p w:rsidR="00000000" w:rsidDel="00000000" w:rsidP="00000000" w:rsidRDefault="00000000" w:rsidRPr="00000000" w14:paraId="0000005F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Desse modo, nos termos dos dispositivos acima colacionados e do art. 174 do CTN, a Procuradoria da Fazenda Nacional teria o prazo de 05 (cinco) anos para realizar a cobrança judicial do crédito tributário, pelo que se ilustra abaixo:</w:t>
      </w:r>
    </w:p>
    <w:tbl>
      <w:tblPr>
        <w:tblStyle w:val="Table2"/>
        <w:tblW w:w="68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4"/>
        <w:gridCol w:w="3435"/>
        <w:tblGridChange w:id="0">
          <w:tblGrid>
            <w:gridCol w:w="3434"/>
            <w:gridCol w:w="3435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Data da Constituição definitiva/termo inicial da prescrição</w:t>
            </w:r>
          </w:p>
        </w:tc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Data da consumação do prazo prescricional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>
              <w:t>+++FOR l IN $cda.tabela_consumacao+++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+++INS $l.termo_inicial+++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+++INS $l.consumacao+++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>
              <w:t>+++END-FOR l+++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</w:p>
        </w:tc>
      </w:tr>
    </w:tbl>
    <w:p w:rsidR="00000000" w:rsidDel="00000000" w:rsidP="00000000" w:rsidRDefault="00000000" w:rsidRPr="00000000" w14:paraId="00000066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que pese o prazo de cinco anos destinado à cobrança judicial do crédito tributário, observa-se, todavia, consoante atesta a certidão em anexo, até o presente (+++INS data_geracao+++) não houve a realização da cobrança judicial, consubstanciada na execução fiscal devidamente proposta</w:t>
      </w:r>
    </w:p>
    <w:p w:rsidR="00000000" w:rsidDel="00000000" w:rsidP="00000000" w:rsidRDefault="00000000" w:rsidRPr="00000000" w14:paraId="00000068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Na oportunidade, mister pontuar que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não houve nenhuma causa interruptiva ou suspensiva da prescrição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nesse interregno, consoante corrobora o extrato de débito anexo, cujo trecho em que se vê o campo de consulta à realização de negociações se verifica a inexistência de qualquer evento:</w:t>
      </w:r>
    </w:p>
    <w:p w:rsidR="00000000" w:rsidDel="00000000" w:rsidP="00000000" w:rsidRDefault="00000000" w:rsidRPr="00000000" w14:paraId="00000069">
      <w:pPr>
        <w:spacing w:before="240" w:lineRule="auto"/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Sendo assim, considerando que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entre os marcos citados,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+++INS $cda.marcos_citados+++, ocorreu o quinquênio legal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determinado pelo art. 174 do CTN, sem que houvesse efetuado qualquer formalização de parcelamento que pudesse ensejar a interrupção do prazo prescricional em relação a tais créditos,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impõe-se admitir que ocorreu a prescrição do referido crédito tributário.</w:t>
      </w:r>
    </w:p>
    <w:p w:rsidR="00000000" w:rsidDel="00000000" w:rsidP="00000000" w:rsidRDefault="00000000" w:rsidRPr="00000000" w14:paraId="0000006A">
      <w:pPr>
        <w:keepNext w:val="1"/>
        <w:jc w:val="both"/>
        <w:rPr/>
      </w:pPr>
      <w:r>
        <w:rPr>
          <w:rFonts w:ascii="Quicksand" w:cs="Quicksand" w:eastAsia="Quicksand" w:hAnsi="Quicksand"/>
          <w:sz w:val="21"/>
          <w:szCs w:val="21"/>
        </w:rPr>
        <w:t xml:space="preserve">+++INS $cda.fig_negociacoes+++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+++INS $cda.fig_negociacoes_legenda+++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>
      <w:r>
        <w:t>+++FOR pr IN $cda.protestos+++</w:t>
      </w:r>
    </w:p>
    <w:p w:rsidR="00000000" w:rsidDel="00000000" w:rsidP="00000000" w:rsidRDefault="00000000" w:rsidRPr="00000000" w14:paraId="0000006D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Nem mesmo o protesto realizado no dia +++INS $pr.data+++ teve o condão de interromper o curso do prazo prescricional, uma vez que desde +++INS $pr.consumacao_anterior+++ o crédito tributário já se tornara inexistente pelo alcance da prescrição.</w:t>
      </w:r>
    </w:p>
    <w:p>
      <w:r>
        <w:t>+++END-FOR pr+++</w:t>
      </w:r>
    </w:p>
    <w:p>
      <w:r>
        <w:t>+++END-FOR cda+++</w:t>
      </w:r>
    </w:p>
    <w:p w:rsidR="00000000" w:rsidDel="00000000" w:rsidP="00000000" w:rsidRDefault="00000000" w:rsidRPr="00000000" w14:paraId="0000006E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Para fins de ilustração, a linha do tempo abaixo demonstra de forma cristalina o curso do crédito tributário discutido e a ocorrência da prescrição:</w:t>
      </w:r>
    </w:p>
    <w:p w:rsidR="00000000" w:rsidDel="00000000" w:rsidP="00000000" w:rsidRDefault="00000000" w:rsidRPr="00000000" w14:paraId="0000006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W w:w="9000" w:type="dxa"/>
        <w:jc w:val="lef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Look w:val="0000"/>
      </w:tblPr>
      <w:tblGrid>
        <w:gridCol w:w="1500"/>
        <w:gridCol w:w="4500"/>
        <w:gridCol w:w="30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Data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Evento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Documento-fonte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+++FOR m IN linha_do_tempo+++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/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+++INS $m.data+++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+++INS $m.evento+++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+++INS $m.fonte+++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+++END-FOR m+++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/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7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Diante do exposto, não tendo o cuidado de diligenciar o cancelamento do aludido crédito, incorreu a União em vício, ao promover a presente cobrança, baseada em crédito que claramente não desfruta das características de certeza, liquidez e exigibilidade.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Diante disso, requer-se o cancelamento da inscrição nº  +++INS cdas_lista++++++IF tem_protesto+++, bem como o cancelamento do respectivo protesto, sem a cobrança de quaisquer emolumentos ao devedor+++END-IF+++.</w:t>
      </w:r>
    </w:p>
    <w:p w:rsidR="00000000" w:rsidDel="00000000" w:rsidP="00000000" w:rsidRDefault="00000000" w:rsidRPr="00000000" w14:paraId="00000078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DOS PEDIDOS</w:t>
      </w:r>
    </w:p>
    <w:p w:rsidR="00000000" w:rsidDel="00000000" w:rsidP="00000000" w:rsidRDefault="00000000" w:rsidRPr="00000000" w14:paraId="0000007A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Pelas razões expostas, requer, urgentemente, o cancelamento integral dos valores consignados na inscrição nº +++INS cdas_lista+++, posto que fulminados pela prescrição, bem como a emissão da Certidão Negativa que ateste sua regularidade perante o Fisco.</w:t>
      </w:r>
    </w:p>
    <w:p w:rsidR="00000000" w:rsidDel="00000000" w:rsidP="00000000" w:rsidRDefault="00000000" w:rsidRPr="00000000" w14:paraId="0000007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Termos em que pede deferimento.</w:t>
      </w:r>
    </w:p>
    <w:p w:rsidR="00000000" w:rsidDel="00000000" w:rsidP="00000000" w:rsidRDefault="00000000" w:rsidRPr="00000000" w14:paraId="0000007D">
      <w:pPr>
        <w:jc w:val="right"/>
        <w:rPr>
          <w:rFonts w:ascii="Quicksand" w:cs="Quicksand" w:eastAsia="Quicksand" w:hAnsi="Quicksand"/>
          <w:sz w:val="21"/>
          <w:szCs w:val="21"/>
        </w:rPr>
      </w:pPr>
      <w:bookmarkStart w:colFirst="0" w:colLast="0" w:name="_heading=h.6bp7s8dxv5ob" w:id="1"/>
      <w:bookmarkEnd w:id="1"/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+++INS fecho_local_data+++</w:t>
      </w:r>
    </w:p>
    <w:p w:rsidR="00000000" w:rsidDel="00000000" w:rsidP="00000000" w:rsidRDefault="00000000" w:rsidRPr="00000000" w14:paraId="0000007E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>
      <w:r>
        <w:t>+++FOR a IN advogados+++</w:t>
      </w:r>
    </w:p>
    <w:p w:rsidR="00000000" w:rsidDel="00000000" w:rsidP="00000000" w:rsidRDefault="00000000" w:rsidRPr="00000000" w14:paraId="00000082">
      <w:pPr>
        <w:tabs>
          <w:tab w:val="left" w:leader="none" w:pos="6384"/>
        </w:tabs>
        <w:spacing w:after="0" w:lineRule="auto"/>
        <w:ind w:left="720" w:firstLine="0"/>
        <w:jc w:val="right"/>
        <w:rPr>
          <w:rFonts w:ascii="Quicksand" w:cs="Quicksand" w:eastAsia="Quicksand" w:hAnsi="Quicksand"/>
          <w:color w:val="ffffff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color w:val="ffffff"/>
          <w:sz w:val="21"/>
          <w:szCs w:val="21"/>
          <w:rtl w:val="0"/>
        </w:rPr>
        <w:t xml:space="preserve">+++INS $a.nome+++ | +++INS $a.oab+++</w:t>
      </w:r>
    </w:p>
    <w:p>
      <w:r>
        <w:t>+++END-FOR a+++</w:t>
      </w:r>
    </w:p>
    <w:p w:rsidR="00000000" w:rsidDel="00000000" w:rsidP="00000000" w:rsidRDefault="00000000" w:rsidRPr="00000000" w14:paraId="00000081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16"/>
          <w:szCs w:val="16"/>
          <w:rtl w:val="0"/>
        </w:rPr>
        <w:t xml:space="preserve">Documento assinado digitalmente</w:t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6838" w:w="11906" w:orient="portrait"/>
      <w:pgMar w:bottom="1418" w:top="1701" w:left="1701" w:right="1418" w:header="709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ymbol"/>
  <w:font w:name="Quicksan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70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-701283</wp:posOffset>
              </wp:positionV>
              <wp:extent cx="7558331" cy="930600"/>
              <wp:effectExtent b="0" l="0" r="0" t="0"/>
              <wp:wrapNone/>
              <wp:docPr id="206116549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1571597" y="3319463"/>
                        <a:ext cx="7548806" cy="921075"/>
                      </a:xfrm>
                      <a:prstGeom prst="rect">
                        <a:avLst/>
                      </a:prstGeom>
                      <a:solidFill>
                        <a:srgbClr val="7B7B7B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0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-701283</wp:posOffset>
              </wp:positionV>
              <wp:extent cx="7558331" cy="930600"/>
              <wp:effectExtent b="0" l="0" r="0" t="0"/>
              <wp:wrapNone/>
              <wp:docPr id="206116549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8331" cy="930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-610412</wp:posOffset>
              </wp:positionH>
              <wp:positionV relativeFrom="paragraph">
                <wp:posOffset>-486726</wp:posOffset>
              </wp:positionV>
              <wp:extent cx="2205420" cy="556830"/>
              <wp:effectExtent b="0" l="0" r="0" t="0"/>
              <wp:wrapNone/>
              <wp:docPr id="206116548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48053" y="3506348"/>
                        <a:ext cx="2195895" cy="547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+++INS escritorio_email+++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+++INS escritorio_site+++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-610412</wp:posOffset>
              </wp:positionH>
              <wp:positionV relativeFrom="paragraph">
                <wp:posOffset>-486726</wp:posOffset>
              </wp:positionV>
              <wp:extent cx="2205420" cy="556830"/>
              <wp:effectExtent b="0" l="0" r="0" t="0"/>
              <wp:wrapNone/>
              <wp:docPr id="206116548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420" cy="55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3376149</wp:posOffset>
              </wp:positionH>
              <wp:positionV relativeFrom="paragraph">
                <wp:posOffset>-406081</wp:posOffset>
              </wp:positionV>
              <wp:extent cx="2205420" cy="556830"/>
              <wp:effectExtent b="0" l="0" r="0" t="0"/>
              <wp:wrapNone/>
              <wp:docPr id="206116548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248053" y="3506348"/>
                        <a:ext cx="2195895" cy="547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+++INS escritorio_endereco+++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3376149</wp:posOffset>
              </wp:positionH>
              <wp:positionV relativeFrom="paragraph">
                <wp:posOffset>-406081</wp:posOffset>
              </wp:positionV>
              <wp:extent cx="2205420" cy="556830"/>
              <wp:effectExtent b="0" l="0" r="0" t="0"/>
              <wp:wrapNone/>
              <wp:docPr id="206116548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420" cy="55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r>
      <w:t>+++IF tem_logo+++</w:t>
    </w:r>
  </w:p>
  <w:p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36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>
      <w:t>+++IMAGE logo()+++</w:t>
    </w:r>
  </w:p>
  <w:p>
    <w:r>
      <w:t>+++END-IF+++</w:t>
    </w:r>
  </w:p>
  <w:p/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r>
      <w:t>+++IF tem_logo+++</w:t>
    </w:r>
  </w:p>
  <w:p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36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>
      <w:t>+++IMAGE logo()+++</w:t>
    </w:r>
  </w:p>
  <w:p>
    <w:r>
      <w:t>+++END-IF+++</w:t>
    </w:r>
  </w:p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C73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CF660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F660C"/>
  </w:style>
  <w:style w:type="paragraph" w:styleId="Rodap">
    <w:name w:val="footer"/>
    <w:basedOn w:val="Normal"/>
    <w:link w:val="RodapChar"/>
    <w:uiPriority w:val="99"/>
    <w:unhideWhenUsed w:val="1"/>
    <w:rsid w:val="00CF660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F660C"/>
  </w:style>
  <w:style w:type="character" w:styleId="TextodoEspaoReservado">
    <w:name w:val="Placeholder Text"/>
    <w:basedOn w:val="Fontepargpadro"/>
    <w:uiPriority w:val="99"/>
    <w:semiHidden w:val="1"/>
    <w:rsid w:val="00987ECD"/>
    <w:rPr>
      <w:color w:val="808080"/>
    </w:rPr>
  </w:style>
  <w:style w:type="paragraph" w:styleId="PargrafodaLista">
    <w:name w:val="List Paragraph"/>
    <w:basedOn w:val="Normal"/>
    <w:uiPriority w:val="34"/>
    <w:qFormat w:val="1"/>
    <w:rsid w:val="00CB36D5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31629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31629C"/>
    <w:rPr>
      <w:color w:val="605e5c"/>
      <w:shd w:color="auto" w:fill="e1dfdd" w:val="clea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457AC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457AC6"/>
    <w:rPr>
      <w:rFonts w:ascii="Segoe UI" w:cs="Segoe UI" w:hAnsi="Segoe UI"/>
      <w:sz w:val="18"/>
      <w:szCs w:val="18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D32A2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4F7571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4F75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4F7571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4F757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4F757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4F7571"/>
    <w:rPr>
      <w:vertAlign w:val="superscript"/>
    </w:rPr>
  </w:style>
  <w:style w:type="table" w:styleId="Tabelacomgrade">
    <w:name w:val="Table Grid"/>
    <w:basedOn w:val="Tabelanormal"/>
    <w:uiPriority w:val="39"/>
    <w:rsid w:val="00AC171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image" Target="media/image2.emf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0.png"/><Relationship Id="rId17" Type="http://schemas.openxmlformats.org/officeDocument/2006/relationships/header" Target="header1.xml"/><Relationship Id="rId5" Type="http://schemas.openxmlformats.org/officeDocument/2006/relationships/fontTable" Target="fontTable.xml"/><Relationship Id="rId19" Type="http://schemas.openxmlformats.org/officeDocument/2006/relationships/footer" Target="footer1.xml"/><Relationship Id="rId6" Type="http://schemas.openxmlformats.org/officeDocument/2006/relationships/numbering" Target="numbering.xml"/><Relationship Id="rId18" Type="http://schemas.openxmlformats.org/officeDocument/2006/relationships/header" Target="header2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Quicksand-regular.ttf"/><Relationship Id="rId4" Type="http://schemas.openxmlformats.org/officeDocument/2006/relationships/font" Target="fonts/Quicksand-bold.ttf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/>
</file>

<file path=word/_rels/header2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NXVIiTvMX56EbcO1Zqs4qudYg==">CgMxLjAyDmgudW41ZjJhM2ZmcjNmMg5oLjZicDdzOGR4djVvYjgAciExRk9Ncy1ndG9tazZCd2lMTnlORjNYc2FLaDM4LTZiTFA=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2026-03-17T13:14:00Z</dcterms:created>
  <dc:creator>TributÁgil</dc:creator>
</cp:coreProperties>
</file>