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56C317" w14:textId="77777777" w:rsidR="000E6EA2" w:rsidRPr="00F70AC3" w:rsidRDefault="000E6EA2" w:rsidP="00467AE2">
      <w:pPr>
        <w:spacing w:line="480" w:lineRule="auto"/>
        <w:rPr>
          <w:rFonts w:ascii="Times New Roman" w:hAnsi="Times New Roman" w:cs="Times New Roman"/>
          <w:sz w:val="24"/>
          <w:szCs w:val="24"/>
        </w:rPr>
      </w:pPr>
      <w:r w:rsidRPr="00F70AC3">
        <w:rPr>
          <w:rFonts w:ascii="Times New Roman" w:hAnsi="Times New Roman" w:cs="Times New Roman"/>
          <w:sz w:val="24"/>
          <w:szCs w:val="24"/>
        </w:rPr>
        <w:t>T. Lang</w:t>
      </w:r>
    </w:p>
    <w:p w14:paraId="2686FAF6" w14:textId="77777777" w:rsidR="000E6EA2" w:rsidRPr="00F70AC3" w:rsidRDefault="000E6EA2" w:rsidP="00467AE2">
      <w:pPr>
        <w:spacing w:line="480" w:lineRule="auto"/>
        <w:rPr>
          <w:rFonts w:ascii="Times New Roman" w:hAnsi="Times New Roman" w:cs="Times New Roman"/>
          <w:sz w:val="24"/>
          <w:szCs w:val="24"/>
        </w:rPr>
      </w:pPr>
      <w:r w:rsidRPr="00F70AC3">
        <w:rPr>
          <w:rFonts w:ascii="Times New Roman" w:hAnsi="Times New Roman" w:cs="Times New Roman"/>
          <w:sz w:val="24"/>
          <w:szCs w:val="24"/>
        </w:rPr>
        <w:t>DAT 530</w:t>
      </w:r>
    </w:p>
    <w:p w14:paraId="23566C49" w14:textId="77777777" w:rsidR="000E6EA2" w:rsidRPr="00F70AC3" w:rsidRDefault="000E6EA2" w:rsidP="00467AE2">
      <w:pPr>
        <w:spacing w:line="480" w:lineRule="auto"/>
        <w:rPr>
          <w:rFonts w:ascii="Times New Roman" w:hAnsi="Times New Roman" w:cs="Times New Roman"/>
          <w:sz w:val="24"/>
          <w:szCs w:val="24"/>
        </w:rPr>
      </w:pPr>
      <w:r w:rsidRPr="00F70AC3">
        <w:rPr>
          <w:rFonts w:ascii="Times New Roman" w:hAnsi="Times New Roman" w:cs="Times New Roman"/>
          <w:sz w:val="24"/>
          <w:szCs w:val="24"/>
        </w:rPr>
        <w:t>Prof. Motamedi</w:t>
      </w:r>
    </w:p>
    <w:p w14:paraId="4584F9D8" w14:textId="7FD69BB5" w:rsidR="000E6EA2" w:rsidRPr="00F70AC3" w:rsidRDefault="000E6EA2" w:rsidP="00467AE2">
      <w:pPr>
        <w:spacing w:line="480" w:lineRule="auto"/>
        <w:rPr>
          <w:rFonts w:ascii="Times New Roman" w:hAnsi="Times New Roman" w:cs="Times New Roman"/>
          <w:sz w:val="24"/>
          <w:szCs w:val="24"/>
        </w:rPr>
      </w:pPr>
      <w:r w:rsidRPr="00F70AC3">
        <w:rPr>
          <w:rFonts w:ascii="Times New Roman" w:hAnsi="Times New Roman" w:cs="Times New Roman"/>
          <w:sz w:val="24"/>
          <w:szCs w:val="24"/>
        </w:rPr>
        <w:t>3 April 2022</w:t>
      </w:r>
    </w:p>
    <w:p w14:paraId="23EB349B" w14:textId="61A1644C" w:rsidR="00000000" w:rsidRPr="00F70AC3" w:rsidRDefault="000E6EA2" w:rsidP="00467AE2">
      <w:pPr>
        <w:spacing w:line="480" w:lineRule="auto"/>
        <w:jc w:val="center"/>
        <w:rPr>
          <w:rFonts w:ascii="Times New Roman" w:hAnsi="Times New Roman" w:cs="Times New Roman"/>
          <w:sz w:val="24"/>
          <w:szCs w:val="24"/>
        </w:rPr>
      </w:pPr>
      <w:r w:rsidRPr="00F70AC3">
        <w:rPr>
          <w:rFonts w:ascii="Times New Roman" w:hAnsi="Times New Roman" w:cs="Times New Roman"/>
          <w:sz w:val="24"/>
          <w:szCs w:val="24"/>
        </w:rPr>
        <w:t>Variability and Context</w:t>
      </w:r>
    </w:p>
    <w:p w14:paraId="0791920D" w14:textId="329458BC" w:rsidR="000E6EA2" w:rsidRPr="00F70AC3" w:rsidRDefault="00406E58" w:rsidP="00467AE2">
      <w:pPr>
        <w:spacing w:line="480" w:lineRule="auto"/>
        <w:rPr>
          <w:rFonts w:ascii="Times New Roman" w:hAnsi="Times New Roman" w:cs="Times New Roman"/>
          <w:sz w:val="24"/>
          <w:szCs w:val="24"/>
        </w:rPr>
      </w:pPr>
      <w:r w:rsidRPr="00F70AC3">
        <w:rPr>
          <w:rFonts w:ascii="Times New Roman" w:hAnsi="Times New Roman" w:cs="Times New Roman"/>
          <w:sz w:val="24"/>
          <w:szCs w:val="24"/>
        </w:rPr>
        <w:tab/>
        <w:t xml:space="preserve">The way data is presented has a significant impact on how it is </w:t>
      </w:r>
      <w:r w:rsidR="008C0858" w:rsidRPr="00F70AC3">
        <w:rPr>
          <w:rFonts w:ascii="Times New Roman" w:hAnsi="Times New Roman" w:cs="Times New Roman"/>
          <w:sz w:val="24"/>
          <w:szCs w:val="24"/>
        </w:rPr>
        <w:t>perceived,</w:t>
      </w:r>
      <w:r w:rsidRPr="00F70AC3">
        <w:rPr>
          <w:rFonts w:ascii="Times New Roman" w:hAnsi="Times New Roman" w:cs="Times New Roman"/>
          <w:sz w:val="24"/>
          <w:szCs w:val="24"/>
        </w:rPr>
        <w:t xml:space="preserve"> and the meaning attributed to it. In the previous </w:t>
      </w:r>
      <w:r w:rsidR="00BF110D" w:rsidRPr="00F70AC3">
        <w:rPr>
          <w:rFonts w:ascii="Times New Roman" w:hAnsi="Times New Roman" w:cs="Times New Roman"/>
          <w:sz w:val="24"/>
          <w:szCs w:val="24"/>
        </w:rPr>
        <w:t xml:space="preserve">module’s </w:t>
      </w:r>
      <w:r w:rsidRPr="00F70AC3">
        <w:rPr>
          <w:rFonts w:ascii="Times New Roman" w:hAnsi="Times New Roman" w:cs="Times New Roman"/>
          <w:sz w:val="24"/>
          <w:szCs w:val="24"/>
        </w:rPr>
        <w:t>visualizations, the suicide rates per 100,000 people of different European countries in 2005 were compared to each other. Eight of these countries were also identified as being among the ten happiest countries in the world</w:t>
      </w:r>
      <w:r w:rsidR="00924964" w:rsidRPr="00F70AC3">
        <w:rPr>
          <w:rFonts w:ascii="Times New Roman" w:hAnsi="Times New Roman" w:cs="Times New Roman"/>
          <w:sz w:val="24"/>
          <w:szCs w:val="24"/>
        </w:rPr>
        <w:t xml:space="preserve"> five years later. </w:t>
      </w:r>
    </w:p>
    <w:p w14:paraId="22342345" w14:textId="69E52540" w:rsidR="00BF110D" w:rsidRPr="00F70AC3" w:rsidRDefault="00BF110D" w:rsidP="00467AE2">
      <w:pPr>
        <w:rPr>
          <w:rFonts w:ascii="Times New Roman" w:hAnsi="Times New Roman" w:cs="Times New Roman"/>
          <w:sz w:val="24"/>
          <w:szCs w:val="24"/>
        </w:rPr>
      </w:pPr>
      <w:r w:rsidRPr="00F70AC3">
        <w:rPr>
          <w:rFonts w:ascii="Times New Roman" w:eastAsia="Times New Roman" w:hAnsi="Times New Roman" w:cs="Times New Roman"/>
          <w:noProof/>
          <w:color w:val="000000"/>
          <w:sz w:val="24"/>
          <w:szCs w:val="24"/>
        </w:rPr>
        <w:drawing>
          <wp:inline distT="0" distB="0" distL="0" distR="0" wp14:anchorId="58E18832" wp14:editId="2B976407">
            <wp:extent cx="5943600" cy="1704975"/>
            <wp:effectExtent l="0" t="0" r="0" b="952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4"/>
                    <a:stretch>
                      <a:fillRect/>
                    </a:stretch>
                  </pic:blipFill>
                  <pic:spPr>
                    <a:xfrm>
                      <a:off x="0" y="0"/>
                      <a:ext cx="5943600" cy="1704975"/>
                    </a:xfrm>
                    <a:prstGeom prst="rect">
                      <a:avLst/>
                    </a:prstGeom>
                  </pic:spPr>
                </pic:pic>
              </a:graphicData>
            </a:graphic>
          </wp:inline>
        </w:drawing>
      </w:r>
    </w:p>
    <w:p w14:paraId="7A7DB920" w14:textId="49E14F1D" w:rsidR="00BF110D" w:rsidRPr="00F70AC3" w:rsidRDefault="00BF110D" w:rsidP="00467AE2">
      <w:pPr>
        <w:spacing w:line="480" w:lineRule="auto"/>
        <w:rPr>
          <w:rFonts w:ascii="Times New Roman" w:hAnsi="Times New Roman" w:cs="Times New Roman"/>
          <w:sz w:val="24"/>
          <w:szCs w:val="24"/>
        </w:rPr>
      </w:pPr>
      <w:r w:rsidRPr="00F70AC3">
        <w:rPr>
          <w:rFonts w:ascii="Times New Roman" w:hAnsi="Times New Roman" w:cs="Times New Roman"/>
          <w:sz w:val="24"/>
          <w:szCs w:val="24"/>
        </w:rPr>
        <w:t>Suicide Rates per 100,000 people in European countries in 2005 (OECD Factbook, 2013).</w:t>
      </w:r>
    </w:p>
    <w:p w14:paraId="16D2F7BF" w14:textId="2EE8DD67" w:rsidR="00BF110D" w:rsidRPr="00F70AC3" w:rsidRDefault="00BF110D" w:rsidP="00467AE2">
      <w:pPr>
        <w:spacing w:line="480" w:lineRule="auto"/>
        <w:rPr>
          <w:rFonts w:ascii="Times New Roman" w:hAnsi="Times New Roman" w:cs="Times New Roman"/>
          <w:sz w:val="24"/>
          <w:szCs w:val="24"/>
        </w:rPr>
      </w:pPr>
      <w:r w:rsidRPr="00F70AC3">
        <w:rPr>
          <w:rFonts w:ascii="Times New Roman" w:hAnsi="Times New Roman" w:cs="Times New Roman"/>
          <w:sz w:val="24"/>
          <w:szCs w:val="24"/>
        </w:rPr>
        <w:t xml:space="preserve">What is not as obvious in this visualization, but available by expanding the time, is the trend for suicide rates for these same countries, as seen below. This visualization shows the various countries’ rates over the course of 25 years leading up to the 2005 data. </w:t>
      </w:r>
    </w:p>
    <w:p w14:paraId="7581F64A" w14:textId="384D7479" w:rsidR="000E6EA2" w:rsidRPr="00F70AC3" w:rsidRDefault="00952E2F" w:rsidP="00467AE2">
      <w:pPr>
        <w:spacing w:line="480" w:lineRule="auto"/>
        <w:jc w:val="center"/>
        <w:rPr>
          <w:rFonts w:ascii="Times New Roman" w:hAnsi="Times New Roman" w:cs="Times New Roman"/>
          <w:sz w:val="24"/>
          <w:szCs w:val="24"/>
        </w:rPr>
      </w:pPr>
      <w:r w:rsidRPr="00F70AC3">
        <w:rPr>
          <w:rFonts w:ascii="Times New Roman" w:hAnsi="Times New Roman" w:cs="Times New Roman"/>
          <w:noProof/>
          <w:sz w:val="24"/>
          <w:szCs w:val="24"/>
        </w:rPr>
        <w:lastRenderedPageBreak/>
        <w:drawing>
          <wp:inline distT="0" distB="0" distL="0" distR="0" wp14:anchorId="6085A704" wp14:editId="7E9DA418">
            <wp:extent cx="5943600" cy="61595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a:stretch>
                      <a:fillRect/>
                    </a:stretch>
                  </pic:blipFill>
                  <pic:spPr>
                    <a:xfrm>
                      <a:off x="0" y="0"/>
                      <a:ext cx="5943600" cy="6159500"/>
                    </a:xfrm>
                    <a:prstGeom prst="rect">
                      <a:avLst/>
                    </a:prstGeom>
                  </pic:spPr>
                </pic:pic>
              </a:graphicData>
            </a:graphic>
          </wp:inline>
        </w:drawing>
      </w:r>
    </w:p>
    <w:p w14:paraId="36A793C2" w14:textId="75F04C6E" w:rsidR="00467AE2" w:rsidRPr="00F70AC3" w:rsidRDefault="00BF110D" w:rsidP="00D40940">
      <w:pPr>
        <w:rPr>
          <w:rFonts w:ascii="Times New Roman" w:hAnsi="Times New Roman" w:cs="Times New Roman"/>
          <w:sz w:val="24"/>
          <w:szCs w:val="24"/>
        </w:rPr>
      </w:pPr>
      <w:r w:rsidRPr="00F70AC3">
        <w:rPr>
          <w:rFonts w:ascii="Times New Roman" w:hAnsi="Times New Roman" w:cs="Times New Roman"/>
          <w:sz w:val="24"/>
          <w:szCs w:val="24"/>
        </w:rPr>
        <w:t>Suicide Rates per 100,000 people in European countries from 1980 to 2005 (OECD Factbook, 2013).</w:t>
      </w:r>
    </w:p>
    <w:p w14:paraId="1EB0FC5E" w14:textId="77777777" w:rsidR="00D40940" w:rsidRPr="00F70AC3" w:rsidRDefault="00D40940" w:rsidP="00D40940">
      <w:pPr>
        <w:rPr>
          <w:rFonts w:ascii="Times New Roman" w:hAnsi="Times New Roman" w:cs="Times New Roman"/>
          <w:sz w:val="24"/>
          <w:szCs w:val="24"/>
        </w:rPr>
      </w:pPr>
    </w:p>
    <w:p w14:paraId="2AED7C82" w14:textId="55DC5171" w:rsidR="00467AE2" w:rsidRPr="00F70AC3" w:rsidRDefault="00467AE2" w:rsidP="00467AE2">
      <w:pPr>
        <w:spacing w:line="480" w:lineRule="auto"/>
        <w:rPr>
          <w:rFonts w:ascii="Times New Roman" w:hAnsi="Times New Roman" w:cs="Times New Roman"/>
          <w:sz w:val="24"/>
          <w:szCs w:val="24"/>
        </w:rPr>
      </w:pPr>
      <w:r w:rsidRPr="00F70AC3">
        <w:rPr>
          <w:rFonts w:ascii="Times New Roman" w:hAnsi="Times New Roman" w:cs="Times New Roman"/>
          <w:sz w:val="24"/>
          <w:szCs w:val="24"/>
        </w:rPr>
        <w:tab/>
      </w:r>
      <w:r w:rsidR="00BF110D" w:rsidRPr="00F70AC3">
        <w:rPr>
          <w:rFonts w:ascii="Times New Roman" w:hAnsi="Times New Roman" w:cs="Times New Roman"/>
          <w:sz w:val="24"/>
          <w:szCs w:val="24"/>
        </w:rPr>
        <w:t>This visualization raises a lot of questions for further investigation, including what was going on in</w:t>
      </w:r>
      <w:r w:rsidR="0035506B" w:rsidRPr="00F70AC3">
        <w:rPr>
          <w:rFonts w:ascii="Times New Roman" w:hAnsi="Times New Roman" w:cs="Times New Roman"/>
          <w:sz w:val="24"/>
          <w:szCs w:val="24"/>
        </w:rPr>
        <w:t xml:space="preserve"> Hungary in 1981 when the suicide rate was 29.6 and in</w:t>
      </w:r>
      <w:r w:rsidR="00BF110D" w:rsidRPr="00F70AC3">
        <w:rPr>
          <w:rFonts w:ascii="Times New Roman" w:hAnsi="Times New Roman" w:cs="Times New Roman"/>
          <w:sz w:val="24"/>
          <w:szCs w:val="24"/>
        </w:rPr>
        <w:t xml:space="preserve"> Denmark in 1980 when the suicide rate was 23.6</w:t>
      </w:r>
      <w:r w:rsidR="0035506B" w:rsidRPr="00F70AC3">
        <w:rPr>
          <w:rFonts w:ascii="Times New Roman" w:hAnsi="Times New Roman" w:cs="Times New Roman"/>
          <w:sz w:val="24"/>
          <w:szCs w:val="24"/>
        </w:rPr>
        <w:t>.</w:t>
      </w:r>
      <w:r w:rsidRPr="00F70AC3">
        <w:rPr>
          <w:rFonts w:ascii="Times New Roman" w:hAnsi="Times New Roman" w:cs="Times New Roman"/>
          <w:sz w:val="24"/>
          <w:szCs w:val="24"/>
        </w:rPr>
        <w:t xml:space="preserve"> Isolated views of these two countries are seen in the visualization below.</w:t>
      </w:r>
      <w:r w:rsidR="0035506B" w:rsidRPr="00F70AC3">
        <w:rPr>
          <w:rFonts w:ascii="Times New Roman" w:hAnsi="Times New Roman" w:cs="Times New Roman"/>
          <w:sz w:val="24"/>
          <w:szCs w:val="24"/>
        </w:rPr>
        <w:t xml:space="preserve"> Both of these figures stand out, and both countries’ suicide rates dropped significantly to 10.3 </w:t>
      </w:r>
      <w:r w:rsidR="0035506B" w:rsidRPr="00F70AC3">
        <w:rPr>
          <w:rFonts w:ascii="Times New Roman" w:hAnsi="Times New Roman" w:cs="Times New Roman"/>
          <w:sz w:val="24"/>
          <w:szCs w:val="24"/>
        </w:rPr>
        <w:lastRenderedPageBreak/>
        <w:t xml:space="preserve">and 6.1, respectively, indicating a 65% decrease for Hungary and a </w:t>
      </w:r>
      <w:r w:rsidR="000D6B6C" w:rsidRPr="00F70AC3">
        <w:rPr>
          <w:rFonts w:ascii="Times New Roman" w:hAnsi="Times New Roman" w:cs="Times New Roman"/>
          <w:sz w:val="24"/>
          <w:szCs w:val="24"/>
        </w:rPr>
        <w:t xml:space="preserve">74% decrease for Denmark in 25 years. Communism </w:t>
      </w:r>
      <w:r w:rsidR="00A35E67" w:rsidRPr="00F70AC3">
        <w:rPr>
          <w:rFonts w:ascii="Times New Roman" w:hAnsi="Times New Roman" w:cs="Times New Roman"/>
          <w:sz w:val="24"/>
          <w:szCs w:val="24"/>
        </w:rPr>
        <w:t>ending</w:t>
      </w:r>
      <w:r w:rsidR="000D6B6C" w:rsidRPr="00F70AC3">
        <w:rPr>
          <w:rFonts w:ascii="Times New Roman" w:hAnsi="Times New Roman" w:cs="Times New Roman"/>
          <w:sz w:val="24"/>
          <w:szCs w:val="24"/>
        </w:rPr>
        <w:t xml:space="preserve"> in Hungary in the 1980s may have increased hopefulness</w:t>
      </w:r>
      <w:r w:rsidRPr="00F70AC3">
        <w:rPr>
          <w:rFonts w:ascii="Times New Roman" w:hAnsi="Times New Roman" w:cs="Times New Roman"/>
          <w:sz w:val="24"/>
          <w:szCs w:val="24"/>
        </w:rPr>
        <w:t>. In</w:t>
      </w:r>
      <w:r w:rsidR="000D6B6C" w:rsidRPr="00F70AC3">
        <w:rPr>
          <w:rFonts w:ascii="Times New Roman" w:hAnsi="Times New Roman" w:cs="Times New Roman"/>
          <w:sz w:val="24"/>
          <w:szCs w:val="24"/>
        </w:rPr>
        <w:t xml:space="preserve"> Denmark, unemployment skyrocketed in the 1970s and peaked around 1990</w:t>
      </w:r>
      <w:r w:rsidR="00A35E67" w:rsidRPr="00F70AC3">
        <w:rPr>
          <w:rFonts w:ascii="Times New Roman" w:hAnsi="Times New Roman" w:cs="Times New Roman"/>
          <w:sz w:val="24"/>
          <w:szCs w:val="24"/>
        </w:rPr>
        <w:t xml:space="preserve"> (Economic History Association, n.d.) following multiple political changes</w:t>
      </w:r>
      <w:r w:rsidR="000D6B6C" w:rsidRPr="00F70AC3">
        <w:rPr>
          <w:rFonts w:ascii="Times New Roman" w:hAnsi="Times New Roman" w:cs="Times New Roman"/>
          <w:sz w:val="24"/>
          <w:szCs w:val="24"/>
        </w:rPr>
        <w:t>, after which time the suicide rate also decreased</w:t>
      </w:r>
      <w:r w:rsidR="00A35E67" w:rsidRPr="00F70AC3">
        <w:rPr>
          <w:rFonts w:ascii="Times New Roman" w:hAnsi="Times New Roman" w:cs="Times New Roman"/>
          <w:sz w:val="24"/>
          <w:szCs w:val="24"/>
        </w:rPr>
        <w:t xml:space="preserve">. </w:t>
      </w:r>
    </w:p>
    <w:p w14:paraId="0AA80B16" w14:textId="49BDF180" w:rsidR="00467AE2" w:rsidRPr="00F70AC3" w:rsidRDefault="00467AE2" w:rsidP="002A55E2">
      <w:pPr>
        <w:spacing w:line="480" w:lineRule="auto"/>
        <w:jc w:val="center"/>
        <w:rPr>
          <w:rFonts w:ascii="Times New Roman" w:hAnsi="Times New Roman" w:cs="Times New Roman"/>
          <w:sz w:val="24"/>
          <w:szCs w:val="24"/>
        </w:rPr>
      </w:pPr>
      <w:r w:rsidRPr="00F70AC3">
        <w:rPr>
          <w:rFonts w:ascii="Times New Roman" w:hAnsi="Times New Roman" w:cs="Times New Roman"/>
          <w:noProof/>
          <w:sz w:val="24"/>
          <w:szCs w:val="24"/>
        </w:rPr>
        <w:drawing>
          <wp:inline distT="0" distB="0" distL="0" distR="0" wp14:anchorId="5F772DC4" wp14:editId="5A48A640">
            <wp:extent cx="5562600" cy="5656499"/>
            <wp:effectExtent l="0" t="0" r="0" b="190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6"/>
                    <a:stretch>
                      <a:fillRect/>
                    </a:stretch>
                  </pic:blipFill>
                  <pic:spPr>
                    <a:xfrm>
                      <a:off x="0" y="0"/>
                      <a:ext cx="5568287" cy="5662282"/>
                    </a:xfrm>
                    <a:prstGeom prst="rect">
                      <a:avLst/>
                    </a:prstGeom>
                  </pic:spPr>
                </pic:pic>
              </a:graphicData>
            </a:graphic>
          </wp:inline>
        </w:drawing>
      </w:r>
    </w:p>
    <w:p w14:paraId="11BBC691" w14:textId="0C4F7C2B" w:rsidR="00467AE2" w:rsidRPr="00F70AC3" w:rsidRDefault="00467AE2" w:rsidP="00467AE2">
      <w:pPr>
        <w:rPr>
          <w:rFonts w:ascii="Times New Roman" w:hAnsi="Times New Roman" w:cs="Times New Roman"/>
          <w:sz w:val="24"/>
          <w:szCs w:val="24"/>
        </w:rPr>
      </w:pPr>
      <w:r w:rsidRPr="00F70AC3">
        <w:rPr>
          <w:rFonts w:ascii="Times New Roman" w:hAnsi="Times New Roman" w:cs="Times New Roman"/>
          <w:sz w:val="24"/>
          <w:szCs w:val="24"/>
        </w:rPr>
        <w:t>Suicide Rates per 100,000 people in Hungary and Denmark from 1980 to 2005 (OECD Factbook, 2013).</w:t>
      </w:r>
    </w:p>
    <w:p w14:paraId="16E6A24E" w14:textId="77777777" w:rsidR="00467AE2" w:rsidRPr="00F70AC3" w:rsidRDefault="00467AE2" w:rsidP="00467AE2">
      <w:pPr>
        <w:spacing w:line="480" w:lineRule="auto"/>
        <w:rPr>
          <w:rFonts w:ascii="Times New Roman" w:hAnsi="Times New Roman" w:cs="Times New Roman"/>
          <w:sz w:val="24"/>
          <w:szCs w:val="24"/>
        </w:rPr>
      </w:pPr>
    </w:p>
    <w:p w14:paraId="40FB15B4" w14:textId="7F0F3691" w:rsidR="00A35E67" w:rsidRPr="00F70AC3" w:rsidRDefault="00A35E67" w:rsidP="00467AE2">
      <w:pPr>
        <w:spacing w:line="480" w:lineRule="auto"/>
        <w:rPr>
          <w:rFonts w:ascii="Times New Roman" w:hAnsi="Times New Roman" w:cs="Times New Roman"/>
          <w:sz w:val="24"/>
          <w:szCs w:val="24"/>
        </w:rPr>
      </w:pPr>
      <w:r w:rsidRPr="00F70AC3">
        <w:rPr>
          <w:rFonts w:ascii="Times New Roman" w:hAnsi="Times New Roman" w:cs="Times New Roman"/>
          <w:sz w:val="24"/>
          <w:szCs w:val="24"/>
        </w:rPr>
        <w:lastRenderedPageBreak/>
        <w:tab/>
        <w:t>The trends seen show how there is little change in suicide rate in some countries, such as Greece. In other countries, it remains very inconsistent and changes, in some cases drastically, from year-to-year.</w:t>
      </w:r>
      <w:r w:rsidR="00F97EB1" w:rsidRPr="00F70AC3">
        <w:rPr>
          <w:rFonts w:ascii="Times New Roman" w:hAnsi="Times New Roman" w:cs="Times New Roman"/>
          <w:sz w:val="24"/>
          <w:szCs w:val="24"/>
        </w:rPr>
        <w:t xml:space="preserve"> Some countries have consistently declining suicide rates over these 25 years. To address the original question from Module One, how can the happiness of some countries be rated as so high while also having a high suicide rate, the trend for declining suicide rates may show the hopefulness of factors that also were measures of happiness in the </w:t>
      </w:r>
      <w:r w:rsidR="00467AE2" w:rsidRPr="00F70AC3">
        <w:rPr>
          <w:rFonts w:ascii="Times New Roman" w:hAnsi="Times New Roman" w:cs="Times New Roman"/>
          <w:sz w:val="24"/>
          <w:szCs w:val="24"/>
        </w:rPr>
        <w:t>United Nations study (United Nations Sustainable Development Solutions Network, 2014)</w:t>
      </w:r>
      <w:r w:rsidR="00F97EB1" w:rsidRPr="00F70AC3">
        <w:rPr>
          <w:rFonts w:ascii="Times New Roman" w:hAnsi="Times New Roman" w:cs="Times New Roman"/>
          <w:sz w:val="24"/>
          <w:szCs w:val="24"/>
        </w:rPr>
        <w:t xml:space="preserve">, such as social support, generosity, </w:t>
      </w:r>
      <w:r w:rsidR="00467AE2" w:rsidRPr="00F70AC3">
        <w:rPr>
          <w:rFonts w:ascii="Times New Roman" w:hAnsi="Times New Roman" w:cs="Times New Roman"/>
          <w:sz w:val="24"/>
          <w:szCs w:val="24"/>
        </w:rPr>
        <w:t xml:space="preserve">gross domestic product per capita, and </w:t>
      </w:r>
      <w:r w:rsidR="00F97EB1" w:rsidRPr="00F70AC3">
        <w:rPr>
          <w:rFonts w:ascii="Times New Roman" w:hAnsi="Times New Roman" w:cs="Times New Roman"/>
          <w:sz w:val="24"/>
          <w:szCs w:val="24"/>
        </w:rPr>
        <w:t>perceptions of corruption</w:t>
      </w:r>
      <w:r w:rsidR="00467AE2" w:rsidRPr="00F70AC3">
        <w:rPr>
          <w:rFonts w:ascii="Times New Roman" w:hAnsi="Times New Roman" w:cs="Times New Roman"/>
          <w:sz w:val="24"/>
          <w:szCs w:val="24"/>
        </w:rPr>
        <w:t xml:space="preserve">. </w:t>
      </w:r>
    </w:p>
    <w:p w14:paraId="3BA6019F" w14:textId="7B44E15B" w:rsidR="00994A93" w:rsidRPr="00F70AC3" w:rsidRDefault="00572D8A" w:rsidP="00572D8A">
      <w:pPr>
        <w:spacing w:line="480" w:lineRule="auto"/>
        <w:rPr>
          <w:rFonts w:ascii="Times New Roman" w:hAnsi="Times New Roman" w:cs="Times New Roman"/>
          <w:sz w:val="24"/>
          <w:szCs w:val="24"/>
        </w:rPr>
      </w:pPr>
      <w:r w:rsidRPr="00F70AC3">
        <w:rPr>
          <w:rFonts w:ascii="Times New Roman" w:hAnsi="Times New Roman" w:cs="Times New Roman"/>
          <w:sz w:val="24"/>
          <w:szCs w:val="24"/>
        </w:rPr>
        <w:tab/>
        <w:t xml:space="preserve">A geographical representation of the suicide rates in Europe in 2005 show a scaled difference between where people live in the continent and the suicide rate. In Module One, the map below indicated a variation of suicide rates, with the lowest rates appearing to be in the southern-most countries. </w:t>
      </w:r>
      <w:r w:rsidR="000C7D02" w:rsidRPr="00F70AC3">
        <w:rPr>
          <w:rFonts w:ascii="Times New Roman" w:hAnsi="Times New Roman" w:cs="Times New Roman"/>
          <w:sz w:val="24"/>
          <w:szCs w:val="24"/>
        </w:rPr>
        <w:t xml:space="preserve">This led to the potential speculation that weather may play a role in suicide rates in European countries, where those who are closer to the equator have longer periods of sunlight in summer and winter, as well as warmer temperatures year-round. </w:t>
      </w:r>
    </w:p>
    <w:p w14:paraId="036CDBF4" w14:textId="3E067719" w:rsidR="00572D8A" w:rsidRPr="00F70AC3" w:rsidRDefault="000C7D02" w:rsidP="00572D8A">
      <w:pPr>
        <w:spacing w:line="480" w:lineRule="auto"/>
        <w:jc w:val="center"/>
        <w:rPr>
          <w:rFonts w:ascii="Times New Roman" w:hAnsi="Times New Roman" w:cs="Times New Roman"/>
          <w:sz w:val="24"/>
          <w:szCs w:val="24"/>
        </w:rPr>
      </w:pPr>
      <w:r w:rsidRPr="00F70AC3">
        <w:rPr>
          <w:rFonts w:ascii="Times New Roman" w:hAnsi="Times New Roman" w:cs="Times New Roman"/>
          <w:noProof/>
          <w:sz w:val="24"/>
          <w:szCs w:val="24"/>
        </w:rPr>
        <w:lastRenderedPageBreak/>
        <w:drawing>
          <wp:inline distT="0" distB="0" distL="0" distR="0" wp14:anchorId="1913D20D" wp14:editId="57EEDF3F">
            <wp:extent cx="5943600" cy="5092700"/>
            <wp:effectExtent l="0" t="0" r="0" b="0"/>
            <wp:docPr id="7"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7"/>
                    <a:stretch>
                      <a:fillRect/>
                    </a:stretch>
                  </pic:blipFill>
                  <pic:spPr>
                    <a:xfrm>
                      <a:off x="0" y="0"/>
                      <a:ext cx="5943600" cy="5092700"/>
                    </a:xfrm>
                    <a:prstGeom prst="rect">
                      <a:avLst/>
                    </a:prstGeom>
                  </pic:spPr>
                </pic:pic>
              </a:graphicData>
            </a:graphic>
          </wp:inline>
        </w:drawing>
      </w:r>
    </w:p>
    <w:p w14:paraId="2CE6EBBD" w14:textId="77777777" w:rsidR="00572D8A" w:rsidRPr="00F70AC3" w:rsidRDefault="00572D8A" w:rsidP="00572D8A">
      <w:pPr>
        <w:spacing w:line="480" w:lineRule="auto"/>
        <w:rPr>
          <w:rFonts w:ascii="Times New Roman" w:hAnsi="Times New Roman" w:cs="Times New Roman"/>
          <w:sz w:val="24"/>
          <w:szCs w:val="24"/>
        </w:rPr>
      </w:pPr>
      <w:r w:rsidRPr="00F70AC3">
        <w:rPr>
          <w:rFonts w:ascii="Times New Roman" w:hAnsi="Times New Roman" w:cs="Times New Roman"/>
          <w:sz w:val="24"/>
          <w:szCs w:val="24"/>
        </w:rPr>
        <w:t>Suicide Rates per 100,000 people in European countries 2005 (OECD Factbook, 2013).</w:t>
      </w:r>
    </w:p>
    <w:p w14:paraId="2CDE38EA" w14:textId="4D86E75B" w:rsidR="00572D8A" w:rsidRPr="00F70AC3" w:rsidRDefault="000C7D02" w:rsidP="00572D8A">
      <w:pPr>
        <w:spacing w:line="480" w:lineRule="auto"/>
        <w:rPr>
          <w:rFonts w:ascii="Times New Roman" w:hAnsi="Times New Roman" w:cs="Times New Roman"/>
          <w:sz w:val="24"/>
          <w:szCs w:val="24"/>
        </w:rPr>
      </w:pPr>
      <w:r w:rsidRPr="00F70AC3">
        <w:rPr>
          <w:rFonts w:ascii="Times New Roman" w:hAnsi="Times New Roman" w:cs="Times New Roman"/>
          <w:sz w:val="24"/>
          <w:szCs w:val="24"/>
        </w:rPr>
        <w:tab/>
        <w:t xml:space="preserve">Looking at an isolation of the five European countries with the highest rates of suicide and the five European countries with the lowest rates of suicide in 2005, a geographical delineation is not as clear. The visualization below shows the relative size of the suicide rates by location. As this map shows, only one of the five Nordic countries, Finland, is among the five European countries with highest suicide rates in 2005. In contrast, two of the five European countries with the lowest suicide rates in 2005 are farther north than some of those with the highest. </w:t>
      </w:r>
    </w:p>
    <w:p w14:paraId="196A79D9" w14:textId="77777777" w:rsidR="00994A93" w:rsidRPr="00F70AC3" w:rsidRDefault="00994A93" w:rsidP="00467AE2">
      <w:pPr>
        <w:spacing w:line="480" w:lineRule="auto"/>
        <w:jc w:val="center"/>
        <w:rPr>
          <w:rFonts w:ascii="Times New Roman" w:hAnsi="Times New Roman" w:cs="Times New Roman"/>
          <w:sz w:val="24"/>
          <w:szCs w:val="24"/>
        </w:rPr>
      </w:pPr>
    </w:p>
    <w:p w14:paraId="0CBFA18B" w14:textId="22F1287B" w:rsidR="00994A93" w:rsidRPr="00F70AC3" w:rsidRDefault="00406E58" w:rsidP="00467AE2">
      <w:pPr>
        <w:spacing w:line="480" w:lineRule="auto"/>
        <w:jc w:val="center"/>
        <w:rPr>
          <w:rFonts w:ascii="Times New Roman" w:hAnsi="Times New Roman" w:cs="Times New Roman"/>
          <w:sz w:val="24"/>
          <w:szCs w:val="24"/>
        </w:rPr>
      </w:pPr>
      <w:r w:rsidRPr="00F70AC3">
        <w:rPr>
          <w:rFonts w:ascii="Times New Roman" w:hAnsi="Times New Roman" w:cs="Times New Roman"/>
          <w:noProof/>
          <w:sz w:val="24"/>
          <w:szCs w:val="24"/>
        </w:rPr>
        <w:drawing>
          <wp:inline distT="0" distB="0" distL="0" distR="0" wp14:anchorId="4C98FE96" wp14:editId="1FE60F8A">
            <wp:extent cx="5943600" cy="615378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8"/>
                    <a:stretch>
                      <a:fillRect/>
                    </a:stretch>
                  </pic:blipFill>
                  <pic:spPr>
                    <a:xfrm>
                      <a:off x="0" y="0"/>
                      <a:ext cx="5943600" cy="6153785"/>
                    </a:xfrm>
                    <a:prstGeom prst="rect">
                      <a:avLst/>
                    </a:prstGeom>
                  </pic:spPr>
                </pic:pic>
              </a:graphicData>
            </a:graphic>
          </wp:inline>
        </w:drawing>
      </w:r>
    </w:p>
    <w:p w14:paraId="682BE319" w14:textId="67B87686" w:rsidR="00AD7C14" w:rsidRPr="00F70AC3" w:rsidRDefault="00AD7C14" w:rsidP="00AD7C14">
      <w:pPr>
        <w:rPr>
          <w:rFonts w:ascii="Times New Roman" w:hAnsi="Times New Roman" w:cs="Times New Roman"/>
          <w:sz w:val="24"/>
          <w:szCs w:val="24"/>
        </w:rPr>
      </w:pPr>
      <w:r w:rsidRPr="00F70AC3">
        <w:rPr>
          <w:rFonts w:ascii="Times New Roman" w:hAnsi="Times New Roman" w:cs="Times New Roman"/>
          <w:sz w:val="24"/>
          <w:szCs w:val="24"/>
        </w:rPr>
        <w:t>Five Highest and Five Lowest Suicide Rates per 100,000 people in European countries 2005 (OECD Factbook, 2013).</w:t>
      </w:r>
    </w:p>
    <w:p w14:paraId="18AAB69A" w14:textId="10177587" w:rsidR="00AD7C14" w:rsidRPr="00F70AC3" w:rsidRDefault="00AD7C14" w:rsidP="00467AE2">
      <w:pPr>
        <w:spacing w:line="480" w:lineRule="auto"/>
        <w:jc w:val="center"/>
        <w:rPr>
          <w:rFonts w:ascii="Times New Roman" w:hAnsi="Times New Roman" w:cs="Times New Roman"/>
          <w:sz w:val="24"/>
          <w:szCs w:val="24"/>
        </w:rPr>
      </w:pPr>
    </w:p>
    <w:p w14:paraId="6F046387" w14:textId="1D7E0231" w:rsidR="00FF0508" w:rsidRPr="00F70AC3" w:rsidRDefault="00AD7C14" w:rsidP="00FF0508">
      <w:pPr>
        <w:spacing w:line="480" w:lineRule="auto"/>
        <w:rPr>
          <w:rFonts w:ascii="Times New Roman" w:eastAsia="Times New Roman" w:hAnsi="Times New Roman" w:cs="Times New Roman"/>
          <w:sz w:val="24"/>
          <w:szCs w:val="24"/>
        </w:rPr>
      </w:pPr>
      <w:r w:rsidRPr="00F70AC3">
        <w:rPr>
          <w:rFonts w:ascii="Times New Roman" w:hAnsi="Times New Roman" w:cs="Times New Roman"/>
          <w:sz w:val="24"/>
          <w:szCs w:val="24"/>
        </w:rPr>
        <w:tab/>
        <w:t xml:space="preserve">In this visualization it becomes clearly apparent the difference in magnitude of suicide rates between two countries that are relatively close, Slovak Republic and Hungary. With a </w:t>
      </w:r>
      <w:r w:rsidRPr="00F70AC3">
        <w:rPr>
          <w:rFonts w:ascii="Times New Roman" w:hAnsi="Times New Roman" w:cs="Times New Roman"/>
          <w:sz w:val="24"/>
          <w:szCs w:val="24"/>
        </w:rPr>
        <w:lastRenderedPageBreak/>
        <w:t xml:space="preserve">suicide rate of 10.4 in Hungary and 3.4 in Slovak Republic in 2005, the visualization shows </w:t>
      </w:r>
      <w:r w:rsidR="00FF0508" w:rsidRPr="00F70AC3">
        <w:rPr>
          <w:rFonts w:ascii="Times New Roman" w:hAnsi="Times New Roman" w:cs="Times New Roman"/>
          <w:sz w:val="24"/>
          <w:szCs w:val="24"/>
        </w:rPr>
        <w:t>how large</w:t>
      </w:r>
      <w:r w:rsidRPr="00F70AC3">
        <w:rPr>
          <w:rFonts w:ascii="Times New Roman" w:hAnsi="Times New Roman" w:cs="Times New Roman"/>
          <w:sz w:val="24"/>
          <w:szCs w:val="24"/>
        </w:rPr>
        <w:t xml:space="preserve"> that </w:t>
      </w:r>
      <w:r w:rsidR="00FF0508" w:rsidRPr="00F70AC3">
        <w:rPr>
          <w:rFonts w:ascii="Times New Roman" w:hAnsi="Times New Roman" w:cs="Times New Roman"/>
          <w:sz w:val="24"/>
          <w:szCs w:val="24"/>
        </w:rPr>
        <w:t xml:space="preserve">difference is. With the countries being in close proximity to each other, it raises questions about whether there is a geographical impact on the suicide rates, or if other factors are more relevant. This visualization allows for better hypothesis generation around geography as a variable impacting suicide rate, and identification of whether specific country data is outlier data that should be discarded. </w:t>
      </w:r>
    </w:p>
    <w:p w14:paraId="3EF1C6BA" w14:textId="77777777" w:rsidR="00FF0508" w:rsidRPr="00F70AC3" w:rsidRDefault="00FF0508">
      <w:pPr>
        <w:rPr>
          <w:rFonts w:ascii="Times New Roman" w:eastAsia="Times New Roman" w:hAnsi="Times New Roman" w:cs="Times New Roman"/>
          <w:sz w:val="24"/>
          <w:szCs w:val="24"/>
        </w:rPr>
      </w:pPr>
      <w:r w:rsidRPr="00F70AC3">
        <w:rPr>
          <w:rFonts w:ascii="Times New Roman" w:eastAsia="Times New Roman" w:hAnsi="Times New Roman" w:cs="Times New Roman"/>
          <w:sz w:val="24"/>
          <w:szCs w:val="24"/>
        </w:rPr>
        <w:br w:type="page"/>
      </w:r>
    </w:p>
    <w:p w14:paraId="43F9A426" w14:textId="6A725347" w:rsidR="00A35E67" w:rsidRPr="00F70AC3" w:rsidRDefault="00A35E67" w:rsidP="00467AE2">
      <w:pPr>
        <w:spacing w:line="480" w:lineRule="auto"/>
        <w:ind w:left="720" w:hanging="720"/>
        <w:jc w:val="center"/>
        <w:rPr>
          <w:rFonts w:ascii="Times New Roman" w:eastAsia="Times New Roman" w:hAnsi="Times New Roman" w:cs="Times New Roman"/>
          <w:sz w:val="24"/>
          <w:szCs w:val="24"/>
        </w:rPr>
      </w:pPr>
      <w:r w:rsidRPr="00F70AC3">
        <w:rPr>
          <w:rFonts w:ascii="Times New Roman" w:eastAsia="Times New Roman" w:hAnsi="Times New Roman" w:cs="Times New Roman"/>
          <w:sz w:val="24"/>
          <w:szCs w:val="24"/>
        </w:rPr>
        <w:lastRenderedPageBreak/>
        <w:t>References</w:t>
      </w:r>
    </w:p>
    <w:p w14:paraId="235DD7F9" w14:textId="6233211B" w:rsidR="00A35E67" w:rsidRPr="00F70AC3" w:rsidRDefault="00A35E67" w:rsidP="00467AE2">
      <w:pPr>
        <w:spacing w:line="480" w:lineRule="auto"/>
        <w:ind w:left="720" w:hanging="720"/>
        <w:rPr>
          <w:rFonts w:ascii="Times New Roman" w:eastAsia="Times New Roman" w:hAnsi="Times New Roman" w:cs="Times New Roman"/>
          <w:sz w:val="24"/>
          <w:szCs w:val="24"/>
        </w:rPr>
      </w:pPr>
      <w:r w:rsidRPr="00F70AC3">
        <w:rPr>
          <w:rFonts w:ascii="Times New Roman" w:eastAsia="Times New Roman" w:hAnsi="Times New Roman" w:cs="Times New Roman"/>
          <w:sz w:val="24"/>
          <w:szCs w:val="24"/>
        </w:rPr>
        <w:t xml:space="preserve">OECD Factbook. (2013). </w:t>
      </w:r>
      <w:r w:rsidRPr="00F70AC3">
        <w:rPr>
          <w:rFonts w:ascii="Times New Roman" w:eastAsia="Times New Roman" w:hAnsi="Times New Roman" w:cs="Times New Roman"/>
          <w:i/>
          <w:iCs/>
          <w:sz w:val="24"/>
          <w:szCs w:val="24"/>
        </w:rPr>
        <w:t>OECD Factbook 2013</w:t>
      </w:r>
      <w:r w:rsidRPr="00F70AC3">
        <w:rPr>
          <w:rFonts w:ascii="Times New Roman" w:eastAsia="Times New Roman" w:hAnsi="Times New Roman" w:cs="Times New Roman"/>
          <w:sz w:val="24"/>
          <w:szCs w:val="24"/>
        </w:rPr>
        <w:t xml:space="preserve"> [Health Status - Suicide Rates]. Google Public Data. https://www.google.com/publicdata</w:t>
      </w:r>
    </w:p>
    <w:p w14:paraId="2D7D7E25" w14:textId="77777777" w:rsidR="00A35E67" w:rsidRPr="00F70AC3" w:rsidRDefault="00A35E67" w:rsidP="00467AE2">
      <w:pPr>
        <w:pStyle w:val="NormalWeb"/>
        <w:spacing w:before="0" w:beforeAutospacing="0" w:after="0" w:afterAutospacing="0" w:line="480" w:lineRule="auto"/>
        <w:ind w:left="720" w:hanging="720"/>
      </w:pPr>
      <w:r w:rsidRPr="00F70AC3">
        <w:t xml:space="preserve">Economic History Association. (n.d.). </w:t>
      </w:r>
      <w:r w:rsidRPr="00F70AC3">
        <w:rPr>
          <w:i/>
          <w:iCs/>
        </w:rPr>
        <w:t>An Economic History of Denmark</w:t>
      </w:r>
      <w:r w:rsidRPr="00F70AC3">
        <w:t>. EH.Net. Retrieved April 2, 2022, from https://eh.net/encyclopedia/an-economic-history-of-denmark/</w:t>
      </w:r>
    </w:p>
    <w:p w14:paraId="6CAF0806" w14:textId="213AE206" w:rsidR="00A35E67" w:rsidRPr="00F70AC3" w:rsidRDefault="00A35E67" w:rsidP="00467AE2">
      <w:pPr>
        <w:pStyle w:val="NormalWeb"/>
        <w:spacing w:before="0" w:beforeAutospacing="0" w:after="0" w:afterAutospacing="0" w:line="480" w:lineRule="auto"/>
        <w:ind w:left="720" w:hanging="720"/>
      </w:pPr>
      <w:r w:rsidRPr="00F70AC3">
        <w:t xml:space="preserve">United Nations Sustainable Development Solutions Network. (2014, October 15). </w:t>
      </w:r>
      <w:r w:rsidRPr="00F70AC3">
        <w:rPr>
          <w:i/>
          <w:iCs/>
        </w:rPr>
        <w:t>World Happiness by Country - Happiness Country Rankings 2010–2012</w:t>
      </w:r>
      <w:r w:rsidRPr="00F70AC3">
        <w:t>. Photius.Com. Retrieved March 27, 2022, from https://photius.com/rankings/happiness_country_rankings_2012.html</w:t>
      </w:r>
    </w:p>
    <w:sectPr w:rsidR="00A35E67" w:rsidRPr="00F70A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6F"/>
    <w:rsid w:val="000A4D04"/>
    <w:rsid w:val="000C7D02"/>
    <w:rsid w:val="000D6B6C"/>
    <w:rsid w:val="000E6EA2"/>
    <w:rsid w:val="002A55E2"/>
    <w:rsid w:val="0035506B"/>
    <w:rsid w:val="00402B8A"/>
    <w:rsid w:val="00406E58"/>
    <w:rsid w:val="00467AE2"/>
    <w:rsid w:val="004A6E6F"/>
    <w:rsid w:val="00572D8A"/>
    <w:rsid w:val="00581D74"/>
    <w:rsid w:val="00846AE4"/>
    <w:rsid w:val="008C0858"/>
    <w:rsid w:val="00924964"/>
    <w:rsid w:val="00952E2F"/>
    <w:rsid w:val="00994A93"/>
    <w:rsid w:val="00A35E67"/>
    <w:rsid w:val="00AD7C14"/>
    <w:rsid w:val="00BF110D"/>
    <w:rsid w:val="00D40940"/>
    <w:rsid w:val="00F70AC3"/>
    <w:rsid w:val="00F97EB1"/>
    <w:rsid w:val="00FF0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43D0B"/>
  <w15:chartTrackingRefBased/>
  <w15:docId w15:val="{381FB17D-6807-4D9C-BC1B-BCA9416E1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E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35E67"/>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253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8</Pages>
  <Words>757</Words>
  <Characters>4321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Tricia Lang</dc:creator>
  <cp:keywords/>
  <dc:description/>
  <cp:lastModifiedBy>Tricia Lang</cp:lastModifiedBy>
  <cp:revision>7</cp:revision>
  <cp:lastPrinted>2022-04-02T22:54:00Z</cp:lastPrinted>
  <dcterms:created xsi:type="dcterms:W3CDTF">2022-04-02T17:02:00Z</dcterms:created>
  <dcterms:modified xsi:type="dcterms:W3CDTF">2024-04-03T02:29:00Z</dcterms:modified>
</cp:coreProperties>
</file>