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64" w:rsidRDefault="004B4CB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Деловая игра</w:t>
      </w:r>
    </w:p>
    <w:p w:rsidR="009F5164" w:rsidRDefault="004B4CB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«Выявление и предотвращение новых угроз информационной безопасности»</w:t>
      </w:r>
    </w:p>
    <w:p w:rsidR="009F5164" w:rsidRDefault="004B4C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команды № 1</w:t>
      </w:r>
    </w:p>
    <w:p w:rsidR="009F5164" w:rsidRDefault="004B4CB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теме: «</w:t>
      </w:r>
      <w:r w:rsidR="0041669E">
        <w:rPr>
          <w:sz w:val="28"/>
          <w:szCs w:val="28"/>
        </w:rPr>
        <w:t>Финансовое мошенничество в информационном поле</w:t>
      </w:r>
      <w:r>
        <w:rPr>
          <w:sz w:val="28"/>
          <w:szCs w:val="28"/>
        </w:rPr>
        <w:t>»</w:t>
      </w:r>
    </w:p>
    <w:p w:rsidR="009F5164" w:rsidRDefault="004B4CB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команды с указанием ролей:</w:t>
      </w:r>
    </w:p>
    <w:p w:rsidR="009F5164" w:rsidRDefault="004B4CB5">
      <w:pPr>
        <w:pStyle w:val="Default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Гендина Н.Б. («агрессор»);</w:t>
      </w:r>
    </w:p>
    <w:p w:rsidR="009F5164" w:rsidRDefault="004B4CB5">
      <w:pPr>
        <w:pStyle w:val="Default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Баканов Р.В. </w:t>
      </w:r>
      <w:r>
        <w:rPr>
          <w:sz w:val="28"/>
          <w:szCs w:val="28"/>
        </w:rPr>
        <w:t>(«агрессор»);</w:t>
      </w:r>
    </w:p>
    <w:p w:rsidR="009F5164" w:rsidRDefault="004B4CB5">
      <w:pPr>
        <w:pStyle w:val="Default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Кадыров Т.И. </w:t>
      </w:r>
      <w:r>
        <w:rPr>
          <w:sz w:val="28"/>
          <w:szCs w:val="28"/>
        </w:rPr>
        <w:t>(«защитник»)</w:t>
      </w:r>
      <w:r>
        <w:rPr>
          <w:sz w:val="28"/>
          <w:szCs w:val="28"/>
          <w:lang w:val="en-US"/>
        </w:rPr>
        <w:t>;</w:t>
      </w:r>
    </w:p>
    <w:p w:rsidR="009F5164" w:rsidRDefault="004B4CB5">
      <w:pPr>
        <w:pStyle w:val="Default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Астахов С.В. («защитник»).</w:t>
      </w:r>
    </w:p>
    <w:p w:rsidR="009F5164" w:rsidRDefault="004B4CB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Сроки проведения анализа:</w:t>
      </w:r>
    </w:p>
    <w:p w:rsidR="009F5164" w:rsidRDefault="004B4CB5">
      <w:pPr>
        <w:pStyle w:val="Default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начало </w:t>
      </w:r>
      <w:r>
        <w:rPr>
          <w:sz w:val="28"/>
          <w:szCs w:val="28"/>
          <w:lang w:val="en-US"/>
        </w:rPr>
        <w:t>14</w:t>
      </w:r>
      <w:r>
        <w:rPr>
          <w:sz w:val="28"/>
          <w:szCs w:val="28"/>
        </w:rPr>
        <w:t>.05.2020 г. 10:00;</w:t>
      </w:r>
    </w:p>
    <w:p w:rsidR="009F5164" w:rsidRDefault="004B4CB5">
      <w:pPr>
        <w:pStyle w:val="ListParagraph"/>
        <w:numPr>
          <w:ilvl w:val="0"/>
          <w:numId w:val="2"/>
        </w:numPr>
        <w:spacing w:line="360" w:lineRule="auto"/>
        <w:ind w:firstLine="709"/>
        <w:jc w:val="both"/>
      </w:pPr>
      <w:r>
        <w:rPr>
          <w:sz w:val="28"/>
          <w:szCs w:val="28"/>
        </w:rPr>
        <w:t xml:space="preserve">окончание </w:t>
      </w:r>
      <w:r>
        <w:rPr>
          <w:sz w:val="28"/>
          <w:szCs w:val="28"/>
          <w:lang w:val="en-US"/>
        </w:rPr>
        <w:t>17</w:t>
      </w:r>
      <w:r>
        <w:rPr>
          <w:sz w:val="28"/>
          <w:szCs w:val="28"/>
        </w:rPr>
        <w:t>.05.2020 г. 1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.</w:t>
      </w:r>
    </w:p>
    <w:p w:rsidR="009F5164" w:rsidRDefault="009F5164">
      <w:pPr>
        <w:pStyle w:val="Default"/>
        <w:ind w:left="720"/>
      </w:pPr>
    </w:p>
    <w:p w:rsidR="009F5164" w:rsidRDefault="004B4CB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анализа</w:t>
      </w:r>
    </w:p>
    <w:p w:rsidR="009F5164" w:rsidRDefault="004B4CB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проведенного анализа выявлены </w:t>
      </w:r>
      <w:r>
        <w:rPr>
          <w:sz w:val="28"/>
          <w:szCs w:val="28"/>
        </w:rPr>
        <w:t xml:space="preserve">следующие возможные опасности и угрозы информационной безопасности: </w:t>
      </w:r>
    </w:p>
    <w:p w:rsidR="009F5164" w:rsidRDefault="004B4CB5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hd w:val="clear" w:color="auto" w:fill="FFFFFF"/>
        </w:rPr>
        <w:t>Межсайтовая подделка запроса</w:t>
      </w:r>
      <w:r w:rsidRPr="0041669E">
        <w:rPr>
          <w:sz w:val="28"/>
          <w:shd w:val="clear" w:color="auto" w:fill="FFFFFF"/>
        </w:rPr>
        <w:t xml:space="preserve"> — вид атак на посетителей веб-сайтов, использующий недостатки протокола </w:t>
      </w:r>
      <w:r>
        <w:rPr>
          <w:sz w:val="28"/>
          <w:shd w:val="clear" w:color="auto" w:fill="FFFFFF"/>
          <w:lang w:val="en-US"/>
        </w:rPr>
        <w:t>HTTP</w:t>
      </w:r>
      <w:r w:rsidRPr="0041669E">
        <w:rPr>
          <w:sz w:val="28"/>
          <w:shd w:val="clear" w:color="auto" w:fill="FFFFFF"/>
        </w:rPr>
        <w:t>. Если жертва заходит на сайт, созданный злоумышленником, от её лица тайно отправл</w:t>
      </w:r>
      <w:r w:rsidRPr="0041669E">
        <w:rPr>
          <w:sz w:val="28"/>
          <w:shd w:val="clear" w:color="auto" w:fill="FFFFFF"/>
        </w:rPr>
        <w:t xml:space="preserve">яется запрос на другой сервер (например, на сервер платёжной системы), осуществляющий некую вредоносную операцию </w:t>
      </w:r>
      <w:r w:rsidR="0041669E">
        <w:rPr>
          <w:sz w:val="28"/>
          <w:shd w:val="clear" w:color="auto" w:fill="FFFFFF"/>
          <w:lang w:val="en-US"/>
        </w:rPr>
        <w:t>(например,</w:t>
      </w:r>
      <w:r w:rsidR="0041669E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  <w:lang w:val="en-US"/>
        </w:rPr>
        <w:t xml:space="preserve">перевод денег на счёт злоумышленника). </w:t>
      </w:r>
    </w:p>
    <w:p w:rsidR="009F5164" w:rsidRDefault="004B4CB5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фишинг через рассылку по электронной почте;</w:t>
      </w:r>
    </w:p>
    <w:p w:rsidR="009F5164" w:rsidRDefault="004B4CB5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фишинговые звонки от имени государственных орган</w:t>
      </w:r>
      <w:r>
        <w:rPr>
          <w:sz w:val="28"/>
        </w:rPr>
        <w:t>ов, банков и т.д.</w:t>
      </w:r>
    </w:p>
    <w:p w:rsidR="009F5164" w:rsidRDefault="004B4CB5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использование дипфейков для представления другим лицом.</w:t>
      </w:r>
    </w:p>
    <w:p w:rsidR="009F5164" w:rsidRDefault="004B4C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мерами защиты от возможных опасностей и угроз информационной безопасности могут быть:</w:t>
      </w:r>
    </w:p>
    <w:p w:rsidR="009F5164" w:rsidRDefault="004B4CB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повышение компьютерной грамотности население, распространение информации о типовых признаках фишинговых атак</w:t>
      </w:r>
      <w:r>
        <w:rPr>
          <w:sz w:val="28"/>
          <w:szCs w:val="24"/>
          <w:lang w:eastAsia="ru-RU"/>
        </w:rPr>
        <w:t>;</w:t>
      </w:r>
    </w:p>
    <w:p w:rsidR="009F5164" w:rsidRDefault="004B4CB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  <w:lang w:eastAsia="ru-RU"/>
        </w:rPr>
        <w:t>использование двойной аутентификации;</w:t>
      </w:r>
    </w:p>
    <w:p w:rsidR="009F5164" w:rsidRDefault="004B4CB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4"/>
        </w:rPr>
      </w:pPr>
      <w:r>
        <w:rPr>
          <w:sz w:val="28"/>
          <w:szCs w:val="24"/>
          <w:lang w:eastAsia="ru-RU"/>
        </w:rPr>
        <w:t>использование спам-фильтров для почты и звонков;</w:t>
      </w:r>
    </w:p>
    <w:p w:rsidR="009F5164" w:rsidRDefault="004B4CB5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rFonts w:eastAsia="Times New Roman"/>
          <w:sz w:val="28"/>
          <w:szCs w:val="24"/>
          <w:lang w:eastAsia="ru-RU"/>
        </w:rPr>
        <w:t>использование браузеров, поисковых систем и расширений, определяющих фишинговые ссылки.</w:t>
      </w:r>
    </w:p>
    <w:p w:rsidR="009F5164" w:rsidRDefault="009F5164">
      <w:pPr>
        <w:pStyle w:val="Default"/>
        <w:ind w:firstLine="709"/>
      </w:pPr>
    </w:p>
    <w:p w:rsidR="009F5164" w:rsidRDefault="004B4CB5">
      <w:pPr>
        <w:pStyle w:val="ListParagraph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Предложения</w:t>
      </w:r>
    </w:p>
    <w:p w:rsidR="009F5164" w:rsidRDefault="004B4CB5">
      <w:pPr>
        <w:shd w:val="clear" w:color="auto" w:fill="FFFFF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Каждый самостоятельно отвечает за свою безопасность и может контролировать ее, используя банальные меры предосторожност</w:t>
      </w:r>
      <w:r w:rsidR="0041669E">
        <w:rPr>
          <w:sz w:val="28"/>
        </w:rPr>
        <w:t xml:space="preserve">и. Полностью обезопасить себя, </w:t>
      </w:r>
      <w:r>
        <w:rPr>
          <w:sz w:val="28"/>
        </w:rPr>
        <w:t>к со</w:t>
      </w:r>
      <w:r>
        <w:rPr>
          <w:sz w:val="28"/>
        </w:rPr>
        <w:t xml:space="preserve">жалению, не может никто, поскольку современная жизнь неразрывно связана с информационными технологиями. </w:t>
      </w:r>
    </w:p>
    <w:p w:rsidR="009F5164" w:rsidRDefault="004B4CB5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 точки зрения населения основными мерами повышения собственной безопасности является повышение информированности об актуальных схемах мошенничества и </w:t>
      </w:r>
      <w:r>
        <w:rPr>
          <w:sz w:val="28"/>
        </w:rPr>
        <w:t>способах их выявления, недопустимости передачи личных данных за рамками официальных приложений и офисов банков.</w:t>
      </w:r>
    </w:p>
    <w:p w:rsidR="009F5164" w:rsidRDefault="004B4CB5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</w:rPr>
        <w:t xml:space="preserve">С точки зрения </w:t>
      </w:r>
      <w:r>
        <w:rPr>
          <w:sz w:val="28"/>
          <w:lang w:val="en-US"/>
        </w:rPr>
        <w:t>IT</w:t>
      </w:r>
      <w:r w:rsidRPr="0041669E">
        <w:rPr>
          <w:sz w:val="28"/>
        </w:rPr>
        <w:t>-</w:t>
      </w:r>
      <w:r>
        <w:rPr>
          <w:sz w:val="28"/>
        </w:rPr>
        <w:t>компаний основной мерой является настройка фильтров и алгоритмов выявления фишинга в своих продуктах и корпоративных ресурсах,</w:t>
      </w:r>
      <w:r>
        <w:rPr>
          <w:sz w:val="28"/>
        </w:rPr>
        <w:t xml:space="preserve"> изоляция внутренних сервисов.</w:t>
      </w:r>
    </w:p>
    <w:p w:rsidR="009F5164" w:rsidRDefault="004B4CB5">
      <w:pPr>
        <w:shd w:val="clear" w:color="auto" w:fill="FFFFFF"/>
        <w:spacing w:after="0"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</w:rPr>
        <w:t>С точки зрения государства — повышение нормативных требований к безопасности сервисов банков и других компаний, через чьи продукты (мессенджеры, почтовые сервисы и т.п.) может быть осуществлен фишинг.</w:t>
      </w:r>
    </w:p>
    <w:p w:rsidR="009F5164" w:rsidRDefault="009F5164">
      <w:pPr>
        <w:pStyle w:val="ListParagraph"/>
        <w:spacing w:line="360" w:lineRule="auto"/>
        <w:ind w:left="0" w:firstLine="709"/>
        <w:jc w:val="both"/>
        <w:rPr>
          <w:highlight w:val="yellow"/>
        </w:rPr>
      </w:pPr>
    </w:p>
    <w:p w:rsidR="009F5164" w:rsidRDefault="009F5164">
      <w:pPr>
        <w:ind w:firstLine="709"/>
        <w:sectPr w:rsidR="009F51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5164" w:rsidRDefault="004B4CB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</w:t>
      </w:r>
      <w:r>
        <w:rPr>
          <w:sz w:val="28"/>
          <w:szCs w:val="28"/>
        </w:rPr>
        <w:t>е 1. Обоснование выводов</w:t>
      </w:r>
    </w:p>
    <w:tbl>
      <w:tblPr>
        <w:tblStyle w:val="TableGrid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3828"/>
        <w:gridCol w:w="2634"/>
        <w:gridCol w:w="4170"/>
        <w:gridCol w:w="1778"/>
      </w:tblGrid>
      <w:tr w:rsidR="009F5164" w:rsidTr="000A7D0D">
        <w:tc>
          <w:tcPr>
            <w:tcW w:w="710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№ пп</w:t>
            </w:r>
          </w:p>
        </w:tc>
        <w:tc>
          <w:tcPr>
            <w:tcW w:w="1984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Угрозы</w:t>
            </w:r>
          </w:p>
        </w:tc>
        <w:tc>
          <w:tcPr>
            <w:tcW w:w="3828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Краткое описание угроз, ссылки на источники</w:t>
            </w:r>
          </w:p>
        </w:tc>
        <w:tc>
          <w:tcPr>
            <w:tcW w:w="2634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Способы защиты</w:t>
            </w:r>
          </w:p>
        </w:tc>
        <w:tc>
          <w:tcPr>
            <w:tcW w:w="4170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Краткое описание способов защиты, ссылки на источники</w:t>
            </w:r>
          </w:p>
        </w:tc>
        <w:tc>
          <w:tcPr>
            <w:tcW w:w="1778" w:type="dxa"/>
          </w:tcPr>
          <w:p w:rsidR="009F5164" w:rsidRDefault="004B4CB5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Результаты анализа </w:t>
            </w:r>
          </w:p>
        </w:tc>
      </w:tr>
      <w:tr w:rsidR="009F5164" w:rsidTr="000A7D0D">
        <w:tc>
          <w:tcPr>
            <w:tcW w:w="710" w:type="dxa"/>
          </w:tcPr>
          <w:p w:rsidR="009F5164" w:rsidRPr="0041669E" w:rsidRDefault="004B4CB5">
            <w:pPr>
              <w:spacing w:line="276" w:lineRule="auto"/>
              <w:jc w:val="both"/>
            </w:pPr>
            <w:r w:rsidRPr="0041669E">
              <w:t>1</w:t>
            </w:r>
          </w:p>
        </w:tc>
        <w:tc>
          <w:tcPr>
            <w:tcW w:w="1984" w:type="dxa"/>
          </w:tcPr>
          <w:p w:rsidR="009F5164" w:rsidRPr="0041669E" w:rsidRDefault="0041669E">
            <w:pPr>
              <w:spacing w:line="276" w:lineRule="auto"/>
              <w:jc w:val="both"/>
              <w:rPr>
                <w:lang w:val="en-US"/>
              </w:rPr>
            </w:pPr>
            <w:r w:rsidRPr="0041669E">
              <w:t>Межсайтовые</w:t>
            </w:r>
            <w:r>
              <w:t xml:space="preserve"> запросы </w:t>
            </w:r>
            <w:r>
              <w:rPr>
                <w:lang w:val="en-US"/>
              </w:rPr>
              <w:t>(CSRF)</w:t>
            </w:r>
          </w:p>
        </w:tc>
        <w:tc>
          <w:tcPr>
            <w:tcW w:w="3828" w:type="dxa"/>
          </w:tcPr>
          <w:p w:rsidR="009F5164" w:rsidRPr="0041669E" w:rsidRDefault="0041669E" w:rsidP="0041669E">
            <w:pPr>
              <w:spacing w:line="276" w:lineRule="auto"/>
              <w:jc w:val="both"/>
            </w:pPr>
            <w:r w:rsidRPr="0041669E">
              <w:t>CSRF (cross-site request forgery, подделка межсайтовых запросов) — вид атак на сайт, при которой злоумышленник с помощью мошеннического сайта или скрипта заставляет браузер пользователя выполнять на доверенном сайте действия от его имени: отправлять сообщения, менять пароли, переводить деньги со счета на счет и пр. В атаке используются недостатки протокола HTTP (</w:t>
            </w:r>
            <w:hyperlink r:id="rId7" w:history="1">
              <w:r w:rsidR="0052535E" w:rsidRPr="00DE3B46">
                <w:rPr>
                  <w:rStyle w:val="Hyperlink"/>
                  <w:lang w:val="en-US"/>
                </w:rPr>
                <w:t>https</w:t>
              </w:r>
              <w:r w:rsidR="0052535E" w:rsidRPr="00DE3B46">
                <w:rPr>
                  <w:rStyle w:val="Hyperlink"/>
                </w:rPr>
                <w:t>://</w:t>
              </w:r>
              <w:r w:rsidR="0052535E" w:rsidRPr="00DE3B46">
                <w:rPr>
                  <w:rStyle w:val="Hyperlink"/>
                  <w:lang w:val="en-US"/>
                </w:rPr>
                <w:t>blog</w:t>
              </w:r>
              <w:r w:rsidR="0052535E" w:rsidRPr="00DE3B46">
                <w:rPr>
                  <w:rStyle w:val="Hyperlink"/>
                </w:rPr>
                <w:t>.</w:t>
              </w:r>
              <w:r w:rsidR="0052535E" w:rsidRPr="00DE3B46">
                <w:rPr>
                  <w:rStyle w:val="Hyperlink"/>
                  <w:lang w:val="en-US"/>
                </w:rPr>
                <w:t>skillfactory</w:t>
              </w:r>
              <w:r w:rsidR="0052535E" w:rsidRPr="00DE3B46">
                <w:rPr>
                  <w:rStyle w:val="Hyperlink"/>
                </w:rPr>
                <w:t>.</w:t>
              </w:r>
              <w:r w:rsidR="0052535E" w:rsidRPr="00DE3B46">
                <w:rPr>
                  <w:rStyle w:val="Hyperlink"/>
                  <w:lang w:val="en-US"/>
                </w:rPr>
                <w:t>ru</w:t>
              </w:r>
              <w:r w:rsidR="0052535E" w:rsidRPr="00DE3B46">
                <w:rPr>
                  <w:rStyle w:val="Hyperlink"/>
                </w:rPr>
                <w:t>/</w:t>
              </w:r>
              <w:r w:rsidR="0052535E" w:rsidRPr="00DE3B46">
                <w:rPr>
                  <w:rStyle w:val="Hyperlink"/>
                  <w:lang w:val="en-US"/>
                </w:rPr>
                <w:t>glossary</w:t>
              </w:r>
              <w:r w:rsidR="0052535E" w:rsidRPr="00DE3B46">
                <w:rPr>
                  <w:rStyle w:val="Hyperlink"/>
                </w:rPr>
                <w:t>/</w:t>
              </w:r>
              <w:r w:rsidR="0052535E" w:rsidRPr="00DE3B46">
                <w:rPr>
                  <w:rStyle w:val="Hyperlink"/>
                  <w:lang w:val="en-US"/>
                </w:rPr>
                <w:t>csrf</w:t>
              </w:r>
            </w:hyperlink>
            <w:r w:rsidRPr="0041669E">
              <w:t>)</w:t>
            </w:r>
          </w:p>
        </w:tc>
        <w:tc>
          <w:tcPr>
            <w:tcW w:w="2634" w:type="dxa"/>
          </w:tcPr>
          <w:p w:rsidR="009F5164" w:rsidRPr="0041669E" w:rsidRDefault="0041669E" w:rsidP="0041669E">
            <w:pPr>
              <w:spacing w:line="276" w:lineRule="auto"/>
              <w:jc w:val="both"/>
            </w:pPr>
            <w:r w:rsidRPr="0041669E">
              <w:t>Использование CSRF-токенов, фреймворков с встроенной защитой</w:t>
            </w:r>
            <w:r>
              <w:t xml:space="preserve">, </w:t>
            </w:r>
            <w:r w:rsidRPr="0041669E">
              <w:t>двух токенов</w:t>
            </w:r>
            <w:r>
              <w:t xml:space="preserve">, </w:t>
            </w:r>
            <w:r w:rsidRPr="0041669E">
              <w:t>флага Same-Site в cookies</w:t>
            </w:r>
          </w:p>
        </w:tc>
        <w:tc>
          <w:tcPr>
            <w:tcW w:w="4170" w:type="dxa"/>
          </w:tcPr>
          <w:p w:rsidR="009F5164" w:rsidRPr="0041669E" w:rsidRDefault="0041669E" w:rsidP="0041669E">
            <w:pPr>
              <w:spacing w:line="276" w:lineRule="auto"/>
              <w:jc w:val="both"/>
            </w:pPr>
            <w:r w:rsidRPr="0041669E">
              <w:t>CSRF-защита работает путём добавления в форму скрытого поля, которое содержит значение, известное только серверу и пользователю3. Это гарантирует, что пользователь, а не какая-то другая сущность, отправляет данные. Перед использованием CSRF-защиты, её нужно установить в проекте, настроив параметры, такие как имя скрытого HTML поля, хранящего токен, и произвольную строку, используемую для генерирования значения токена</w:t>
            </w:r>
            <w:r>
              <w:t xml:space="preserve"> (</w:t>
            </w:r>
            <w:hyperlink r:id="rId8" w:history="1">
              <w:r w:rsidR="0052535E" w:rsidRPr="00DE3B46">
                <w:rPr>
                  <w:rStyle w:val="Hyperlink"/>
                </w:rPr>
                <w:t>https://symfony.ru/doc/current/security/csrf.html</w:t>
              </w:r>
            </w:hyperlink>
            <w:r>
              <w:t>)</w:t>
            </w:r>
          </w:p>
        </w:tc>
        <w:tc>
          <w:tcPr>
            <w:tcW w:w="1778" w:type="dxa"/>
          </w:tcPr>
          <w:p w:rsidR="009F5164" w:rsidRPr="0041669E" w:rsidRDefault="0041669E">
            <w:pPr>
              <w:spacing w:line="276" w:lineRule="auto"/>
              <w:jc w:val="center"/>
            </w:pPr>
            <w:r>
              <w:t>+</w:t>
            </w:r>
          </w:p>
        </w:tc>
      </w:tr>
      <w:tr w:rsidR="009F5164" w:rsidTr="000A7D0D">
        <w:tc>
          <w:tcPr>
            <w:tcW w:w="710" w:type="dxa"/>
          </w:tcPr>
          <w:p w:rsidR="009F5164" w:rsidRPr="00955C21" w:rsidRDefault="004B4CB5">
            <w:pPr>
              <w:spacing w:line="276" w:lineRule="auto"/>
              <w:jc w:val="both"/>
            </w:pPr>
            <w:r w:rsidRPr="00955C21">
              <w:t>2</w:t>
            </w:r>
          </w:p>
        </w:tc>
        <w:tc>
          <w:tcPr>
            <w:tcW w:w="1984" w:type="dxa"/>
          </w:tcPr>
          <w:p w:rsidR="009F5164" w:rsidRPr="00955C21" w:rsidRDefault="00955C21" w:rsidP="00955C21">
            <w:pPr>
              <w:spacing w:line="276" w:lineRule="auto"/>
              <w:jc w:val="both"/>
            </w:pPr>
            <w:r w:rsidRPr="00955C21">
              <w:t>Фишинг</w:t>
            </w:r>
          </w:p>
        </w:tc>
        <w:tc>
          <w:tcPr>
            <w:tcW w:w="3828" w:type="dxa"/>
          </w:tcPr>
          <w:p w:rsidR="009F5164" w:rsidRPr="00955C21" w:rsidRDefault="00955C21">
            <w:pPr>
              <w:spacing w:line="276" w:lineRule="auto"/>
              <w:jc w:val="both"/>
            </w:pPr>
            <w:r w:rsidRPr="00955C21">
              <w:t>Фишинг - это вид кибератаки, при которой злоумышленник пытается получить доступ к личной информации пользователя, например к логину и паролю от электронной почты или данным банковской карты</w:t>
            </w:r>
            <w:r>
              <w:t xml:space="preserve">. </w:t>
            </w:r>
            <w:r w:rsidRPr="00955C21">
              <w:t xml:space="preserve">Фишинг проходит по электронной почте, SMS, в мессенджерах и в социальных сетях. Атака выглядит </w:t>
            </w:r>
            <w:r w:rsidRPr="00955C21">
              <w:lastRenderedPageBreak/>
              <w:t>так: человек получает письмо или сообщение от сервисов, которым он доверяет</w:t>
            </w:r>
            <w:r>
              <w:t xml:space="preserve"> (</w:t>
            </w:r>
            <w:hyperlink r:id="rId9" w:history="1">
              <w:r w:rsidR="0052535E" w:rsidRPr="00DE3B46">
                <w:rPr>
                  <w:rStyle w:val="Hyperlink"/>
                </w:rPr>
                <w:t>https://ru.wikipedia.org/wiki/Фишинг</w:t>
              </w:r>
            </w:hyperlink>
            <w:r>
              <w:t>)</w:t>
            </w:r>
          </w:p>
        </w:tc>
        <w:tc>
          <w:tcPr>
            <w:tcW w:w="2634" w:type="dxa"/>
          </w:tcPr>
          <w:p w:rsidR="009F5164" w:rsidRPr="00955C21" w:rsidRDefault="00C5458E" w:rsidP="00C5458E">
            <w:pPr>
              <w:spacing w:line="276" w:lineRule="auto"/>
              <w:jc w:val="both"/>
            </w:pPr>
            <w:r>
              <w:lastRenderedPageBreak/>
              <w:t xml:space="preserve">обучать </w:t>
            </w:r>
            <w:r w:rsidRPr="00C5458E">
              <w:t>распознавать фишинг</w:t>
            </w:r>
            <w:r>
              <w:t xml:space="preserve">, использовать политику минимума </w:t>
            </w:r>
            <w:r w:rsidRPr="00C5458E">
              <w:t>привилегий</w:t>
            </w:r>
            <w:r>
              <w:t>, включать почтовые фильтры</w:t>
            </w:r>
          </w:p>
        </w:tc>
        <w:tc>
          <w:tcPr>
            <w:tcW w:w="4170" w:type="dxa"/>
          </w:tcPr>
          <w:p w:rsidR="009F5164" w:rsidRPr="00955C21" w:rsidRDefault="000A7D0D" w:rsidP="000A7D0D">
            <w:pPr>
              <w:spacing w:line="276" w:lineRule="auto"/>
              <w:jc w:val="both"/>
            </w:pPr>
            <w:r w:rsidRPr="000A7D0D">
              <w:t>Ограничение прав доступа сотрудников к ценным активам компании снижает потенциальный ущерб в случае успешной фишинговой атаки</w:t>
            </w:r>
            <w:r>
              <w:t xml:space="preserve">. </w:t>
            </w:r>
            <w:r w:rsidRPr="000A7D0D">
              <w:t>Использование почтовых фильтров, которые проверяют входящие сообщения на наличие фишинговых признаков</w:t>
            </w:r>
            <w:r>
              <w:t xml:space="preserve"> (</w:t>
            </w:r>
            <w:hyperlink r:id="rId10" w:history="1">
              <w:r w:rsidR="0052535E" w:rsidRPr="00DE3B46">
                <w:rPr>
                  <w:rStyle w:val="Hyperlink"/>
                </w:rPr>
                <w:t>https://habr.com/ru/articles/344066/</w:t>
              </w:r>
            </w:hyperlink>
            <w:r>
              <w:t>)</w:t>
            </w:r>
          </w:p>
        </w:tc>
        <w:tc>
          <w:tcPr>
            <w:tcW w:w="1778" w:type="dxa"/>
          </w:tcPr>
          <w:p w:rsidR="009F5164" w:rsidRPr="00955C21" w:rsidRDefault="004B4CB5">
            <w:pPr>
              <w:spacing w:line="276" w:lineRule="auto"/>
              <w:jc w:val="center"/>
            </w:pPr>
            <w:r w:rsidRPr="00955C21">
              <w:t>+</w:t>
            </w:r>
          </w:p>
        </w:tc>
      </w:tr>
      <w:tr w:rsidR="009F5164" w:rsidTr="000A7D0D">
        <w:tc>
          <w:tcPr>
            <w:tcW w:w="710" w:type="dxa"/>
          </w:tcPr>
          <w:p w:rsidR="009F5164" w:rsidRPr="00CD63CD" w:rsidRDefault="004B4CB5">
            <w:pPr>
              <w:spacing w:line="276" w:lineRule="auto"/>
              <w:jc w:val="both"/>
            </w:pPr>
            <w:r w:rsidRPr="00CD63CD">
              <w:t>3</w:t>
            </w:r>
          </w:p>
        </w:tc>
        <w:tc>
          <w:tcPr>
            <w:tcW w:w="1984" w:type="dxa"/>
          </w:tcPr>
          <w:p w:rsidR="009F5164" w:rsidRPr="00CD63CD" w:rsidRDefault="00C623C2" w:rsidP="00CD63CD">
            <w:pPr>
              <w:spacing w:line="276" w:lineRule="auto"/>
              <w:jc w:val="both"/>
            </w:pPr>
            <w:r>
              <w:t>Смс мошенничество (смишинг)</w:t>
            </w:r>
          </w:p>
        </w:tc>
        <w:tc>
          <w:tcPr>
            <w:tcW w:w="3828" w:type="dxa"/>
          </w:tcPr>
          <w:p w:rsidR="009F5164" w:rsidRPr="00CD63CD" w:rsidRDefault="00CD63CD" w:rsidP="00CD63CD">
            <w:pPr>
              <w:spacing w:line="276" w:lineRule="auto"/>
              <w:jc w:val="both"/>
            </w:pPr>
            <w:r>
              <w:t>М</w:t>
            </w:r>
            <w:r w:rsidRPr="00CD63CD">
              <w:t>ошенничество по телефону, в том чи</w:t>
            </w:r>
            <w:r w:rsidR="00C623C2">
              <w:t xml:space="preserve">сле используя фишинг подделывая </w:t>
            </w:r>
            <w:r w:rsidRPr="00CD63CD">
              <w:t>номера телефонов</w:t>
            </w:r>
            <w:r w:rsidR="00C623C2">
              <w:t xml:space="preserve"> </w:t>
            </w:r>
            <w:r w:rsidRPr="00CD63CD">
              <w:t>/</w:t>
            </w:r>
            <w:r w:rsidR="00C623C2">
              <w:t xml:space="preserve"> </w:t>
            </w:r>
            <w:r w:rsidRPr="00CD63CD">
              <w:t>название аккаунтов. Отправление троянов</w:t>
            </w:r>
            <w:r w:rsidR="00C623C2">
              <w:t xml:space="preserve">. </w:t>
            </w:r>
            <w:r w:rsidR="00C623C2" w:rsidRPr="00C623C2">
              <w:t>Взломщикам достаточно знать ваш мобильный номер, чтобы сделать вашему смартфону «инъекцию» зловредного ПО: взлом происходит в тот момент, когда вы получаете заразное MMS</w:t>
            </w:r>
            <w:r w:rsidR="00C623C2">
              <w:t xml:space="preserve"> (</w:t>
            </w:r>
            <w:hyperlink r:id="rId11" w:history="1">
              <w:r w:rsidR="0052535E" w:rsidRPr="00DE3B46">
                <w:rPr>
                  <w:rStyle w:val="Hyperlink"/>
                </w:rPr>
                <w:t>https://journal.tinkoff.ru/smishing/</w:t>
              </w:r>
            </w:hyperlink>
            <w:r w:rsidR="00C623C2">
              <w:t>)</w:t>
            </w:r>
          </w:p>
        </w:tc>
        <w:tc>
          <w:tcPr>
            <w:tcW w:w="2634" w:type="dxa"/>
          </w:tcPr>
          <w:p w:rsidR="009F5164" w:rsidRPr="00CD63CD" w:rsidRDefault="0071528C" w:rsidP="0071528C">
            <w:pPr>
              <w:spacing w:line="276" w:lineRule="auto"/>
              <w:jc w:val="both"/>
            </w:pPr>
            <w:r>
              <w:t xml:space="preserve">Брать паузу, </w:t>
            </w:r>
            <w:r w:rsidRPr="0071528C">
              <w:t>Деньги и спешка несовместимы</w:t>
            </w:r>
            <w:r>
              <w:t xml:space="preserve">. </w:t>
            </w:r>
            <w:r w:rsidRPr="0071528C">
              <w:t>первая реакция — все бросить и позвонить по номеру из сообщения. На это и рассчитывают аферисты</w:t>
            </w:r>
            <w:r>
              <w:t>. Слушать</w:t>
            </w:r>
            <w:r w:rsidRPr="0071528C">
              <w:t xml:space="preserve"> и чи</w:t>
            </w:r>
            <w:r>
              <w:t>тать</w:t>
            </w:r>
            <w:r w:rsidRPr="0071528C">
              <w:t xml:space="preserve"> истории пострадавших</w:t>
            </w:r>
            <w:r>
              <w:t xml:space="preserve">. </w:t>
            </w:r>
          </w:p>
        </w:tc>
        <w:tc>
          <w:tcPr>
            <w:tcW w:w="4170" w:type="dxa"/>
          </w:tcPr>
          <w:p w:rsidR="009F5164" w:rsidRPr="00CD63CD" w:rsidRDefault="00C7504D" w:rsidP="00C7504D">
            <w:pPr>
              <w:spacing w:line="276" w:lineRule="auto"/>
              <w:jc w:val="both"/>
            </w:pPr>
            <w:r w:rsidRPr="00C7504D">
              <w:t>Излюбленный прием мошенников — срочность. Если от в</w:t>
            </w:r>
            <w:r>
              <w:t xml:space="preserve">ас требуют срочно спасти деньги </w:t>
            </w:r>
            <w:r w:rsidRPr="00C7504D">
              <w:t>— скорее всего, вам написали мошенники. Возьмите паузу и позвоните по номеру с официального сайта организации</w:t>
            </w:r>
            <w:r>
              <w:t>. Читайте истории пострадавших. П</w:t>
            </w:r>
            <w:r w:rsidRPr="00C7504D">
              <w:t>олучив странное сообщение, вы вспомните аналогичную историю и не попадетесь</w:t>
            </w:r>
            <w:r>
              <w:t xml:space="preserve">. </w:t>
            </w:r>
            <w:r>
              <w:t>(</w:t>
            </w:r>
            <w:hyperlink r:id="rId12" w:history="1">
              <w:r w:rsidR="0052535E" w:rsidRPr="00DE3B46">
                <w:rPr>
                  <w:rStyle w:val="Hyperlink"/>
                </w:rPr>
                <w:t>https://journal.tinkoff.ru/smishing/</w:t>
              </w:r>
            </w:hyperlink>
            <w:r>
              <w:t>)</w:t>
            </w:r>
          </w:p>
        </w:tc>
        <w:tc>
          <w:tcPr>
            <w:tcW w:w="1778" w:type="dxa"/>
          </w:tcPr>
          <w:p w:rsidR="009F5164" w:rsidRPr="00C623C2" w:rsidRDefault="00C623C2">
            <w:pPr>
              <w:spacing w:line="276" w:lineRule="auto"/>
              <w:jc w:val="center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/-</w:t>
            </w:r>
          </w:p>
        </w:tc>
      </w:tr>
      <w:tr w:rsidR="009F5164" w:rsidTr="000A7D0D">
        <w:tc>
          <w:tcPr>
            <w:tcW w:w="710" w:type="dxa"/>
          </w:tcPr>
          <w:p w:rsidR="009F5164" w:rsidRPr="00AF05FD" w:rsidRDefault="004B4CB5">
            <w:pPr>
              <w:spacing w:line="276" w:lineRule="auto"/>
              <w:jc w:val="both"/>
            </w:pPr>
            <w:r w:rsidRPr="00AF05FD">
              <w:t>4</w:t>
            </w:r>
          </w:p>
        </w:tc>
        <w:tc>
          <w:tcPr>
            <w:tcW w:w="1984" w:type="dxa"/>
          </w:tcPr>
          <w:p w:rsidR="009F5164" w:rsidRPr="00AF05FD" w:rsidRDefault="00AF05FD">
            <w:pPr>
              <w:spacing w:line="276" w:lineRule="auto"/>
              <w:jc w:val="both"/>
            </w:pPr>
            <w:r w:rsidRPr="00AF05FD">
              <w:t>Звонки на телефон</w:t>
            </w:r>
            <w:r w:rsidR="009306B8">
              <w:t xml:space="preserve"> (вишинг)</w:t>
            </w:r>
          </w:p>
        </w:tc>
        <w:tc>
          <w:tcPr>
            <w:tcW w:w="3828" w:type="dxa"/>
          </w:tcPr>
          <w:p w:rsidR="009F5164" w:rsidRDefault="00AF05FD" w:rsidP="00AF05FD">
            <w:pPr>
              <w:spacing w:line="276" w:lineRule="auto"/>
              <w:jc w:val="both"/>
            </w:pPr>
            <w:r w:rsidRPr="00AF05FD">
              <w:t>Мошенники получают доступ к персональным данным жертвы через различные источники: от</w:t>
            </w:r>
            <w:r w:rsidR="00B97602">
              <w:t xml:space="preserve">крытые базы, слитые в интернет. </w:t>
            </w:r>
            <w:r w:rsidR="00B97602" w:rsidRPr="00B97602">
              <w:t>Вишинг – это вид мошенничества, при котором вам звонят, пытаясь побудить вас к какому-либо действию.</w:t>
            </w:r>
            <w:r w:rsidR="00B97602">
              <w:t xml:space="preserve"> </w:t>
            </w:r>
            <w:r w:rsidR="00B97602" w:rsidRPr="00B97602">
              <w:t>Обычно мошенники притворяются реальными людьми или компаниями, чтобы завоевать ваше доверие.</w:t>
            </w:r>
            <w:r w:rsidR="00B97602">
              <w:t xml:space="preserve"> </w:t>
            </w:r>
            <w:r w:rsidR="00B97602" w:rsidRPr="00B97602">
              <w:t xml:space="preserve">И действий от вас ждут прямо во время телефонного разговора. Мошенники создают </w:t>
            </w:r>
            <w:r w:rsidR="00B97602" w:rsidRPr="00B97602">
              <w:lastRenderedPageBreak/>
              <w:t>ощущение срочности, чтобы вы запаниковали и сделали то, чего они хотят.</w:t>
            </w:r>
          </w:p>
          <w:p w:rsidR="00AF05FD" w:rsidRPr="00AF05FD" w:rsidRDefault="00903488" w:rsidP="00903488">
            <w:pPr>
              <w:spacing w:line="276" w:lineRule="auto"/>
              <w:jc w:val="both"/>
            </w:pPr>
            <w:r>
              <w:t>(</w:t>
            </w:r>
            <w:hyperlink r:id="rId13" w:history="1">
              <w:r w:rsidR="0052535E" w:rsidRPr="00DE3B46">
                <w:rPr>
                  <w:rStyle w:val="Hyperlink"/>
                </w:rPr>
                <w:t>https://www.kaspersky.ru/resource-center/threats/how-to-avoid-mobile-phone-scams</w:t>
              </w:r>
            </w:hyperlink>
            <w:r>
              <w:t>)</w:t>
            </w:r>
          </w:p>
        </w:tc>
        <w:tc>
          <w:tcPr>
            <w:tcW w:w="2634" w:type="dxa"/>
          </w:tcPr>
          <w:p w:rsidR="009F5164" w:rsidRPr="00AF05FD" w:rsidRDefault="003935F3" w:rsidP="003935F3">
            <w:pPr>
              <w:spacing w:line="276" w:lineRule="auto"/>
              <w:jc w:val="both"/>
            </w:pPr>
            <w:r>
              <w:lastRenderedPageBreak/>
              <w:t xml:space="preserve">Установка программы, блокирующей звонки. Не вступать в разговор, положить трубку. Проверка телефонных счетов.  </w:t>
            </w:r>
          </w:p>
        </w:tc>
        <w:tc>
          <w:tcPr>
            <w:tcW w:w="4170" w:type="dxa"/>
          </w:tcPr>
          <w:p w:rsidR="00BA57CB" w:rsidRPr="00AF05FD" w:rsidRDefault="00BA57CB" w:rsidP="007F7B85">
            <w:pPr>
              <w:jc w:val="both"/>
            </w:pPr>
            <w:r>
              <w:t>П</w:t>
            </w:r>
            <w:r w:rsidRPr="00BA57CB">
              <w:t>риложения защищают ваш телефон от звонков, нелегально выполняемых роботами, и прочих типов телефонного мошенничества. Однако они не всегда работают идеально</w:t>
            </w:r>
            <w:r>
              <w:t xml:space="preserve">. </w:t>
            </w:r>
            <w:r w:rsidRPr="00BA57CB">
              <w:t>Участие в разговоре в любом виде может спровоцировать еще больше звонков. Не нажимайте на кнопки для навигации по автоматизированному меню и не отвечайте живым операторам, если заподозрили неладное</w:t>
            </w:r>
            <w:r>
              <w:t xml:space="preserve">. </w:t>
            </w:r>
            <w:r w:rsidRPr="00BA57CB">
              <w:t xml:space="preserve">Если вы обнаружили в счете несанкционированные списания, вероятно, вы стали жертвой злоумышленника. Если это </w:t>
            </w:r>
            <w:r w:rsidRPr="00BA57CB">
              <w:lastRenderedPageBreak/>
              <w:t>произошло, немедленно обратитесь к оператору и требуйте вернуть средства</w:t>
            </w:r>
            <w:r>
              <w:t>. (</w:t>
            </w:r>
            <w:hyperlink r:id="rId14" w:history="1">
              <w:r w:rsidR="0052535E" w:rsidRPr="00DE3B46">
                <w:rPr>
                  <w:rStyle w:val="Hyperlink"/>
                </w:rPr>
                <w:t>https://www.kaspersky.ru/resource-center/threats/how-to-avoid-mobile-phone-scams</w:t>
              </w:r>
            </w:hyperlink>
            <w:r>
              <w:t>)</w:t>
            </w:r>
          </w:p>
          <w:p w:rsidR="009F5164" w:rsidRPr="00AF05FD" w:rsidRDefault="009F5164">
            <w:pPr>
              <w:spacing w:line="276" w:lineRule="auto"/>
              <w:jc w:val="both"/>
            </w:pPr>
          </w:p>
        </w:tc>
        <w:tc>
          <w:tcPr>
            <w:tcW w:w="1778" w:type="dxa"/>
          </w:tcPr>
          <w:p w:rsidR="009F5164" w:rsidRPr="00AF0202" w:rsidRDefault="004B4CB5">
            <w:pPr>
              <w:spacing w:line="276" w:lineRule="auto"/>
              <w:jc w:val="center"/>
              <w:rPr>
                <w:lang w:val="en-US"/>
              </w:rPr>
            </w:pPr>
            <w:r w:rsidRPr="00AF05FD">
              <w:lastRenderedPageBreak/>
              <w:t>+</w:t>
            </w:r>
            <w:r w:rsidR="00AF0202">
              <w:rPr>
                <w:lang w:val="en-US"/>
              </w:rPr>
              <w:t>/-</w:t>
            </w:r>
          </w:p>
        </w:tc>
      </w:tr>
      <w:tr w:rsidR="009F5164" w:rsidTr="000A7D0D">
        <w:tc>
          <w:tcPr>
            <w:tcW w:w="710" w:type="dxa"/>
          </w:tcPr>
          <w:p w:rsidR="009F5164" w:rsidRPr="00461CEC" w:rsidRDefault="004B4CB5">
            <w:pPr>
              <w:spacing w:line="276" w:lineRule="auto"/>
              <w:jc w:val="both"/>
            </w:pPr>
            <w:r w:rsidRPr="00461CEC">
              <w:t>5</w:t>
            </w:r>
          </w:p>
        </w:tc>
        <w:tc>
          <w:tcPr>
            <w:tcW w:w="1984" w:type="dxa"/>
          </w:tcPr>
          <w:p w:rsidR="009F5164" w:rsidRPr="00461CEC" w:rsidRDefault="00461CEC" w:rsidP="00461CEC">
            <w:pPr>
              <w:spacing w:line="276" w:lineRule="auto"/>
              <w:jc w:val="both"/>
            </w:pPr>
            <w:r>
              <w:t>Дипфейки</w:t>
            </w:r>
          </w:p>
        </w:tc>
        <w:tc>
          <w:tcPr>
            <w:tcW w:w="3828" w:type="dxa"/>
          </w:tcPr>
          <w:p w:rsidR="009F5164" w:rsidRPr="00461CEC" w:rsidRDefault="00347FBB" w:rsidP="0052535E">
            <w:pPr>
              <w:spacing w:line="276" w:lineRule="auto"/>
              <w:jc w:val="both"/>
            </w:pPr>
            <w:r>
              <w:t>Дипфейк – методика</w:t>
            </w:r>
            <w:r w:rsidR="0052535E">
              <w:t xml:space="preserve"> синтеза изображения</w:t>
            </w:r>
            <w:r w:rsidR="0052535E" w:rsidRPr="0052535E">
              <w:t>/</w:t>
            </w:r>
            <w:r w:rsidRPr="00347FBB">
              <w:t>голоса, основанная на искусственном интеллекте</w:t>
            </w:r>
            <w:r>
              <w:t xml:space="preserve">. </w:t>
            </w:r>
            <w:r w:rsidRPr="00347FBB">
              <w:t>Мошенники могут создать данные о человеке путем взлома аккаунта/открытых данных в интернете/слитых данных/записи телефонных звонков и далее на основе полученных данных на их основе создать дипфейки</w:t>
            </w:r>
            <w:r>
              <w:t xml:space="preserve">. </w:t>
            </w:r>
            <w:r w:rsidR="0052535E">
              <w:t>Уже известно о таких преступлениях</w:t>
            </w:r>
            <w:r w:rsidRPr="00347FBB">
              <w:t>. Во всех случаях преступники подделывали голоса начальников компаний и требовали с подчиненных перевести крупные суммы денег на сторонние счета</w:t>
            </w:r>
            <w:r w:rsidR="0052535E">
              <w:t xml:space="preserve">. </w:t>
            </w:r>
            <w:r w:rsidR="0052535E" w:rsidRPr="0052535E">
              <w:t>Убытки исчисляются миллионами долларов</w:t>
            </w:r>
            <w:r w:rsidR="0052535E">
              <w:t>. (</w:t>
            </w:r>
            <w:hyperlink r:id="rId15" w:history="1">
              <w:r w:rsidR="0052535E" w:rsidRPr="00DE3B46">
                <w:rPr>
                  <w:rStyle w:val="Hyperlink"/>
                </w:rPr>
                <w:t>https://www.kaspersky.ru/resource-center/threats/protect-yourse</w:t>
              </w:r>
              <w:r w:rsidR="0052535E" w:rsidRPr="00DE3B46">
                <w:rPr>
                  <w:rStyle w:val="Hyperlink"/>
                </w:rPr>
                <w:t>l</w:t>
              </w:r>
              <w:r w:rsidR="0052535E" w:rsidRPr="00DE3B46">
                <w:rPr>
                  <w:rStyle w:val="Hyperlink"/>
                </w:rPr>
                <w:t>f-from-deep-fake</w:t>
              </w:r>
            </w:hyperlink>
            <w:r w:rsidR="0052535E">
              <w:t xml:space="preserve">, </w:t>
            </w:r>
            <w:hyperlink r:id="rId16" w:history="1">
              <w:r w:rsidR="0052535E" w:rsidRPr="00DE3B46">
                <w:rPr>
                  <w:rStyle w:val="Hyperlink"/>
                </w:rPr>
                <w:t>https://vc.ru/future/1128246-dipfeik</w:t>
              </w:r>
            </w:hyperlink>
            <w:r w:rsidR="0052535E">
              <w:t>)</w:t>
            </w:r>
          </w:p>
        </w:tc>
        <w:tc>
          <w:tcPr>
            <w:tcW w:w="2634" w:type="dxa"/>
          </w:tcPr>
          <w:p w:rsidR="008C537C" w:rsidRDefault="008C537C" w:rsidP="008C537C">
            <w:pPr>
              <w:spacing w:line="276" w:lineRule="auto"/>
              <w:jc w:val="both"/>
            </w:pPr>
            <w:r w:rsidRPr="008C537C">
              <w:t>Разработка технологий обнаружения дипфейков</w:t>
            </w:r>
            <w:r>
              <w:t>.</w:t>
            </w:r>
          </w:p>
          <w:p w:rsidR="009F5164" w:rsidRPr="00461CEC" w:rsidRDefault="008C537C" w:rsidP="008C537C">
            <w:pPr>
              <w:spacing w:line="276" w:lineRule="auto"/>
              <w:jc w:val="both"/>
            </w:pPr>
            <w:r>
              <w:t>З</w:t>
            </w:r>
            <w:r w:rsidRPr="008C537C">
              <w:t>ащита приложений от эмбеддинга стороннего контента</w:t>
            </w:r>
            <w:r w:rsidR="002A3590">
              <w:t>.</w:t>
            </w:r>
            <w:r w:rsidR="00FF0286">
              <w:t xml:space="preserve"> </w:t>
            </w:r>
            <w:r w:rsidR="00FF0286" w:rsidRPr="00FF0286">
              <w:t>https://iz.ru/1592156/dmitrii-bulgakov/litco-so-skamom-v-rossii-sozdali-programmu-dlia-vyiavleniia-dipfeikov</w:t>
            </w:r>
            <w:bookmarkStart w:id="0" w:name="_GoBack"/>
            <w:bookmarkEnd w:id="0"/>
          </w:p>
        </w:tc>
        <w:tc>
          <w:tcPr>
            <w:tcW w:w="4170" w:type="dxa"/>
          </w:tcPr>
          <w:p w:rsidR="009F5164" w:rsidRDefault="00BD04CD" w:rsidP="00BD04CD">
            <w:pPr>
              <w:spacing w:line="276" w:lineRule="auto"/>
              <w:jc w:val="both"/>
            </w:pPr>
            <w:r w:rsidRPr="00BD04CD">
              <w:t>Создание алгоритмов машинного обучения и других инструментов для выявления поддельных изображений, аудио и виде</w:t>
            </w:r>
            <w:r>
              <w:t>о, генерируемых с помощью ИИ</w:t>
            </w:r>
            <w:r w:rsidRPr="00BD04CD">
              <w:t>. Однако существующие решения пока несовершенны и требуют постоянного обновления</w:t>
            </w:r>
            <w:r>
              <w:t>. (</w:t>
            </w:r>
            <w:hyperlink r:id="rId17" w:history="1">
              <w:r w:rsidRPr="00DE3B46">
                <w:rPr>
                  <w:rStyle w:val="Hyperlink"/>
                </w:rPr>
                <w:t>https://iz.ru/1592156/dmitrii-bulgakov/litco-so-skamom-v-rossii-sozdali-programmu-dlia-vyiavleniia-dipfeikov</w:t>
              </w:r>
            </w:hyperlink>
            <w:r>
              <w:t>)</w:t>
            </w:r>
          </w:p>
          <w:p w:rsidR="00BD04CD" w:rsidRPr="00461CEC" w:rsidRDefault="00BD04CD" w:rsidP="00BD04CD">
            <w:pPr>
              <w:spacing w:line="276" w:lineRule="auto"/>
              <w:jc w:val="both"/>
            </w:pPr>
          </w:p>
        </w:tc>
        <w:tc>
          <w:tcPr>
            <w:tcW w:w="1778" w:type="dxa"/>
          </w:tcPr>
          <w:p w:rsidR="009F5164" w:rsidRPr="00461CEC" w:rsidRDefault="00AE7D1E">
            <w:pPr>
              <w:spacing w:line="276" w:lineRule="auto"/>
              <w:jc w:val="center"/>
            </w:pPr>
            <w:r>
              <w:t>-</w:t>
            </w:r>
          </w:p>
        </w:tc>
      </w:tr>
    </w:tbl>
    <w:p w:rsidR="009F5164" w:rsidRDefault="009F5164">
      <w:pPr>
        <w:spacing w:line="360" w:lineRule="auto"/>
        <w:jc w:val="both"/>
      </w:pPr>
    </w:p>
    <w:sectPr w:rsidR="009F516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CB5" w:rsidRDefault="004B4CB5">
      <w:pPr>
        <w:spacing w:after="0" w:line="240" w:lineRule="auto"/>
      </w:pPr>
      <w:r>
        <w:separator/>
      </w:r>
    </w:p>
  </w:endnote>
  <w:endnote w:type="continuationSeparator" w:id="0">
    <w:p w:rsidR="004B4CB5" w:rsidRDefault="004B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CB5" w:rsidRDefault="004B4CB5">
      <w:pPr>
        <w:spacing w:after="0" w:line="240" w:lineRule="auto"/>
      </w:pPr>
      <w:r>
        <w:separator/>
      </w:r>
    </w:p>
  </w:footnote>
  <w:footnote w:type="continuationSeparator" w:id="0">
    <w:p w:rsidR="004B4CB5" w:rsidRDefault="004B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213F"/>
    <w:multiLevelType w:val="hybridMultilevel"/>
    <w:tmpl w:val="30127654"/>
    <w:lvl w:ilvl="0" w:tplc="F542A35C">
      <w:start w:val="1"/>
      <w:numFmt w:val="decimal"/>
      <w:lvlText w:val="%1."/>
      <w:lvlJc w:val="left"/>
      <w:pPr>
        <w:ind w:left="720" w:hanging="360"/>
      </w:pPr>
    </w:lvl>
    <w:lvl w:ilvl="1" w:tplc="8DD0D51C">
      <w:start w:val="1"/>
      <w:numFmt w:val="lowerLetter"/>
      <w:lvlText w:val="%2."/>
      <w:lvlJc w:val="left"/>
      <w:pPr>
        <w:ind w:left="1440" w:hanging="360"/>
      </w:pPr>
    </w:lvl>
    <w:lvl w:ilvl="2" w:tplc="295AB6E8">
      <w:start w:val="1"/>
      <w:numFmt w:val="lowerRoman"/>
      <w:lvlText w:val="%3."/>
      <w:lvlJc w:val="right"/>
      <w:pPr>
        <w:ind w:left="2160" w:hanging="180"/>
      </w:pPr>
    </w:lvl>
    <w:lvl w:ilvl="3" w:tplc="5B52E0DE">
      <w:start w:val="1"/>
      <w:numFmt w:val="decimal"/>
      <w:lvlText w:val="%4."/>
      <w:lvlJc w:val="left"/>
      <w:pPr>
        <w:ind w:left="2880" w:hanging="360"/>
      </w:pPr>
    </w:lvl>
    <w:lvl w:ilvl="4" w:tplc="4948C8F4">
      <w:start w:val="1"/>
      <w:numFmt w:val="lowerLetter"/>
      <w:lvlText w:val="%5."/>
      <w:lvlJc w:val="left"/>
      <w:pPr>
        <w:ind w:left="3600" w:hanging="360"/>
      </w:pPr>
    </w:lvl>
    <w:lvl w:ilvl="5" w:tplc="DEA050B4">
      <w:start w:val="1"/>
      <w:numFmt w:val="lowerRoman"/>
      <w:lvlText w:val="%6."/>
      <w:lvlJc w:val="right"/>
      <w:pPr>
        <w:ind w:left="4320" w:hanging="180"/>
      </w:pPr>
    </w:lvl>
    <w:lvl w:ilvl="6" w:tplc="79506BF8">
      <w:start w:val="1"/>
      <w:numFmt w:val="decimal"/>
      <w:lvlText w:val="%7."/>
      <w:lvlJc w:val="left"/>
      <w:pPr>
        <w:ind w:left="5040" w:hanging="360"/>
      </w:pPr>
    </w:lvl>
    <w:lvl w:ilvl="7" w:tplc="6542155C">
      <w:start w:val="1"/>
      <w:numFmt w:val="lowerLetter"/>
      <w:lvlText w:val="%8."/>
      <w:lvlJc w:val="left"/>
      <w:pPr>
        <w:ind w:left="5760" w:hanging="360"/>
      </w:pPr>
    </w:lvl>
    <w:lvl w:ilvl="8" w:tplc="AB7675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0E6F"/>
    <w:multiLevelType w:val="hybridMultilevel"/>
    <w:tmpl w:val="BF084EEC"/>
    <w:lvl w:ilvl="0" w:tplc="1BA8579C">
      <w:start w:val="1"/>
      <w:numFmt w:val="decimal"/>
      <w:lvlText w:val="%1."/>
      <w:lvlJc w:val="left"/>
      <w:pPr>
        <w:ind w:left="720" w:hanging="360"/>
      </w:pPr>
    </w:lvl>
    <w:lvl w:ilvl="1" w:tplc="8F9015E6">
      <w:start w:val="1"/>
      <w:numFmt w:val="lowerLetter"/>
      <w:lvlText w:val="%2."/>
      <w:lvlJc w:val="left"/>
      <w:pPr>
        <w:ind w:left="1440" w:hanging="360"/>
      </w:pPr>
    </w:lvl>
    <w:lvl w:ilvl="2" w:tplc="9580F0B4">
      <w:start w:val="1"/>
      <w:numFmt w:val="lowerRoman"/>
      <w:lvlText w:val="%3."/>
      <w:lvlJc w:val="right"/>
      <w:pPr>
        <w:ind w:left="2160" w:hanging="180"/>
      </w:pPr>
    </w:lvl>
    <w:lvl w:ilvl="3" w:tplc="D2CA19D2">
      <w:start w:val="1"/>
      <w:numFmt w:val="decimal"/>
      <w:lvlText w:val="%4."/>
      <w:lvlJc w:val="left"/>
      <w:pPr>
        <w:ind w:left="2880" w:hanging="360"/>
      </w:pPr>
    </w:lvl>
    <w:lvl w:ilvl="4" w:tplc="04BCFE8C">
      <w:start w:val="1"/>
      <w:numFmt w:val="lowerLetter"/>
      <w:lvlText w:val="%5."/>
      <w:lvlJc w:val="left"/>
      <w:pPr>
        <w:ind w:left="3600" w:hanging="360"/>
      </w:pPr>
    </w:lvl>
    <w:lvl w:ilvl="5" w:tplc="F274DDE6">
      <w:start w:val="1"/>
      <w:numFmt w:val="lowerRoman"/>
      <w:lvlText w:val="%6."/>
      <w:lvlJc w:val="right"/>
      <w:pPr>
        <w:ind w:left="4320" w:hanging="180"/>
      </w:pPr>
    </w:lvl>
    <w:lvl w:ilvl="6" w:tplc="79B2143E">
      <w:start w:val="1"/>
      <w:numFmt w:val="decimal"/>
      <w:lvlText w:val="%7."/>
      <w:lvlJc w:val="left"/>
      <w:pPr>
        <w:ind w:left="5040" w:hanging="360"/>
      </w:pPr>
    </w:lvl>
    <w:lvl w:ilvl="7" w:tplc="CED8B3B0">
      <w:start w:val="1"/>
      <w:numFmt w:val="lowerLetter"/>
      <w:lvlText w:val="%8."/>
      <w:lvlJc w:val="left"/>
      <w:pPr>
        <w:ind w:left="5760" w:hanging="360"/>
      </w:pPr>
    </w:lvl>
    <w:lvl w:ilvl="8" w:tplc="0F6E5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7A6C"/>
    <w:multiLevelType w:val="hybridMultilevel"/>
    <w:tmpl w:val="C57EE510"/>
    <w:lvl w:ilvl="0" w:tplc="36DAB210">
      <w:start w:val="1"/>
      <w:numFmt w:val="decimal"/>
      <w:lvlText w:val="%1."/>
      <w:lvlJc w:val="left"/>
      <w:pPr>
        <w:ind w:left="720" w:hanging="360"/>
      </w:pPr>
    </w:lvl>
    <w:lvl w:ilvl="1" w:tplc="9A4A9AD2">
      <w:start w:val="1"/>
      <w:numFmt w:val="lowerLetter"/>
      <w:lvlText w:val="%2."/>
      <w:lvlJc w:val="left"/>
      <w:pPr>
        <w:ind w:left="1440" w:hanging="360"/>
      </w:pPr>
    </w:lvl>
    <w:lvl w:ilvl="2" w:tplc="0D84F6F4">
      <w:start w:val="1"/>
      <w:numFmt w:val="lowerRoman"/>
      <w:lvlText w:val="%3."/>
      <w:lvlJc w:val="right"/>
      <w:pPr>
        <w:ind w:left="2160" w:hanging="180"/>
      </w:pPr>
    </w:lvl>
    <w:lvl w:ilvl="3" w:tplc="B27E0F3C">
      <w:start w:val="1"/>
      <w:numFmt w:val="decimal"/>
      <w:lvlText w:val="%4."/>
      <w:lvlJc w:val="left"/>
      <w:pPr>
        <w:ind w:left="2880" w:hanging="360"/>
      </w:pPr>
    </w:lvl>
    <w:lvl w:ilvl="4" w:tplc="D042ED56">
      <w:start w:val="1"/>
      <w:numFmt w:val="lowerLetter"/>
      <w:lvlText w:val="%5."/>
      <w:lvlJc w:val="left"/>
      <w:pPr>
        <w:ind w:left="3600" w:hanging="360"/>
      </w:pPr>
    </w:lvl>
    <w:lvl w:ilvl="5" w:tplc="9680308C">
      <w:start w:val="1"/>
      <w:numFmt w:val="lowerRoman"/>
      <w:lvlText w:val="%6."/>
      <w:lvlJc w:val="right"/>
      <w:pPr>
        <w:ind w:left="4320" w:hanging="180"/>
      </w:pPr>
    </w:lvl>
    <w:lvl w:ilvl="6" w:tplc="EBB63570">
      <w:start w:val="1"/>
      <w:numFmt w:val="decimal"/>
      <w:lvlText w:val="%7."/>
      <w:lvlJc w:val="left"/>
      <w:pPr>
        <w:ind w:left="5040" w:hanging="360"/>
      </w:pPr>
    </w:lvl>
    <w:lvl w:ilvl="7" w:tplc="5D560160">
      <w:start w:val="1"/>
      <w:numFmt w:val="lowerLetter"/>
      <w:lvlText w:val="%8."/>
      <w:lvlJc w:val="left"/>
      <w:pPr>
        <w:ind w:left="5760" w:hanging="360"/>
      </w:pPr>
    </w:lvl>
    <w:lvl w:ilvl="8" w:tplc="3EE41C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4043"/>
    <w:multiLevelType w:val="hybridMultilevel"/>
    <w:tmpl w:val="37AE8570"/>
    <w:lvl w:ilvl="0" w:tplc="AF9C7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3E287C">
      <w:start w:val="1"/>
      <w:numFmt w:val="lowerLetter"/>
      <w:lvlText w:val="%2."/>
      <w:lvlJc w:val="left"/>
      <w:pPr>
        <w:ind w:left="1440" w:hanging="360"/>
      </w:pPr>
    </w:lvl>
    <w:lvl w:ilvl="2" w:tplc="75666AEE">
      <w:start w:val="1"/>
      <w:numFmt w:val="lowerRoman"/>
      <w:lvlText w:val="%3."/>
      <w:lvlJc w:val="right"/>
      <w:pPr>
        <w:ind w:left="2160" w:hanging="180"/>
      </w:pPr>
    </w:lvl>
    <w:lvl w:ilvl="3" w:tplc="84E26AFE">
      <w:start w:val="1"/>
      <w:numFmt w:val="decimal"/>
      <w:lvlText w:val="%4."/>
      <w:lvlJc w:val="left"/>
      <w:pPr>
        <w:ind w:left="2880" w:hanging="360"/>
      </w:pPr>
    </w:lvl>
    <w:lvl w:ilvl="4" w:tplc="090EACE4">
      <w:start w:val="1"/>
      <w:numFmt w:val="lowerLetter"/>
      <w:lvlText w:val="%5."/>
      <w:lvlJc w:val="left"/>
      <w:pPr>
        <w:ind w:left="3600" w:hanging="360"/>
      </w:pPr>
    </w:lvl>
    <w:lvl w:ilvl="5" w:tplc="2CDC444E">
      <w:start w:val="1"/>
      <w:numFmt w:val="lowerRoman"/>
      <w:lvlText w:val="%6."/>
      <w:lvlJc w:val="right"/>
      <w:pPr>
        <w:ind w:left="4320" w:hanging="180"/>
      </w:pPr>
    </w:lvl>
    <w:lvl w:ilvl="6" w:tplc="C980C430">
      <w:start w:val="1"/>
      <w:numFmt w:val="decimal"/>
      <w:lvlText w:val="%7."/>
      <w:lvlJc w:val="left"/>
      <w:pPr>
        <w:ind w:left="5040" w:hanging="360"/>
      </w:pPr>
    </w:lvl>
    <w:lvl w:ilvl="7" w:tplc="F600F6D6">
      <w:start w:val="1"/>
      <w:numFmt w:val="lowerLetter"/>
      <w:lvlText w:val="%8."/>
      <w:lvlJc w:val="left"/>
      <w:pPr>
        <w:ind w:left="5760" w:hanging="360"/>
      </w:pPr>
    </w:lvl>
    <w:lvl w:ilvl="8" w:tplc="3326A3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3DA3"/>
    <w:multiLevelType w:val="hybridMultilevel"/>
    <w:tmpl w:val="A4E8CDAE"/>
    <w:lvl w:ilvl="0" w:tplc="35FA140A">
      <w:start w:val="1"/>
      <w:numFmt w:val="decimal"/>
      <w:lvlText w:val="%1."/>
      <w:lvlJc w:val="left"/>
      <w:pPr>
        <w:ind w:left="720" w:hanging="360"/>
      </w:pPr>
    </w:lvl>
    <w:lvl w:ilvl="1" w:tplc="219A8716">
      <w:start w:val="1"/>
      <w:numFmt w:val="lowerLetter"/>
      <w:lvlText w:val="%2."/>
      <w:lvlJc w:val="left"/>
      <w:pPr>
        <w:ind w:left="1440" w:hanging="360"/>
      </w:pPr>
    </w:lvl>
    <w:lvl w:ilvl="2" w:tplc="F04AE834">
      <w:start w:val="1"/>
      <w:numFmt w:val="lowerRoman"/>
      <w:lvlText w:val="%3."/>
      <w:lvlJc w:val="right"/>
      <w:pPr>
        <w:ind w:left="2160" w:hanging="180"/>
      </w:pPr>
    </w:lvl>
    <w:lvl w:ilvl="3" w:tplc="D7EE7560">
      <w:start w:val="1"/>
      <w:numFmt w:val="decimal"/>
      <w:lvlText w:val="%4."/>
      <w:lvlJc w:val="left"/>
      <w:pPr>
        <w:ind w:left="2880" w:hanging="360"/>
      </w:pPr>
    </w:lvl>
    <w:lvl w:ilvl="4" w:tplc="7EAADFA6">
      <w:start w:val="1"/>
      <w:numFmt w:val="lowerLetter"/>
      <w:lvlText w:val="%5."/>
      <w:lvlJc w:val="left"/>
      <w:pPr>
        <w:ind w:left="3600" w:hanging="360"/>
      </w:pPr>
    </w:lvl>
    <w:lvl w:ilvl="5" w:tplc="A7BC86E0">
      <w:start w:val="1"/>
      <w:numFmt w:val="lowerRoman"/>
      <w:lvlText w:val="%6."/>
      <w:lvlJc w:val="right"/>
      <w:pPr>
        <w:ind w:left="4320" w:hanging="180"/>
      </w:pPr>
    </w:lvl>
    <w:lvl w:ilvl="6" w:tplc="AB00C114">
      <w:start w:val="1"/>
      <w:numFmt w:val="decimal"/>
      <w:lvlText w:val="%7."/>
      <w:lvlJc w:val="left"/>
      <w:pPr>
        <w:ind w:left="5040" w:hanging="360"/>
      </w:pPr>
    </w:lvl>
    <w:lvl w:ilvl="7" w:tplc="C694B316">
      <w:start w:val="1"/>
      <w:numFmt w:val="lowerLetter"/>
      <w:lvlText w:val="%8."/>
      <w:lvlJc w:val="left"/>
      <w:pPr>
        <w:ind w:left="5760" w:hanging="360"/>
      </w:pPr>
    </w:lvl>
    <w:lvl w:ilvl="8" w:tplc="DF0C70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4372"/>
    <w:multiLevelType w:val="hybridMultilevel"/>
    <w:tmpl w:val="6560B0A8"/>
    <w:lvl w:ilvl="0" w:tplc="C94054B6">
      <w:start w:val="1"/>
      <w:numFmt w:val="decimal"/>
      <w:lvlText w:val="%1."/>
      <w:lvlJc w:val="left"/>
      <w:pPr>
        <w:ind w:left="720" w:hanging="360"/>
      </w:pPr>
    </w:lvl>
    <w:lvl w:ilvl="1" w:tplc="2534C44E">
      <w:start w:val="1"/>
      <w:numFmt w:val="lowerLetter"/>
      <w:lvlText w:val="%2."/>
      <w:lvlJc w:val="left"/>
      <w:pPr>
        <w:ind w:left="1440" w:hanging="360"/>
      </w:pPr>
    </w:lvl>
    <w:lvl w:ilvl="2" w:tplc="55D68420">
      <w:start w:val="1"/>
      <w:numFmt w:val="lowerRoman"/>
      <w:lvlText w:val="%3."/>
      <w:lvlJc w:val="right"/>
      <w:pPr>
        <w:ind w:left="2160" w:hanging="180"/>
      </w:pPr>
    </w:lvl>
    <w:lvl w:ilvl="3" w:tplc="64582144">
      <w:start w:val="1"/>
      <w:numFmt w:val="decimal"/>
      <w:lvlText w:val="%4."/>
      <w:lvlJc w:val="left"/>
      <w:pPr>
        <w:ind w:left="2880" w:hanging="360"/>
      </w:pPr>
    </w:lvl>
    <w:lvl w:ilvl="4" w:tplc="7AB861EC">
      <w:start w:val="1"/>
      <w:numFmt w:val="lowerLetter"/>
      <w:lvlText w:val="%5."/>
      <w:lvlJc w:val="left"/>
      <w:pPr>
        <w:ind w:left="3600" w:hanging="360"/>
      </w:pPr>
    </w:lvl>
    <w:lvl w:ilvl="5" w:tplc="0DF8581C">
      <w:start w:val="1"/>
      <w:numFmt w:val="lowerRoman"/>
      <w:lvlText w:val="%6."/>
      <w:lvlJc w:val="right"/>
      <w:pPr>
        <w:ind w:left="4320" w:hanging="180"/>
      </w:pPr>
    </w:lvl>
    <w:lvl w:ilvl="6" w:tplc="B9324330">
      <w:start w:val="1"/>
      <w:numFmt w:val="decimal"/>
      <w:lvlText w:val="%7."/>
      <w:lvlJc w:val="left"/>
      <w:pPr>
        <w:ind w:left="5040" w:hanging="360"/>
      </w:pPr>
    </w:lvl>
    <w:lvl w:ilvl="7" w:tplc="065EA3BE">
      <w:start w:val="1"/>
      <w:numFmt w:val="lowerLetter"/>
      <w:lvlText w:val="%8."/>
      <w:lvlJc w:val="left"/>
      <w:pPr>
        <w:ind w:left="5760" w:hanging="360"/>
      </w:pPr>
    </w:lvl>
    <w:lvl w:ilvl="8" w:tplc="4648C9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64"/>
    <w:rsid w:val="00000988"/>
    <w:rsid w:val="000A7D0D"/>
    <w:rsid w:val="002065BD"/>
    <w:rsid w:val="00252A85"/>
    <w:rsid w:val="002A34F4"/>
    <w:rsid w:val="002A3590"/>
    <w:rsid w:val="003071AF"/>
    <w:rsid w:val="00347FBB"/>
    <w:rsid w:val="003935F3"/>
    <w:rsid w:val="0041669E"/>
    <w:rsid w:val="00461CEC"/>
    <w:rsid w:val="004B4CB5"/>
    <w:rsid w:val="0052535E"/>
    <w:rsid w:val="0053308D"/>
    <w:rsid w:val="005A22F7"/>
    <w:rsid w:val="007130CC"/>
    <w:rsid w:val="0071528C"/>
    <w:rsid w:val="007559B1"/>
    <w:rsid w:val="00790FF6"/>
    <w:rsid w:val="007B67DA"/>
    <w:rsid w:val="007C7F71"/>
    <w:rsid w:val="007F62AF"/>
    <w:rsid w:val="007F7B85"/>
    <w:rsid w:val="008C537C"/>
    <w:rsid w:val="00903488"/>
    <w:rsid w:val="009306B8"/>
    <w:rsid w:val="00955C21"/>
    <w:rsid w:val="009F5164"/>
    <w:rsid w:val="00AE7D1E"/>
    <w:rsid w:val="00AF0202"/>
    <w:rsid w:val="00AF05FD"/>
    <w:rsid w:val="00B92CA2"/>
    <w:rsid w:val="00B97602"/>
    <w:rsid w:val="00BA57CB"/>
    <w:rsid w:val="00BD04CD"/>
    <w:rsid w:val="00C5458E"/>
    <w:rsid w:val="00C623C2"/>
    <w:rsid w:val="00C7504D"/>
    <w:rsid w:val="00CD63CD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A01D"/>
  <w15:docId w15:val="{571B920B-5D5B-4C05-B4C7-B512C0A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Default">
    <w:name w:val="Default"/>
    <w:pPr>
      <w:spacing w:after="0" w:line="240" w:lineRule="auto"/>
    </w:pPr>
    <w:rPr>
      <w:color w:val="000000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ru/doc/current/security/csrf.html" TargetMode="External"/><Relationship Id="rId13" Type="http://schemas.openxmlformats.org/officeDocument/2006/relationships/hyperlink" Target="https://www.kaspersky.ru/resource-center/threats/how-to-avoid-mobile-phone-sc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skillfactory.ru/glossary/csrf" TargetMode="External"/><Relationship Id="rId12" Type="http://schemas.openxmlformats.org/officeDocument/2006/relationships/hyperlink" Target="https://journal.tinkoff.ru/smishing/" TargetMode="External"/><Relationship Id="rId17" Type="http://schemas.openxmlformats.org/officeDocument/2006/relationships/hyperlink" Target="https://iz.ru/1592156/dmitrii-bulgakov/litco-so-skamom-v-rossii-sozdali-programmu-dlia-vyiavleniia-dipfeikov" TargetMode="External"/><Relationship Id="rId2" Type="http://schemas.openxmlformats.org/officeDocument/2006/relationships/styles" Target="styles.xml"/><Relationship Id="rId16" Type="http://schemas.openxmlformats.org/officeDocument/2006/relationships/hyperlink" Target="https://vc.ru/future/1128246-dipfei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.tinkoff.ru/smish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spersky.ru/resource-center/threats/protect-yourself-from-deep-fake" TargetMode="External"/><Relationship Id="rId10" Type="http://schemas.openxmlformats.org/officeDocument/2006/relationships/hyperlink" Target="https://habr.com/ru/articles/344066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0;&#1080;&#1096;&#1080;&#1085;&#1075;" TargetMode="External"/><Relationship Id="rId14" Type="http://schemas.openxmlformats.org/officeDocument/2006/relationships/hyperlink" Target="https://www.kaspersky.ru/resource-center/threats/how-to-avoid-mobile-phone-sc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Тимерлан Кадыров</cp:lastModifiedBy>
  <cp:revision>82</cp:revision>
  <cp:lastPrinted>2024-05-22T19:46:00Z</cp:lastPrinted>
  <dcterms:created xsi:type="dcterms:W3CDTF">2021-01-21T13:34:00Z</dcterms:created>
  <dcterms:modified xsi:type="dcterms:W3CDTF">2024-05-22T19:46:00Z</dcterms:modified>
</cp:coreProperties>
</file>