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5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Титул</w:t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885"/>
        <w:rPr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Задание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885"/>
        <w:spacing w:after="0" w:afterAutospacing="0" w:line="360" w:lineRule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Содержание</w:t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885"/>
        <w:spacing w:after="0" w:afterAutospacing="0" w:line="360" w:lineRule="auto"/>
        <w:rPr>
          <w:b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sz w:val="28"/>
          <w:szCs w:val="28"/>
          <w:highlight w:val="yellow"/>
        </w:rPr>
      </w:r>
      <w:r>
        <w:rPr>
          <w:b/>
          <w:sz w:val="28"/>
          <w:szCs w:val="28"/>
          <w:highlight w:val="yellow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</w:rPr>
      </w:sdtPr>
      <w:sdtContent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szCs w:val="28"/>
              <w:highlight w:val="yellow"/>
            </w:rPr>
          </w:pPr>
          <w:r>
            <w:rPr>
              <w:b/>
              <w:bCs/>
              <w:sz w:val="28"/>
              <w:szCs w:val="28"/>
              <w:highlight w:val="yellow"/>
            </w:rPr>
          </w:r>
          <w:r>
            <w:rPr>
              <w:sz w:val="28"/>
              <w:highlight w:val="yellow"/>
            </w:rPr>
            <w:fldChar w:fldCharType="begin"/>
            <w:instrText xml:space="preserve">TOC \o "1-9" \h </w:instrText>
            <w:fldChar w:fldCharType="separate"/>
          </w:r>
          <w:r>
            <w:rPr>
              <w:bCs/>
              <w:sz w:val="28"/>
              <w:szCs w:val="28"/>
              <w:highlight w:val="yellow"/>
            </w:rPr>
          </w:r>
          <w:hyperlink w:tooltip="#_Toc9" w:anchor="_Toc9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Введение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4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szCs w:val="28"/>
              <w:highlight w:val="yellow"/>
            </w:rPr>
          </w:r>
          <w:r>
            <w:rPr>
              <w:sz w:val="28"/>
              <w:szCs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rStyle w:val="687"/>
              <w:sz w:val="28"/>
              <w:szCs w:val="28"/>
              <w:highlight w:val="yellow"/>
            </w:rPr>
          </w:pPr>
          <w:r>
            <w:rPr>
              <w:highlight w:val="yellow"/>
            </w:rPr>
          </w:r>
          <w:hyperlink w:tooltip="#_Toc10" w:anchor="_Toc10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1 </w:t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Основные теоретические сведения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5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rStyle w:val="687"/>
              <w:sz w:val="28"/>
              <w:szCs w:val="28"/>
              <w:highlight w:val="yellow"/>
            </w:rPr>
          </w:r>
          <w:r>
            <w:rPr>
              <w:rStyle w:val="687"/>
              <w:sz w:val="28"/>
              <w:szCs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1" w:anchor="_Toc11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rFonts w:ascii="Times New Roman" w:hAnsi="Times New Roman" w:eastAsia="Times New Roman" w:cs="Times New Roman"/>
                <w:bCs/>
                <w:sz w:val="28"/>
                <w:highlight w:val="yellow"/>
                <w:lang w:val="en-US"/>
              </w:rPr>
              <w:t xml:space="preserve">2</w:t>
            </w:r>
            <w:r>
              <w:rPr>
                <w:rStyle w:val="842"/>
                <w:rFonts w:ascii="Times New Roman" w:hAnsi="Times New Roman" w:eastAsia="Times New Roman" w:cs="Times New Roman"/>
                <w:bCs/>
                <w:sz w:val="28"/>
                <w:highlight w:val="yellow"/>
                <w:lang w:val="ru-RU"/>
              </w:rPr>
              <w:t xml:space="preserve"> Ход </w:t>
            </w:r>
            <w:r>
              <w:rPr>
                <w:rStyle w:val="842"/>
                <w:rFonts w:ascii="Times New Roman" w:hAnsi="Times New Roman" w:eastAsia="Times New Roman" w:cs="Times New Roman"/>
                <w:bCs/>
                <w:sz w:val="28"/>
                <w:highlight w:val="yellow"/>
                <w:lang w:val="ru-RU"/>
              </w:rPr>
              <w:t xml:space="preserve">работы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_Toc11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9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50"/>
            <w:spacing w:after="0" w:afterAutospacing="0" w:line="360" w:lineRule="auto"/>
            <w:tabs>
              <w:tab w:val="left" w:pos="941" w:leader="none"/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2" w:anchor="_Toc12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</w:rPr>
              <w:t xml:space="preserve">2.1 Описание процесса выполнения работы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_Toc12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9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50"/>
            <w:spacing w:after="0" w:afterAutospacing="0" w:line="360" w:lineRule="auto"/>
            <w:tabs>
              <w:tab w:val="left" w:pos="941" w:leader="none"/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3" w:anchor="_Toc13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</w:rPr>
              <w:t xml:space="preserve">2.</w:t>
            </w:r>
            <w:r>
              <w:rPr>
                <w:rStyle w:val="842"/>
                <w:sz w:val="28"/>
                <w:highlight w:val="yellow"/>
                <w:lang w:val="ru-RU"/>
              </w:rPr>
              <w:t xml:space="preserve">2</w:t>
            </w:r>
            <w:r>
              <w:rPr>
                <w:rStyle w:val="842"/>
                <w:sz w:val="28"/>
                <w:highlight w:val="yellow"/>
              </w:rPr>
              <w:t xml:space="preserve"> </w:t>
            </w:r>
            <w:r>
              <w:rPr>
                <w:rStyle w:val="842"/>
                <w:sz w:val="28"/>
                <w:highlight w:val="yellow"/>
                <w:lang w:val="ru-RU"/>
              </w:rPr>
              <w:t xml:space="preserve">Пример выполнения работы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_Toc13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10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4" w:anchor="_Toc14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  <w:lang w:val="en-US"/>
              </w:rPr>
              <w:t xml:space="preserve">3 </w:t>
            </w:r>
            <w:r>
              <w:rPr>
                <w:rStyle w:val="842"/>
                <w:sz w:val="28"/>
                <w:highlight w:val="yellow"/>
                <w:lang w:val="ru-RU"/>
              </w:rPr>
              <w:t xml:space="preserve">Контрольные вопросы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_Toc14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17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5" w:anchor="_Toc15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sz w:val="28"/>
                <w:highlight w:val="yellow"/>
              </w:rPr>
              <w:t xml:space="preserve">Заключение</w:t>
            </w:r>
            <w:r>
              <w:rPr>
                <w:rStyle w:val="842"/>
                <w:sz w:val="28"/>
                <w:highlight w:val="yellow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_Toc15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18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pStyle w:val="849"/>
            <w:spacing w:after="0" w:afterAutospacing="0" w:line="360" w:lineRule="auto"/>
            <w:tabs>
              <w:tab w:val="right" w:pos="9637" w:leader="dot"/>
            </w:tabs>
            <w:rPr>
              <w:sz w:val="28"/>
              <w:highlight w:val="yellow"/>
            </w:rPr>
          </w:pPr>
          <w:r>
            <w:rPr>
              <w:highlight w:val="yellow"/>
            </w:rPr>
          </w:r>
          <w:hyperlink w:tooltip="#_Toc16" w:anchor="_Toc16" w:history="1">
            <w:r>
              <w:rPr>
                <w:rStyle w:val="842"/>
                <w:sz w:val="28"/>
                <w:highlight w:val="yellow"/>
              </w:rPr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  <w:t xml:space="preserve">Список использованных источников</w:t>
            </w:r>
            <w:r>
              <w:rPr>
                <w:rStyle w:val="842"/>
                <w:bCs/>
                <w:sz w:val="28"/>
                <w:szCs w:val="28"/>
                <w:highlight w:val="yellow"/>
                <w:lang w:val="ru-RU"/>
              </w:rPr>
            </w:r>
            <w:r>
              <w:rPr>
                <w:sz w:val="28"/>
                <w:highlight w:val="yellow"/>
              </w:rPr>
              <w:tab/>
            </w:r>
            <w:r>
              <w:rPr>
                <w:sz w:val="28"/>
                <w:highlight w:val="yellow"/>
              </w:rPr>
              <w:fldChar w:fldCharType="begin"/>
              <w:instrText xml:space="preserve">PAGEREF _Toc16 \h</w:instrText>
              <w:fldChar w:fldCharType="separate"/>
            </w:r>
            <w:r>
              <w:rPr>
                <w:rStyle w:val="842"/>
                <w:sz w:val="28"/>
                <w:highlight w:val="yellow"/>
              </w:rPr>
              <w:t xml:space="preserve">19</w:t>
            </w:r>
            <w:r>
              <w:rPr>
                <w:sz w:val="28"/>
                <w:highlight w:val="yellow"/>
              </w:rPr>
              <w:fldChar w:fldCharType="end"/>
            </w:r>
          </w:hyperlink>
          <w:r>
            <w:rPr>
              <w:sz w:val="28"/>
              <w:highlight w:val="yellow"/>
            </w:rPr>
          </w:r>
          <w:r>
            <w:rPr>
              <w:sz w:val="28"/>
              <w:highlight w:val="yellow"/>
            </w:rPr>
          </w:r>
        </w:p>
        <w:p>
          <w:pPr>
            <w:spacing w:after="0" w:afterAutospacing="0" w:line="360" w:lineRule="auto"/>
            <w:rPr>
              <w:b/>
              <w:bCs/>
              <w:sz w:val="28"/>
              <w:szCs w:val="28"/>
              <w:highlight w:val="yellow"/>
            </w:rPr>
          </w:pPr>
          <w:r>
            <w:rPr>
              <w:sz w:val="28"/>
              <w:highlight w:val="yellow"/>
            </w:rPr>
            <w:fldChar w:fldCharType="end"/>
          </w:r>
          <w:r>
            <w:rPr>
              <w:b/>
              <w:bCs/>
              <w:sz w:val="28"/>
              <w:szCs w:val="28"/>
              <w:highlight w:val="yellow"/>
            </w:rPr>
          </w:r>
          <w:r>
            <w:rPr>
              <w:b/>
              <w:bCs/>
              <w:sz w:val="28"/>
              <w:szCs w:val="28"/>
              <w:highlight w:val="yellow"/>
            </w:rPr>
          </w:r>
        </w:p>
      </w:sdtContent>
    </w:sdt>
    <w:p>
      <w:pPr>
        <w:pStyle w:val="885"/>
        <w:jc w:val="left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shd w:val="nil" w:color="auto"/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br w:type="page" w:clear="all"/>
      </w:r>
      <w:r>
        <w:rPr>
          <w:b/>
          <w:bCs/>
          <w:sz w:val="28"/>
          <w:szCs w:val="28"/>
          <w:highlight w:val="yellow"/>
        </w:rPr>
      </w:r>
      <w:r>
        <w:rPr>
          <w:b/>
          <w:bCs/>
          <w:sz w:val="28"/>
          <w:szCs w:val="28"/>
          <w:highlight w:val="yellow"/>
        </w:rPr>
      </w:r>
    </w:p>
    <w:p>
      <w:pPr>
        <w:pStyle w:val="686"/>
        <w:rPr>
          <w:b/>
          <w:bCs/>
          <w:sz w:val="28"/>
          <w:szCs w:val="28"/>
          <w:highlight w:val="none"/>
        </w:rPr>
      </w:pPr>
      <w:r>
        <w:rPr>
          <w:highlight w:val="none"/>
        </w:rPr>
      </w:r>
      <w:bookmarkStart w:id="9" w:name="_Toc9"/>
      <w:r>
        <w:rPr>
          <w:b/>
          <w:bCs/>
          <w:sz w:val="28"/>
          <w:szCs w:val="28"/>
          <w:highlight w:val="none"/>
          <w:lang w:val="ru-RU"/>
        </w:rPr>
        <w:t xml:space="preserve">Введение</w:t>
      </w:r>
      <w:bookmarkEnd w:id="9"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885"/>
        <w:ind w:firstLine="708"/>
        <w:jc w:val="both"/>
        <w:rPr>
          <w:b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 w:val="0"/>
          <w:bCs/>
          <w:sz w:val="28"/>
          <w:szCs w:val="28"/>
          <w:highlight w:val="none"/>
        </w:rPr>
        <w:t xml:space="preserve">В ходе педагогической практики необходимо было разработать</w:t>
      </w:r>
      <w:r>
        <w:rPr>
          <w:b w:val="0"/>
          <w:bCs/>
          <w:sz w:val="28"/>
          <w:szCs w:val="28"/>
          <w:highlight w:val="none"/>
          <w:lang w:val="en-US"/>
        </w:rPr>
        <w:t xml:space="preserve"> </w:t>
      </w:r>
      <w:r>
        <w:rPr>
          <w:b w:val="0"/>
          <w:bCs/>
          <w:sz w:val="28"/>
          <w:szCs w:val="28"/>
          <w:highlight w:val="none"/>
        </w:rPr>
        <w:t xml:space="preserve">программу лабораторной работы</w:t>
      </w:r>
      <w:r>
        <w:rPr>
          <w:b w:val="0"/>
          <w:bCs/>
          <w:sz w:val="28"/>
          <w:szCs w:val="28"/>
          <w:highlight w:val="none"/>
          <w:lang w:val="en-US"/>
        </w:rPr>
        <w:t xml:space="preserve"> </w:t>
      </w:r>
      <w:r>
        <w:rPr>
          <w:b w:val="0"/>
          <w:bCs/>
          <w:sz w:val="28"/>
          <w:szCs w:val="28"/>
          <w:highlight w:val="none"/>
          <w:lang w:val="ru-RU"/>
        </w:rPr>
        <w:t xml:space="preserve">по </w:t>
      </w:r>
      <w:r>
        <w:rPr>
          <w:b w:val="0"/>
          <w:bCs/>
          <w:sz w:val="28"/>
          <w:szCs w:val="28"/>
          <w:highlight w:val="none"/>
        </w:rPr>
        <w:t xml:space="preserve">курсу </w:t>
      </w:r>
      <w:r>
        <w:rPr>
          <w:b w:val="0"/>
          <w:bCs/>
          <w:sz w:val="28"/>
          <w:szCs w:val="28"/>
          <w:highlight w:val="none"/>
          <w:lang w:val="en-US"/>
        </w:rPr>
        <w:t xml:space="preserve">“</w:t>
      </w:r>
      <w:r>
        <w:rPr>
          <w:b w:val="0"/>
          <w:bCs/>
          <w:sz w:val="28"/>
          <w:szCs w:val="28"/>
          <w:highlight w:val="none"/>
          <w:lang w:val="en-US"/>
        </w:rPr>
        <w:t xml:space="preserve">Цифровая обработка сигналов </w:t>
      </w:r>
      <w:r>
        <w:rPr>
          <w:b w:val="0"/>
          <w:bCs/>
          <w:sz w:val="28"/>
          <w:szCs w:val="28"/>
          <w:highlight w:val="none"/>
          <w:lang w:val="en-US"/>
        </w:rPr>
        <w:t xml:space="preserve">информационно-управляющих систем</w:t>
      </w:r>
      <w:r>
        <w:rPr>
          <w:b w:val="0"/>
          <w:bCs/>
          <w:sz w:val="28"/>
          <w:szCs w:val="28"/>
          <w:highlight w:val="none"/>
          <w:lang w:val="en-US"/>
        </w:rPr>
        <w:t xml:space="preserve">”</w:t>
      </w:r>
      <w:r>
        <w:rPr>
          <w:b w:val="0"/>
          <w:bCs/>
          <w:sz w:val="28"/>
          <w:szCs w:val="28"/>
          <w:highlight w:val="none"/>
        </w:rPr>
        <w:t xml:space="preserve"> по теме </w:t>
      </w:r>
      <w:r>
        <w:rPr>
          <w:b w:val="0"/>
          <w:bCs/>
          <w:sz w:val="28"/>
          <w:szCs w:val="28"/>
          <w:highlight w:val="none"/>
          <w:lang w:val="en-US"/>
        </w:rPr>
        <w:t xml:space="preserve">“</w:t>
      </w:r>
      <w:r>
        <w:rPr>
          <w:b w:val="0"/>
          <w:bCs/>
          <w:sz w:val="28"/>
          <w:szCs w:val="28"/>
          <w:highlight w:val="none"/>
          <w:lang w:val="en-US"/>
        </w:rPr>
        <w:t xml:space="preserve">Звуковые сигналы</w:t>
      </w:r>
      <w:r>
        <w:rPr>
          <w:b w:val="0"/>
          <w:bCs/>
          <w:sz w:val="28"/>
          <w:szCs w:val="28"/>
          <w:highlight w:val="none"/>
          <w:lang w:val="en-US"/>
        </w:rPr>
        <w:t xml:space="preserve">”.</w: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pStyle w:val="885"/>
        <w:jc w:val="both"/>
        <w:rPr>
          <w:b w:val="0"/>
          <w:sz w:val="28"/>
          <w:szCs w:val="28"/>
          <w:highlight w:val="none"/>
        </w:rPr>
      </w:pPr>
      <w:r>
        <w:rPr>
          <w:b w:val="0"/>
          <w:bCs/>
          <w:sz w:val="28"/>
          <w:szCs w:val="28"/>
          <w:highlight w:val="none"/>
          <w:lang w:val="en-US"/>
        </w:rPr>
        <w:tab/>
      </w:r>
      <w:r>
        <w:rPr>
          <w:b w:val="0"/>
          <w:bCs/>
          <w:sz w:val="28"/>
          <w:szCs w:val="28"/>
          <w:highlight w:val="none"/>
          <w:lang w:val="ru-RU"/>
        </w:rPr>
        <w:t xml:space="preserve">В ходе практики был получен опыт разработки методических указаний, содержащих теоретический материал, инструкцию по выполнению практического задания и контрольные вопросы. Кроме того, инструкции для практического задания были проверены опытным путем.</w:t>
      </w:r>
      <w:r>
        <w:rPr>
          <w:b w:val="0"/>
          <w:sz w:val="28"/>
          <w:szCs w:val="28"/>
          <w:highlight w:val="none"/>
        </w:rPr>
      </w:r>
      <w:r>
        <w:rPr>
          <w:b w:val="0"/>
          <w:sz w:val="28"/>
          <w:szCs w:val="28"/>
          <w:highlight w:val="none"/>
        </w:rPr>
      </w:r>
    </w:p>
    <w:p>
      <w:pPr>
        <w:shd w:val="nil" w:color="auto"/>
        <w:rPr>
          <w:b w:val="0"/>
          <w:sz w:val="28"/>
          <w:szCs w:val="28"/>
          <w:highlight w:val="yellow"/>
        </w:rPr>
      </w:pPr>
      <w:r>
        <w:rPr>
          <w:b w:val="0"/>
          <w:sz w:val="28"/>
          <w:szCs w:val="28"/>
          <w:highlight w:val="yellow"/>
          <w:lang w:val="en-US"/>
        </w:rPr>
        <w:br w:type="page" w:clear="all"/>
      </w:r>
      <w:r>
        <w:rPr>
          <w:b w:val="0"/>
          <w:sz w:val="28"/>
          <w:szCs w:val="28"/>
          <w:highlight w:val="yellow"/>
        </w:rPr>
      </w:r>
      <w:r>
        <w:rPr>
          <w:b w:val="0"/>
          <w:sz w:val="28"/>
          <w:szCs w:val="28"/>
          <w:highlight w:val="yellow"/>
        </w:rPr>
      </w:r>
    </w:p>
    <w:p>
      <w:pPr>
        <w:pStyle w:val="686"/>
        <w:ind w:firstLine="708"/>
        <w:jc w:val="left"/>
        <w:rPr>
          <w:rStyle w:val="687"/>
          <w:sz w:val="28"/>
          <w:szCs w:val="28"/>
          <w:highlight w:val="none"/>
        </w:rPr>
      </w:pPr>
      <w:r>
        <w:rPr>
          <w:highlight w:val="none"/>
        </w:rPr>
      </w:r>
      <w:bookmarkStart w:id="10" w:name="_Toc10"/>
      <w:r>
        <w:rPr>
          <w:rStyle w:val="687"/>
          <w:bCs/>
          <w:sz w:val="28"/>
          <w:szCs w:val="28"/>
          <w:highlight w:val="none"/>
          <w:lang w:val="ru-RU"/>
        </w:rPr>
        <w:t xml:space="preserve">1 </w:t>
      </w:r>
      <w:r>
        <w:rPr>
          <w:rStyle w:val="687"/>
          <w:bCs/>
          <w:sz w:val="28"/>
          <w:szCs w:val="28"/>
          <w:highlight w:val="none"/>
          <w:lang w:val="ru-RU"/>
        </w:rPr>
        <w:t xml:space="preserve">Основные теоретические сведения</w:t>
      </w:r>
      <w:bookmarkEnd w:id="10"/>
      <w:r>
        <w:rPr>
          <w:rStyle w:val="687"/>
          <w:sz w:val="28"/>
          <w:szCs w:val="28"/>
          <w:highlight w:val="none"/>
        </w:rPr>
      </w:r>
      <w:r>
        <w:rPr>
          <w:rStyle w:val="687"/>
          <w:sz w:val="28"/>
          <w:szCs w:val="28"/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В своей повседневной жизни человек регулярно имеет дело с процессами формирования и обработки звуковых сигналов. Наша речь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это древнейшая способность человека, позволяющая общаться друг с другом. Она представляет собой последовательность акустических с</w:t>
      </w:r>
      <w:r>
        <w:rPr>
          <w:highlight w:val="none"/>
        </w:rPr>
        <w:t xml:space="preserve">и</w:t>
      </w:r>
      <w:r>
        <w:rPr>
          <w:highlight w:val="none"/>
        </w:rPr>
        <w:t xml:space="preserve">гналов. Без этих сигналов сложно представить жизнь современного человеческого общества со всеми его достижениями. Для людей с ограниченным зрением звуковые сигналы в бытовой жизни имеют еще большее значение. Так, например, в современных городах сигналы све</w:t>
      </w:r>
      <w:r>
        <w:rPr>
          <w:highlight w:val="none"/>
        </w:rPr>
        <w:t xml:space="preserve">тофора дополняют звуковыми сигналами. Кроме необходимой для жизни информации, звуки могут доставлять человеку эмоциональные переживания </w:t>
      </w:r>
      <w:r>
        <w:rPr>
          <w:highlight w:val="none"/>
          <w:lang w:val="en-US"/>
        </w:rPr>
        <w:t xml:space="preserve">— </w:t>
      </w:r>
      <w:r>
        <w:rPr>
          <w:highlight w:val="none"/>
        </w:rPr>
        <w:t xml:space="preserve">музыкальное творчество с незапамятных времён являлось средством выражения чувств. 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В</w:t>
      </w:r>
      <w:r>
        <w:rPr>
          <w:highlight w:val="none"/>
        </w:rPr>
        <w:t xml:space="preserve"> настоящее время человек, используя современные технологии, преуспел в передаче речи на большие расстояния, записи музыки в отличном качестве. Мобильные телефоны, диктофоны, микрофоны, планшеты, компьютеры, аудиоплееры, видеоплееры, видеокамеры, микшерные </w:t>
      </w:r>
      <w:r>
        <w:rPr>
          <w:highlight w:val="none"/>
        </w:rPr>
        <w:t xml:space="preserve">пульты, динамики и наушники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все эти устройства формируют, хранят, обрабатывают или воспроизводят звук для того, чтобы наша жизнь была комфортной.  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Для описания звуковых сигналов музыканты используют нотную грамоту, тем не менее каждый звуковой сигнал может быть описан и математически</w:t>
      </w:r>
      <w:r>
        <w:rPr>
          <w:highlight w:val="yellow"/>
          <w:lang w:val="en-US"/>
        </w:rPr>
        <w:t xml:space="preserve"> [x]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  <w:lang w:val="en-US"/>
        </w:rPr>
      </w:pPr>
      <w:r>
        <w:rPr>
          <w:highlight w:val="none"/>
        </w:rPr>
        <w:t xml:space="preserve">Любой звуковой сигнал постоянной тональности представляет собой гармонический сигнал определенной длительности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</w:p>
    <w:p>
      <w:pPr>
        <w:pStyle w:val="885"/>
        <w:ind w:left="0" w:right="0" w:firstLine="708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m:oMath>
        <m:r>
          <w:rPr>
            <w:rFonts w:ascii="Cambria Math" w:hAnsi="Cambria Math" w:eastAsia="Cambria Math" w:cs="Cambria Math"/>
          </w:rPr>
          <m:rPr/>
          <m:t>S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t</m:t>
            </m:r>
          </m:e>
        </m:d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A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d>
              <m:dPr>
                <m:begChr m:val="("/>
                <m:endChr m:val=")"/>
                <m:ctrlPr/>
              </m:dPr>
              <m:e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  <m:r>
                  <w:rPr>
                    <w:rFonts w:ascii="Cambria Math" w:hAnsi="Cambria Math" w:eastAsia="Cambria Math" w:cs="Cambria Math"/>
                  </w:rPr>
                  <m:rPr/>
                  <m:t>π</m:t>
                </m:r>
                <m:r>
                  <w:rPr>
                    <w:rFonts w:ascii="Cambria Math" w:hAnsi="Cambria Math" w:eastAsia="Cambria Math" w:cs="Cambria Math"/>
                  </w:rPr>
                  <m:rPr/>
                  <m:t>ft</m:t>
                </m:r>
                <m:r>
                  <w:rPr>
                    <w:rFonts w:ascii="Cambria Math" w:hAnsi="Cambria Math" w:eastAsia="Cambria Math" w:cs="Cambria Math"/>
                  </w:rPr>
                  <m:rPr/>
                  <m:t>+</m:t>
                </m:r>
                <m:r>
                  <w:rPr>
                    <w:rFonts w:ascii="Cambria Math" w:hAnsi="Cambria Math" w:eastAsia="Cambria Math" w:cs="Cambria Math"/>
                  </w:rPr>
                  <m:rPr/>
                  <m:t>φ</m:t>
                </m:r>
              </m:e>
            </m:d>
          </m:e>
        </m:func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  <w:lang w:val="en-US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t∈</m:t>
        </m:r>
        <m:d>
          <m:dPr>
            <m:begChr m:val="["/>
            <m:endChr m:val="]"/>
            <m:ctrlPr/>
          </m:dPr>
          <m:e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;τ</m:t>
            </m:r>
          </m:e>
        </m:d>
      </m:oMath>
      <w:r>
        <w:rPr>
          <w:highlight w:val="none"/>
          <w:lang w:val="en-US"/>
        </w:rPr>
        <w:t xml:space="preserve">,</w:t>
      </w:r>
      <w:r>
        <w:rPr>
          <w:highlight w:val="none"/>
          <w:lang w:val="en-US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где </w:t>
      </w:r>
      <m:oMath>
        <m:r>
          <w:rPr>
            <w:rFonts w:ascii="Cambria Math" w:hAnsi="Cambria Math" w:eastAsia="Cambria Math" w:cs="Cambria Math"/>
          </w:rPr>
          <m:rPr/>
          <m:t>A</m:t>
        </m:r>
      </m:oMath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амплитуда сигнала, соответствует уровню громкости звука;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/>
          <m:t>f</m:t>
        </m:r>
      </m:oMath>
      <w:r>
        <w:rPr>
          <w:highlight w:val="none"/>
          <w:lang w:val="en-US"/>
        </w:rPr>
        <w:t xml:space="preserve"> — </w:t>
      </w:r>
      <w:r>
        <w:rPr>
          <w:highlight w:val="none"/>
        </w:rPr>
        <w:t xml:space="preserve"> частота колебания, соответствует тональности звука;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φ</m:t>
        </m:r>
      </m:oMath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фаза сигнала (не различается человеческим слухом);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τ</m:t>
        </m:r>
      </m:oMath>
      <w:r>
        <w:rPr>
          <w:highlight w:val="none"/>
          <w:lang w:val="en-US"/>
        </w:rPr>
        <w:t xml:space="preserve"> —</w:t>
      </w:r>
      <w:r>
        <w:rPr>
          <w:highlight w:val="none"/>
        </w:rPr>
        <w:t xml:space="preserve"> длительность тонального сигнала.</w:t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С</w:t>
      </w:r>
      <w:r>
        <w:rPr>
          <w:highlight w:val="none"/>
        </w:rPr>
        <w:t xml:space="preserve"> увеличением амплитуды звук становится громче, с увеличением частоты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выше. Среднестатистическому человеческому уху доступны частоты в диапазоне от 20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 до 20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кГц. При этом принято считать, что человеческая речь создает колебания в диапазоне от 300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 до 4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кГц. В современной музыке стандартом музыкального строя стала равномерная темперация.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Равномерная темперация} </w:t>
      </w:r>
      <w:r>
        <w:rPr>
          <w:highlight w:val="none"/>
          <w:lang w:val="en-US"/>
        </w:rPr>
        <w:t xml:space="preserve">—</w:t>
      </w:r>
      <w:r>
        <w:rPr>
          <w:highlight w:val="none"/>
        </w:rPr>
        <w:t xml:space="preserve"> темперированный музыкальный строй, в котором каждая октава делится на математически равные интервалы, в наиболее типичном случае на двенадцать полутонов диапазоном </w:t>
      </w:r>
      <m:oMath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ad>
              <m:radPr>
                <m:degHide m:val="off"/>
                <m:ctrlPr/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>12</m:t>
                </m:r>
              </m:deg>
              <m:e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e>
            </m:rad>
          </m:den>
        </m:f>
      </m:oMath>
      <w:r>
        <w:rPr>
          <w:highlight w:val="none"/>
        </w:rPr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Гц.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Можно математически вычислить частоты для всего звукоряда, пользуясь формулой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\begin{equation*}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 xml:space="preserve">f(i)=f_0 \cdot 2^{\frac{i}{12}},   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\end{equation*}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\noindent где $f_0$ "--- частота камертона (например, нота Ля "--- 440\,Гц);\\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$i$ "--- количество полутонов в интервале от исследуемого звука к эталону $f_0$.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Современный уровень технологий позволяет хранить и обрабатывать аудио сигналы в цифровом виде.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</w:t>
      </w:r>
      <w:r>
        <w:rPr>
          <w:highlight w:val="green"/>
        </w:rPr>
        <w:t xml:space="preserve">emph{Цифровая звукозапись} "--- технология преобразования аналогового звука в цифровой с целью сохранения его на физическом носителе для возможности последующей обработки или воспроизведения. Функциональная схема цифрового звукозаписывающего устройства при</w:t>
      </w:r>
      <w:r>
        <w:rPr>
          <w:highlight w:val="green"/>
        </w:rPr>
        <w:t xml:space="preserve">ведена на рисунке~\ref{fig:funk_schem}.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\begin{center}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\begin{figure}[H]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\begin{adjustbox}{addcode={\begin{minipage}{\width}}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{\caption{Функциональная схема цифрового звукозаписывающего устройства}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\label{fig:funk_schem}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\end{minipage}},rotate=90,center}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\subimport{}{funk_schem_cif.tex}%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\end{adjustbox}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\end{figure}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\end{center}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О</w:t>
      </w:r>
      <w:r>
        <w:rPr>
          <w:highlight w:val="green"/>
        </w:rPr>
        <w:t xml:space="preserve">сновными параметрами цифрового звукозаписывающего устройства с точки зрения обеспечения качества аудио сигнала являются разрядность, частота дискретизации, количество каналов и коэффициент сжатия. Перечень наиболее распространённых современных форматов циф</w:t>
      </w:r>
      <w:r>
        <w:rPr>
          <w:highlight w:val="green"/>
        </w:rPr>
        <w:t xml:space="preserve">ровой звукозаписи приведен в таблице~\ref{lab6_tab:perechen}.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\begin{table}[H]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 xml:space="preserve">\small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 xml:space="preserve">\caption{Перечень современных форматов цифровой звукозаписи} 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 xml:space="preserve">\label{lab6_tab:perechen}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 xml:space="preserve">\begin{center}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 xml:space="preserve">\begin{tabular}{|p{1.8cm}|p{2.1cm}|p{1.8cm}|p{1.4cm}|p{1.8cm}|}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Название формата &amp; Разрядность, бит &amp; Частота дискретизации, кГц &amp;  Число каналов &amp; Коэффи- циент сжатия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CD &amp; 16</w:t>
        <w:tab/>
        <w:t xml:space="preserve">&amp; 44,1 &amp; 2 &amp; 1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Dolby Digital (AC3) &amp; 16---24 &amp; 48 &amp; 6 &amp; 12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DTS &amp; 20---24 &amp; 48; 96 &amp; до 8 &amp; 3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DVD-Audio &amp; 16; 20; 2 &amp; 44,1; 48; 88,2; 96 &amp; 6 &amp; 2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DVD-Audio &amp; 16; 20; 24 &amp; 176,4; 192 &amp; 2 &amp; 2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MP3 &amp; переменная &amp; до 48 &amp; 2 &amp; 11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AAC &amp; переменная &amp; до 96 &amp; до 48 &amp; с потерями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AAC+ (SBR) &amp; переменная &amp; до 48 &amp; 2 &amp; с потерями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Ogg Vorbis &amp; до 32 &amp; до 192 &amp; до 255 &amp; с потерями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ab/>
        <w:t xml:space="preserve">WMA &amp; до 24 &amp; до 96 &amp; до 8 &amp; 2 \\ \hline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ab/>
        <w:t xml:space="preserve">\end{tabular}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ab/>
        <w:t xml:space="preserve">\end{center}</w:t>
      </w:r>
      <w:r>
        <w:rPr>
          <w:highlight w:val="green"/>
        </w:rPr>
      </w:r>
      <w:r>
        <w:rPr>
          <w:highlight w:val="green"/>
        </w:rPr>
      </w:r>
    </w:p>
    <w:p>
      <w:pPr>
        <w:pStyle w:val="885"/>
        <w:ind w:left="0" w:right="0" w:firstLine="708"/>
        <w:jc w:val="both"/>
        <w:rPr>
          <w:highlight w:val="green"/>
        </w:rPr>
      </w:pPr>
      <w:r>
        <w:rPr>
          <w:highlight w:val="green"/>
        </w:rPr>
        <w:t xml:space="preserve">\end{table}</w:t>
      </w:r>
      <w:r>
        <w:rPr>
          <w:highlight w:val="green"/>
        </w:rPr>
      </w:r>
      <w:r>
        <w:rPr>
          <w:highlight w:val="green"/>
        </w:rPr>
      </w:r>
    </w:p>
    <w:p>
      <w:pPr>
        <w:pStyle w:val="686"/>
        <w:ind w:firstLine="708"/>
        <w:jc w:val="left"/>
        <w:rPr>
          <w:highlight w:val="yellow"/>
        </w:rPr>
      </w:pPr>
      <w:r>
        <w:rPr>
          <w:highlight w:val="yellow"/>
        </w:rPr>
      </w:r>
      <w:bookmarkStart w:id="11" w:name="_Toc11"/>
      <w:r>
        <w:rPr>
          <w:rStyle w:val="884"/>
          <w:rFonts w:ascii="Times New Roman" w:hAnsi="Times New Roman" w:eastAsia="Times New Roman" w:cs="Times New Roman"/>
          <w:b/>
          <w:bCs/>
          <w:highlight w:val="yellow"/>
          <w:lang w:val="en-US"/>
        </w:rPr>
        <w:t xml:space="preserve">2</w:t>
      </w:r>
      <w:r>
        <w:rPr>
          <w:rStyle w:val="884"/>
          <w:rFonts w:ascii="Times New Roman" w:hAnsi="Times New Roman" w:eastAsia="Times New Roman" w:cs="Times New Roman"/>
          <w:b/>
          <w:bCs/>
          <w:highlight w:val="yellow"/>
          <w:lang w:val="ru-RU"/>
        </w:rPr>
        <w:t xml:space="preserve"> Ход </w:t>
      </w:r>
      <w:r>
        <w:rPr>
          <w:rStyle w:val="884"/>
          <w:rFonts w:ascii="Times New Roman" w:hAnsi="Times New Roman" w:eastAsia="Times New Roman" w:cs="Times New Roman"/>
          <w:b/>
          <w:bCs/>
          <w:highlight w:val="yellow"/>
          <w:lang w:val="ru-RU"/>
        </w:rPr>
        <w:t xml:space="preserve">работы</w:t>
      </w:r>
      <w:bookmarkEnd w:id="11"/>
      <w:r>
        <w:rPr>
          <w:highlight w:val="yellow"/>
        </w:rPr>
      </w:r>
      <w:r>
        <w:rPr>
          <w:highlight w:val="yellow"/>
        </w:rPr>
      </w:r>
    </w:p>
    <w:p>
      <w:pPr>
        <w:pStyle w:val="688"/>
        <w:rPr>
          <w:highlight w:val="yellow"/>
        </w:rPr>
      </w:pPr>
      <w:r>
        <w:rPr>
          <w:highlight w:val="yellow"/>
        </w:rPr>
      </w:r>
      <w:bookmarkStart w:id="12" w:name="_Toc12"/>
      <w:r>
        <w:rPr>
          <w:highlight w:val="yellow"/>
        </w:rPr>
        <w:tab/>
      </w:r>
      <w:r>
        <w:rPr>
          <w:rStyle w:val="689"/>
          <w:highlight w:val="yellow"/>
        </w:rPr>
        <w:t xml:space="preserve">2.1 Описание процесса выполнения работы</w:t>
      </w:r>
      <w:bookmarkEnd w:id="12"/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708"/>
        <w:jc w:val="both"/>
        <w:rPr>
          <w:highlight w:val="yellow"/>
        </w:rPr>
      </w:pPr>
      <w:r>
        <w:rPr>
          <w:highlight w:val="yellow"/>
        </w:rPr>
        <w:t xml:space="preserve">Для успешного выполнения работы необходимо: 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yellow"/>
        </w:rPr>
      </w:pPr>
      <w:r>
        <w:rPr>
          <w:highlight w:val="yellow"/>
        </w:rPr>
        <w:t xml:space="preserve">Получить массив отсчётов исходного сигнала из заранее подготовленного звукового WAV-файла с записанным ЛЧМ-сигналом с девиацией частоты от 𝑓0 до 𝑓1 длительностью 8 − 15с. 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yellow"/>
        </w:rPr>
      </w:pPr>
      <w:r>
        <w:rPr>
          <w:highlight w:val="yellow"/>
        </w:rPr>
        <w:t xml:space="preserve">Построить графики звукового сиг</w:t>
      </w:r>
      <w:r>
        <w:rPr>
          <w:highlight w:val="yellow"/>
        </w:rPr>
        <w:t xml:space="preserve">нала во временной и частотной области. 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yellow"/>
        </w:rPr>
      </w:pPr>
      <w:r>
        <w:rPr>
          <w:highlight w:val="yellow"/>
        </w:rPr>
        <w:t xml:space="preserve">Построить спектрограмму сигнала. 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yellow"/>
        </w:rPr>
      </w:pPr>
      <w:r>
        <w:rPr>
          <w:highlight w:val="yellow"/>
        </w:rPr>
        <w:t xml:space="preserve">Выполнить эмпирическую модовую декомпозицию сигнала. 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yellow"/>
        </w:rPr>
      </w:pPr>
      <w:r>
        <w:rPr>
          <w:highlight w:val="yellow"/>
        </w:rPr>
        <w:t xml:space="preserve">Построить графики эмпирических модовых функций. 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5"/>
        </w:numPr>
        <w:ind w:left="1134" w:right="0" w:hanging="360"/>
        <w:jc w:val="both"/>
        <w:rPr>
          <w:highlight w:val="yellow"/>
        </w:rPr>
      </w:pPr>
      <w:r>
        <w:rPr>
          <w:highlight w:val="yellow"/>
        </w:rPr>
        <w:t xml:space="preserve">Построить график зависимости частоты сигнала от времени. Сравнить получ</w:t>
      </w:r>
      <w:r>
        <w:rPr>
          <w:highlight w:val="yellow"/>
        </w:rPr>
        <w:t xml:space="preserve">енный график со спектрограммой. 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left="708" w:firstLine="708"/>
        <w:jc w:val="both"/>
        <w:rPr>
          <w:highlight w:val="yellow"/>
        </w:rPr>
      </w:pPr>
      <w:r>
        <w:rPr>
          <w:highlight w:val="yellow"/>
        </w:rPr>
        <w:t xml:space="preserve">После выполнения экспериментальной части необходимо ответить на предложенные контрольные вопросы для закрепления пройденного материала и установления взаимосвязи между полученными результатами практических работ и теоретичес</w:t>
      </w:r>
      <w:r>
        <w:rPr>
          <w:highlight w:val="yellow"/>
        </w:rPr>
        <w:t xml:space="preserve">кими знаниями. </w:t>
        <w:tab/>
        <w:t xml:space="preserve">Результаты работы рекомендуется оформить в виде отчета, в котором должна содержаться следующая информация: цель работы; решённые в процессе </w:t>
      </w:r>
      <w:r>
        <w:rPr>
          <w:highlight w:val="yellow"/>
        </w:rPr>
        <w:t xml:space="preserve">её достижения задачи; основные математические выражения, использованные при решении задач; текст программы или схема моделирования, результаты моделирования в виде графиков и заключение, позволяющее сделать вывод о сопоставимости результатов практической р</w:t>
      </w:r>
      <w:r>
        <w:rPr>
          <w:highlight w:val="yellow"/>
        </w:rPr>
        <w:t xml:space="preserve">аботы с теоретическими сведениями.</w:t>
      </w:r>
      <w:r>
        <w:rPr>
          <w:highlight w:val="yellow"/>
        </w:rPr>
      </w:r>
      <w:r>
        <w:rPr>
          <w:highlight w:val="yellow"/>
        </w:rPr>
      </w:r>
    </w:p>
    <w:p>
      <w:pPr>
        <w:pStyle w:val="688"/>
        <w:rPr>
          <w:highlight w:val="yellow"/>
        </w:rPr>
      </w:pPr>
      <w:r>
        <w:rPr>
          <w:highlight w:val="yellow"/>
        </w:rPr>
      </w:r>
      <w:bookmarkStart w:id="13" w:name="_Toc13"/>
      <w:r>
        <w:rPr>
          <w:highlight w:val="yellow"/>
        </w:rPr>
        <w:tab/>
      </w:r>
      <w:r>
        <w:rPr>
          <w:rStyle w:val="689"/>
          <w:highlight w:val="yellow"/>
        </w:rPr>
        <w:t xml:space="preserve">2.</w:t>
      </w:r>
      <w:r>
        <w:rPr>
          <w:rStyle w:val="689"/>
          <w:highlight w:val="yellow"/>
          <w:lang w:val="ru-RU"/>
        </w:rPr>
        <w:t xml:space="preserve">2</w:t>
      </w:r>
      <w:r>
        <w:rPr>
          <w:rStyle w:val="689"/>
          <w:highlight w:val="yellow"/>
        </w:rPr>
        <w:t xml:space="preserve"> </w:t>
      </w:r>
      <w:r>
        <w:rPr>
          <w:rStyle w:val="689"/>
          <w:highlight w:val="yellow"/>
          <w:lang w:val="ru-RU"/>
        </w:rPr>
        <w:t xml:space="preserve">Пример выполнения работы</w:t>
      </w:r>
      <w:bookmarkEnd w:id="13"/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Инициализация и формирование значений основных параметров</w:t>
      </w:r>
      <w:r>
        <w:rPr>
          <w:highlight w:val="yellow"/>
        </w:rPr>
        <w:t xml:space="preserve"> продемонстрированы в листинге 1.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rPr>
          <w:highlight w:val="yellow"/>
        </w:rPr>
      </w:pPr>
      <w:r>
        <w:rPr>
          <w:highlight w:val="yellow"/>
        </w:rPr>
        <w:t xml:space="preserve">Листинг 1 — и</w:t>
      </w:r>
      <w:r>
        <w:rPr>
          <w:highlight w:val="yellow"/>
        </w:rPr>
        <w:t xml:space="preserve">нициализация и формирование значений основных параметров</w:t>
      </w:r>
      <w:r>
        <w:rPr>
          <w:highlight w:val="yellow"/>
        </w:rPr>
        <w:t xml:space="preserve"> 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clear all; % Очистка памяти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close all; % Закрытие всех окон с графиками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clc; % Очистка окна команд и сообщений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fontSize = 10; % Размер шрифта графиков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tColor = 'b'; % Цвет графиков во временной области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fColor = [1 0.4 0]; % Цвет графиков в частотной области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eastAsia="Consolas" w:cs="Consolas"/>
                <w:sz w:val="20"/>
                <w:szCs w:val="20"/>
                <w:highlight w:val="yellow"/>
              </w:rPr>
              <w:t xml:space="preserve">xlimit = 0.05; % Ограничение области определения на графике</w:t>
            </w:r>
            <w:r>
              <w:rPr>
                <w:rFonts w:ascii="Consolas" w:hAnsi="Consolas" w:cs="Consolas"/>
                <w:sz w:val="20"/>
                <w:szCs w:val="20"/>
                <w:highlight w:val="yellow"/>
              </w:rPr>
            </w:r>
            <w:r>
              <w:rPr>
                <w:rFonts w:ascii="Consolas" w:hAnsi="Consolas" w:cs="Consolas"/>
                <w:sz w:val="20"/>
                <w:szCs w:val="20"/>
                <w:highlight w:val="yellow"/>
              </w:rPr>
            </w:r>
          </w:p>
        </w:tc>
      </w:tr>
    </w:tbl>
    <w:p>
      <w:pPr>
        <w:pStyle w:val="885"/>
        <w:jc w:val="both"/>
        <w:spacing w:before="85" w:beforeAutospacing="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 xml:space="preserve">В листинге 2 приведен исходный код для визуализации звуковой волны из файла с мелодией. На рисунке 4 продемонстрирован результат.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</w:rPr>
        <w:t xml:space="preserve">Листинг 2 — чтение файла с мелодией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[data,rate] = audioread('complex.wav');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t = linspace(0, length(data)/rate, length(data))'; % Формирование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figure('Renderer', 'painters', 'Position', [0 0 700 300]);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subplot(1,2,1);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plot(t, data, 'Color', tColor);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xlim([0 xlimit]); % Показать сигнал в начале мелодии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subplot(1,2,2);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plot(t, data, 'Color', tColor);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xlim([t(end)-xlimit t(end)]); % Показать сигнал в конце мелодии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sgtitle('Исходный сигнал во временной области');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both"/>
        <w:spacing w:before="85" w:beforeAutospacing="0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3281"/>
      </w:tblGrid>
      <w:tr>
        <w:trPr>
          <w:trHeight w:val="3416"/>
        </w:trPr>
        <w:tc>
          <w:tcPr>
            <w:tcW w:w="3281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11311" cy="2173656"/>
                      <wp:effectExtent l="0" t="0" r="0" b="0"/>
                      <wp:docPr id="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752333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11310" cy="2173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197.74pt;height:171.15pt;mso-wrap-distance-left:0.00pt;mso-wrap-distance-top:0.00pt;mso-wrap-distance-right:0.00pt;mso-wrap-distance-bottom:0.0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4 — исходный сигнал во временной области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708"/>
        <w:jc w:val="both"/>
        <w:spacing w:before="85" w:beforeAutospacing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В листинге 3 приведен исходный код для визуализации звуковой волны в частотной области. На рисунке 5 продемонстрирован результат.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</w:rPr>
        <w:t xml:space="preserve">Листинг </w:t>
      </w:r>
      <w:r>
        <w:rPr>
          <w:highlight w:val="yellow"/>
          <w:lang w:val="en-US"/>
        </w:rPr>
        <w:t xml:space="preserve">3</w:t>
      </w:r>
      <w:r>
        <w:rPr>
          <w:highlight w:val="yellow"/>
        </w:rPr>
        <w:t xml:space="preserve"> — </w:t>
      </w:r>
      <w:r>
        <w:rPr>
          <w:highlight w:val="yellow"/>
        </w:rPr>
        <w:t xml:space="preserve">визуализация звуковой волны в частотной области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f_axis = linspace(0, rate, length(data)); % Формирование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fdata = abs(fft(data)/length(data)); % Формирование значений спектра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figure; plot([-fliplr(f_axis(1:end/2)) f_axis(1:end/2)], fftshift(fdata),...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'Color', fColor, 'LineWidth', 3);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xlim([0 1100]);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ylim([0 0.01]);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title('\rm Исходный сигнал в частотной области'); % Заголовок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xlabel('Частота,\it f\rm, Гц');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ylabel('Амплитуда,\it A(f)\rm,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both"/>
        <w:spacing w:before="85" w:beforeAutospacing="0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285275" cy="3062319"/>
                      <wp:effectExtent l="0" t="0" r="0" b="0"/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03308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4285274" cy="30623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337.42pt;height:241.13pt;mso-wrap-distance-left:0.00pt;mso-wrap-distance-top:0.00pt;mso-wrap-distance-right:0.00pt;mso-wrap-distance-bottom:0.0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5 — исходный сигнал во временной области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708"/>
        <w:jc w:val="both"/>
        <w:spacing w:before="0" w:beforeAutospacing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В листинге 4 приведен исходный код для построения спектрограммы сигнала. На рисунке 6 продемонстрирован результат.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0"/>
        <w:jc w:val="both"/>
        <w:spacing w:before="85" w:beforeAutospacing="0"/>
        <w:rPr>
          <w:highlight w:val="yellow"/>
        </w:rPr>
      </w:pPr>
      <w:r>
        <w:rPr>
          <w:highlight w:val="yellow"/>
        </w:rPr>
        <w:t xml:space="preserve">Листинг 4 — </w:t>
      </w:r>
      <w:r>
        <w:rPr>
          <w:highlight w:val="yellow"/>
        </w:rPr>
        <w:t xml:space="preserve">построение спектрограммы сигнала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spectrogram(data,4096,64,4096,rate,'yaxis');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ylim([0 1.1]); % Ограничение области определения в кГц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title('\rm Спектрограмма исходного сигнала'); % Заголовок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ylabel('Частота,\it f\rm, Гц');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yt = get(gca, 'YTick'); % Перевод единиц измерения частоты в Гц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set(gca, 'YTick', yt, 'YTickLabel', yt*1E+3);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ylabel('Амплитуда,\it A(f)\rm,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ind w:firstLine="0"/>
        <w:jc w:val="both"/>
        <w:spacing w:before="85" w:beforeAutospacing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463120" cy="3111352"/>
                      <wp:effectExtent l="0" t="0" r="0" b="0"/>
                      <wp:docPr id="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584532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0" t="4764" r="0" b="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4463119" cy="31113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351.43pt;height:244.99pt;mso-wrap-distance-left:0.00pt;mso-wrap-distance-top:0.00pt;mso-wrap-distance-right:0.00pt;mso-wrap-distance-bottom:0.00pt;rotation:0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6 — спектрограмма сигнала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</w:rPr>
        <w:tab/>
        <w:t xml:space="preserve">Далее перейдем непосредственно к преобразованию </w:t>
      </w:r>
      <w:r>
        <w:rPr>
          <w:highlight w:val="yellow"/>
        </w:rPr>
        <w:t xml:space="preserve">Гильберта-Хуанга</w:t>
      </w:r>
      <w:r>
        <w:rPr>
          <w:highlight w:val="yellow"/>
        </w:rPr>
        <w:t xml:space="preserve">.</w:t>
      </w:r>
      <w:r>
        <w:rPr>
          <w:highlight w:val="yellow"/>
        </w:rPr>
        <w:t xml:space="preserve"> Первым его шагом является </w:t>
      </w:r>
      <w:r>
        <w:rPr>
          <w:highlight w:val="yellow"/>
        </w:rPr>
        <w:t xml:space="preserve">выполнение эмпирической модовой декомпозиции </w:t>
      </w:r>
      <w:r>
        <w:rPr>
          <w:highlight w:val="yellow"/>
        </w:rPr>
        <w:t xml:space="preserve">(листинг 5</w:t>
      </w:r>
      <w:r>
        <w:rPr>
          <w:highlight w:val="yellow"/>
          <w:lang w:val="en-US"/>
        </w:rPr>
        <w:t xml:space="preserve">, </w:t>
      </w:r>
      <w:r>
        <w:rPr>
          <w:highlight w:val="yellow"/>
          <w:lang w:val="ru-RU"/>
        </w:rPr>
        <w:t xml:space="preserve">рисунки 7-8).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  <w:lang w:val="ru-RU"/>
        </w:rPr>
        <w:t xml:space="preserve">Листинг 5 — </w:t>
      </w:r>
      <w:r>
        <w:rPr>
          <w:highlight w:val="yellow"/>
        </w:rPr>
        <w:t xml:space="preserve">выполнение эмпирической модовой декомпозиции сигнала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c = zeros(length(data),5); % массив для пяти эмпирических модовых функций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r = zeros(length(data),5); % массив для пяти остатков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c_index = 1; % индекс эмпирической модовой функции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 = data; % y - раскладываемый сигнал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while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h_prev = y; % h_prev - предыдущее приближение модовой функции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h_index = 1; % номер приближения модовой функции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while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[pks_max,locs] = findpeaks(h_prev);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t_pks_max = t(locs); % Нахождение локальных максимумов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[pks_min,locs] = findpeaks(-h_prev);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pks_min = -pks_min;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t_pks_min = t(locs); % Нахождение локальных минимумов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polynom_max = spline(t_pks_max,pks_max,t); % Вычисление огибающих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polynom_min = spline(t_pks_min,pks_min,t);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m = (polynom_max + polynom_min)./2; % Вычисление функции средних значений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if (h_index == 1) % Построить графики вычисленных функций для первого приближения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figure('Renderer', 'painters', 'Position', [0 0 700 300]);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subplot(1,2,1);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plot(t, h_prev, '-b', t, polynom_max, '-r', t, polynom_min, '-g', t, m, '-k');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xlim([0 xlimit]);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ylim([-1 1]);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subplot(1,2,2);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plot(t, h_prev, '-b', t, polynom_max, '-r', t, polynom_min, '-g', t, m, '-k');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xlim([t(end)-xlimit t(end)]);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ylim([-1 1]);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sgtitle(sprintf('Интерполяция экстремумов для нахождения %d модовой функции', c_index));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h = h_prev - m; % Нахождение следующего приближения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eps = sum((h_prev - h).^2)/sum(h_prev.^2);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if(eps &lt; 1e-6) % Выход из цикла при малой разности между двумя приближениями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ab/>
              <w:t xml:space="preserve">break;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h_prev = h; % Переход к расчeту следующего приближения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h_index = h_index + 1;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c(:,c_index) = h; % Сохранить последнее приближение как модовую функцию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r(:,c_index) = y - c(:,c_index); % Вычисление остатка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y = r(:,c_index); % Остаток - следующий сигнал для разложения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eps2 = sum(r(:,c_index).^2)/length(r(:,c_index));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if(eps2 &lt; 1e-6) % Выход из цикла при нулевом остатке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break;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c_index = c_index + 1; % Переход к вычислению следующей модовой функции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ind w:firstLine="0"/>
        <w:jc w:val="both"/>
        <w:spacing w:before="85" w:beforeAutospacing="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473728" cy="2988463"/>
                      <wp:effectExtent l="0" t="0" r="0" b="0"/>
                      <wp:docPr id="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806029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473727" cy="29884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273.52pt;height:235.31pt;mso-wrap-distance-left:0.00pt;mso-wrap-distance-top:0.00pt;mso-wrap-distance-right:0.00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7 — </w:t>
      </w:r>
      <w:r>
        <w:rPr>
          <w:highlight w:val="yellow"/>
        </w:rPr>
        <w:t xml:space="preserve">интерполяция экстремумов для нахождения первой модовой функции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28691" cy="2806160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1002440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228691" cy="2806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254.23pt;height:220.96pt;mso-wrap-distance-left:0.00pt;mso-wrap-distance-top:0.00pt;mso-wrap-distance-right:0.00pt;mso-wrap-distance-bottom:0.0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8 — </w:t>
      </w:r>
      <w:r>
        <w:rPr>
          <w:highlight w:val="yellow"/>
        </w:rPr>
        <w:t xml:space="preserve">интерполяция экстремумов для нахождения второй модовой функции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</w:rPr>
        <w:tab/>
        <w:t xml:space="preserve">Теперь визуализируем зависимости значения модовых функций и их частоты от времени (листинг 8).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spacing w:before="0" w:beforeAutospacing="0"/>
        <w:rPr>
          <w:highlight w:val="yellow"/>
        </w:rPr>
      </w:pPr>
      <w:r>
        <w:rPr>
          <w:highlight w:val="yellow"/>
        </w:rPr>
        <w:t xml:space="preserve">Листинг 8 — </w:t>
      </w:r>
      <w:r>
        <w:rPr>
          <w:highlight w:val="yellow"/>
        </w:rPr>
        <w:t xml:space="preserve">зависимость значения модовых функций и их частоты от времени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freq = zeros(length(data),5); % Значения частоты в зависимоти от времени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for index = 1:c_index % Отобразить каждую модовую функцию и зависимости частоты от времени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figure('Renderer', 'painters', 'Position', [0 0 700 300]);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subplot(1,2,1);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plot(t, c(:,index), '-b');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xlim([0 xlimit]);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ylim([-1 1]);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subplot(1,2,2);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plot(t, c(:,index), '-b');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xlim([t(end)-xlimit t(end)]);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ylim([-1 1]);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ylabel('Сигнал,\it x(nT_д )\rm, В');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sgtitle(sprintf('%d Эмпирическая модовая функция',index));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% Нахождение зависимости частоты от времени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hx = hilbert(c(:,index)); % Преобразование Гильберта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phi = angle(hx); % Вычисление фазы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phi2 = unwrap(phi);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vector = linspace(0, length(c(:,index))-1, length(c(:,index)))';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p = polyfit(vector,phi2,3); % Аппроксимация полиномом третьей степени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dp = polyder(p); % Производная полинома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freq(:,index) = polyval(dp, 0:length(c(:,index))-1).*7000; % Вычисление значений частоты от времени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figure; plot(t, freq(:,index), 'Color', tColor);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ylim([0 1100]); % Ограничение области определения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set(get(gcf, 'CurrentAxes'), 'FontSize', fontSize); % Изменение шрифта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title(sprintf('\\rm Частотная зависимость от времени %d модовой функции', index)); % Заголовок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xlabel('Время,\it nT_д\rm, с'); % Надпись оси абсцисс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ab/>
              <w:t xml:space="preserve">ylabel('Частота,\it f\rm, Гц'); % Надпись оси ординат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87"/>
              <w:rPr>
                <w:highlight w:val="yellow"/>
              </w:rPr>
            </w:pPr>
            <w:r>
              <w:rPr>
                <w:highlight w:val="yellow"/>
              </w:rPr>
              <w:t xml:space="preserve">end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ind w:left="0" w:firstLine="0"/>
        <w:jc w:val="left"/>
        <w:spacing w:before="85" w:beforeAutospacing="0"/>
        <w:rPr>
          <w:highlight w:val="yellow"/>
        </w:rPr>
      </w:pPr>
      <w:r>
        <w:rPr>
          <w:highlight w:val="yellow"/>
        </w:rPr>
        <w:tab/>
        <w:t xml:space="preserve">Результаты визуализации показаны на рисунках 9 и 10.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54646" cy="2599073"/>
                      <wp:effectExtent l="0" t="0" r="0" b="0"/>
                      <wp:docPr id="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178248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954646" cy="259907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232.65pt;height:204.65pt;mso-wrap-distance-left:0.00pt;mso-wrap-distance-top:0.00pt;mso-wrap-distance-right:0.00pt;mso-wrap-distance-bottom:0.0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9 — </w:t>
      </w:r>
      <w:r>
        <w:rPr>
          <w:highlight w:val="yellow"/>
        </w:rPr>
        <w:t xml:space="preserve">первая модовая функция во временной области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68"/>
        <w:tblW w:w="0" w:type="auto"/>
        <w:jc w:val="center"/>
        <w:tblLook w:val="04A0" w:firstRow="1" w:lastRow="0" w:firstColumn="1" w:lastColumn="0" w:noHBand="0" w:noVBand="1"/>
      </w:tblPr>
      <w:tblGrid>
        <w:gridCol w:w="6052"/>
      </w:tblGrid>
      <w:tr>
        <w:trPr>
          <w:trHeight w:val="4316"/>
        </w:trPr>
        <w:tc>
          <w:tcPr>
            <w:tcW w:w="6052" w:type="dxa"/>
            <w:textDirection w:val="lrTb"/>
            <w:noWrap w:val="false"/>
          </w:tcPr>
          <w:p>
            <w:pPr>
              <w:pStyle w:val="885"/>
              <w:jc w:val="center"/>
              <w:spacing w:before="85" w:beforeAutospacing="0"/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53534" cy="3330035"/>
                      <wp:effectExtent l="0" t="0" r="0" b="0"/>
                      <wp:docPr id="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127093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853533" cy="33300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303.43pt;height:262.21pt;mso-wrap-distance-left:0.00pt;mso-wrap-distance-top:0.00pt;mso-wrap-distance-right:0.00pt;mso-wrap-distance-bottom:0.00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Style w:val="885"/>
        <w:jc w:val="center"/>
        <w:spacing w:before="85" w:beforeAutospacing="0"/>
        <w:rPr>
          <w:highlight w:val="yellow"/>
        </w:rPr>
      </w:pPr>
      <w:r>
        <w:rPr>
          <w:highlight w:val="yellow"/>
        </w:rPr>
        <w:t xml:space="preserve">Рисунок 10 — </w:t>
      </w:r>
      <w:r>
        <w:rPr>
          <w:highlight w:val="yellow"/>
        </w:rPr>
        <w:t xml:space="preserve">зависимость частоты модовых функций от времени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708"/>
        <w:jc w:val="both"/>
        <w:rPr>
          <w:highlight w:val="yellow"/>
        </w:rPr>
      </w:pPr>
      <w:r>
        <w:rPr>
          <w:highlight w:val="yellow"/>
        </w:rPr>
        <w:t xml:space="preserve">Очевидно сходство полученной зависимости со спектрограммой исходного сигнала, что подтверждает, что преобразование </w:t>
      </w:r>
      <w:r>
        <w:rPr>
          <w:bCs/>
          <w:sz w:val="28"/>
          <w:szCs w:val="28"/>
          <w:highlight w:val="yellow"/>
          <w:lang w:val="en-US"/>
        </w:rPr>
        <w:t xml:space="preserve">Гильберта-Хуанга</w:t>
      </w:r>
      <w:r>
        <w:rPr>
          <w:bCs/>
          <w:sz w:val="28"/>
          <w:szCs w:val="28"/>
          <w:highlight w:val="yellow"/>
          <w:lang w:val="ru-RU"/>
        </w:rPr>
        <w:t xml:space="preserve"> было выполнено корректно.</w:t>
      </w: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686"/>
        <w:ind w:firstLine="708"/>
        <w:jc w:val="left"/>
        <w:rPr>
          <w:highlight w:val="yellow"/>
        </w:rPr>
      </w:pPr>
      <w:r>
        <w:rPr>
          <w:highlight w:val="yellow"/>
        </w:rPr>
      </w:r>
      <w:bookmarkStart w:id="14" w:name="_Toc14"/>
      <w:r>
        <w:rPr>
          <w:highlight w:val="yellow"/>
          <w:lang w:val="en-US"/>
        </w:rPr>
        <w:t xml:space="preserve">3 </w:t>
      </w:r>
      <w:r>
        <w:rPr>
          <w:highlight w:val="yellow"/>
          <w:lang w:val="ru-RU"/>
        </w:rPr>
        <w:t xml:space="preserve">Контрольные вопросы</w:t>
      </w:r>
      <w:bookmarkEnd w:id="14"/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rPr>
          <w:highlight w:val="yellow"/>
        </w:rPr>
      </w:pPr>
      <w:r>
        <w:rPr>
          <w:highlight w:val="yellow"/>
        </w:rPr>
        <w:tab/>
        <w:t xml:space="preserve">В заключение лабораторной работы студенту необходимо ответить на контрольные вопросы, приведенные ниже: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  <w:t xml:space="preserve">Чем отличаются области применения преобразования Фурье и преобразова</w:t>
      </w:r>
      <w:r>
        <w:rPr>
          <w:highlight w:val="yellow"/>
        </w:rPr>
        <w:t xml:space="preserve">ния Гильберта-Хуанга?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Приведите аналитическое выражение для преобразования Гильберта- </w:t>
      </w:r>
      <w:r>
        <w:rPr>
          <w:highlight w:val="yellow"/>
        </w:rPr>
        <w:t xml:space="preserve">Хуанга.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Что такое эмпирическая модовая декомпозиция и для чего она нужна?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Опишите алгоритм получения эмпирических модовых функций.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6"/>
        </w:numPr>
        <w:jc w:val="both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  <w:t xml:space="preserve">Каким выражением определяется мгновенная частота при использовании </w:t>
      </w:r>
      <w:r>
        <w:rPr>
          <w:highlight w:val="yellow"/>
        </w:rPr>
        <w:t xml:space="preserve">преобразования Гильберта-Хуанга?</w:t>
      </w:r>
      <w:r>
        <w:rPr>
          <w:highlight w:val="yellow"/>
        </w:rPr>
      </w:r>
      <w:r>
        <w:rPr>
          <w:highlight w:val="yellow"/>
        </w:rPr>
      </w:r>
    </w:p>
    <w:p>
      <w:pPr>
        <w:shd w:val="nil" w:color="auto"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686"/>
        <w:rPr>
          <w:highlight w:val="yellow"/>
        </w:rPr>
      </w:pPr>
      <w:r>
        <w:rPr>
          <w:highlight w:val="yellow"/>
        </w:rPr>
      </w:r>
      <w:bookmarkStart w:id="15" w:name="_Toc15"/>
      <w:r>
        <w:rPr>
          <w:highlight w:val="yellow"/>
        </w:rPr>
        <w:t xml:space="preserve">Заключение</w:t>
      </w:r>
      <w:bookmarkEnd w:id="15"/>
      <w:r>
        <w:rPr>
          <w:highlight w:val="yellow"/>
        </w:rPr>
      </w:r>
      <w:r>
        <w:rPr>
          <w:highlight w:val="yellow"/>
        </w:rPr>
      </w:r>
    </w:p>
    <w:p>
      <w:pPr>
        <w:pStyle w:val="885"/>
        <w:ind w:firstLine="708"/>
        <w:jc w:val="both"/>
        <w:rPr>
          <w:highlight w:val="yellow"/>
        </w:rPr>
      </w:pPr>
      <w:r>
        <w:rPr>
          <w:b/>
          <w:bCs/>
          <w:sz w:val="28"/>
          <w:szCs w:val="28"/>
          <w:highlight w:val="yellow"/>
        </w:rPr>
      </w:r>
      <w:r>
        <w:rPr>
          <w:b w:val="0"/>
          <w:bCs/>
          <w:sz w:val="28"/>
          <w:szCs w:val="28"/>
          <w:highlight w:val="yellow"/>
        </w:rPr>
        <w:t xml:space="preserve">В ходе педагогической была разработана</w:t>
      </w:r>
      <w:r>
        <w:rPr>
          <w:b w:val="0"/>
          <w:bCs/>
          <w:sz w:val="28"/>
          <w:szCs w:val="28"/>
          <w:highlight w:val="yellow"/>
          <w:lang w:val="en-US"/>
        </w:rPr>
        <w:t xml:space="preserve"> </w:t>
      </w:r>
      <w:r>
        <w:rPr>
          <w:b w:val="0"/>
          <w:bCs/>
          <w:sz w:val="28"/>
          <w:szCs w:val="28"/>
          <w:highlight w:val="yellow"/>
        </w:rPr>
        <w:t xml:space="preserve">программа лабораторной работы</w:t>
      </w:r>
      <w:r>
        <w:rPr>
          <w:b w:val="0"/>
          <w:bCs/>
          <w:sz w:val="28"/>
          <w:szCs w:val="28"/>
          <w:highlight w:val="yellow"/>
          <w:lang w:val="en-US"/>
        </w:rPr>
        <w:t xml:space="preserve"> </w:t>
      </w:r>
      <w:r>
        <w:rPr>
          <w:b w:val="0"/>
          <w:bCs/>
          <w:sz w:val="28"/>
          <w:szCs w:val="28"/>
          <w:highlight w:val="yellow"/>
          <w:lang w:val="ru-RU"/>
        </w:rPr>
        <w:t xml:space="preserve">по </w:t>
      </w:r>
      <w:r>
        <w:rPr>
          <w:b w:val="0"/>
          <w:bCs/>
          <w:sz w:val="28"/>
          <w:szCs w:val="28"/>
          <w:highlight w:val="yellow"/>
        </w:rPr>
        <w:t xml:space="preserve">курсу 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“</w:t>
      </w:r>
      <w:r>
        <w:rPr>
          <w:b w:val="0"/>
          <w:bCs/>
          <w:sz w:val="28"/>
          <w:szCs w:val="28"/>
          <w:highlight w:val="yellow"/>
          <w:lang w:val="en-US"/>
        </w:rPr>
        <w:t xml:space="preserve">Цифровая обработка сигналов </w:t>
      </w:r>
      <w:r>
        <w:rPr>
          <w:b w:val="0"/>
          <w:bCs/>
          <w:sz w:val="28"/>
          <w:szCs w:val="28"/>
          <w:highlight w:val="yellow"/>
          <w:lang w:val="en-US"/>
        </w:rPr>
        <w:t xml:space="preserve">информационно-управляющих систем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”</w:t>
      </w:r>
      <w:r>
        <w:rPr>
          <w:b w:val="0"/>
          <w:bCs/>
          <w:sz w:val="28"/>
          <w:szCs w:val="28"/>
          <w:highlight w:val="yellow"/>
        </w:rPr>
        <w:t xml:space="preserve"> по теме 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“</w:t>
      </w:r>
      <w:r>
        <w:rPr>
          <w:b w:val="0"/>
          <w:bCs/>
          <w:sz w:val="28"/>
          <w:szCs w:val="28"/>
          <w:highlight w:val="yellow"/>
          <w:lang w:val="en-US"/>
        </w:rPr>
        <w:t xml:space="preserve">Преобразование Гильберта-Хуанга</w:t>
      </w:r>
      <w:r>
        <w:rPr>
          <w:b w:val="0"/>
          <w:bCs/>
          <w:sz w:val="28"/>
          <w:szCs w:val="28"/>
          <w:highlight w:val="yellow"/>
          <w:lang w:val="en-US"/>
        </w:rPr>
        <w:t xml:space="preserve">”</w:t>
      </w:r>
      <w:r>
        <w:rPr>
          <w:b w:val="0"/>
          <w:bCs/>
          <w:sz w:val="28"/>
          <w:szCs w:val="28"/>
          <w:highlight w:val="yellow"/>
          <w:lang w:val="ru-RU"/>
        </w:rPr>
        <w:t xml:space="preserve"> и углублены собственные знания в этой теме</w:t>
      </w:r>
      <w:r>
        <w:rPr>
          <w:b w:val="0"/>
          <w:bCs/>
          <w:sz w:val="28"/>
          <w:szCs w:val="28"/>
          <w:highlight w:val="yellow"/>
          <w:lang w:val="en-US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jc w:val="both"/>
        <w:rPr>
          <w:b w:val="0"/>
          <w:sz w:val="28"/>
          <w:szCs w:val="28"/>
          <w:highlight w:val="yellow"/>
        </w:rPr>
      </w:pPr>
      <w:r>
        <w:rPr>
          <w:highlight w:val="yellow"/>
        </w:rPr>
        <w:tab/>
      </w:r>
      <w:r>
        <w:rPr>
          <w:b w:val="0"/>
          <w:bCs/>
          <w:sz w:val="28"/>
          <w:szCs w:val="28"/>
          <w:highlight w:val="yellow"/>
          <w:lang w:val="ru-RU"/>
        </w:rPr>
        <w:t xml:space="preserve">Разработанные методические указания содержат теоретический материал, инструкцию по выполнению практического задания и контрольные вопросы. Кроме того, инструкции для практического задания были проверены опытным путем.</w:t>
      </w:r>
      <w:r>
        <w:rPr>
          <w:b w:val="0"/>
          <w:sz w:val="28"/>
          <w:szCs w:val="28"/>
          <w:highlight w:val="yellow"/>
        </w:rPr>
      </w:r>
      <w:r>
        <w:rPr>
          <w:b w:val="0"/>
          <w:sz w:val="28"/>
          <w:szCs w:val="28"/>
          <w:highlight w:val="yellow"/>
        </w:rPr>
      </w:r>
    </w:p>
    <w:p>
      <w:pPr>
        <w:shd w:val="nil" w:color="auto"/>
        <w:rPr>
          <w:highlight w:val="yellow"/>
        </w:rPr>
      </w:pPr>
      <w:r>
        <w:rPr>
          <w:highlight w:val="yellow"/>
        </w:rPr>
        <w:br w:type="page" w:clear="all"/>
      </w:r>
      <w:r>
        <w:rPr>
          <w:highlight w:val="yellow"/>
        </w:rPr>
      </w:r>
      <w:r>
        <w:rPr>
          <w:highlight w:val="yellow"/>
        </w:rPr>
      </w:r>
    </w:p>
    <w:p>
      <w:pPr>
        <w:pStyle w:val="686"/>
        <w:rPr>
          <w:b/>
          <w:highlight w:val="yellow"/>
        </w:rPr>
      </w:pPr>
      <w:r>
        <w:rPr>
          <w:highlight w:val="yellow"/>
        </w:rPr>
      </w:r>
      <w:bookmarkStart w:id="16" w:name="_Toc16"/>
      <w:r>
        <w:rPr>
          <w:b/>
          <w:bCs/>
          <w:sz w:val="28"/>
          <w:szCs w:val="28"/>
          <w:highlight w:val="yellow"/>
          <w:lang w:val="ru-RU"/>
        </w:rPr>
        <w:t xml:space="preserve">Список использованных источников</w:t>
      </w:r>
      <w:bookmarkEnd w:id="16"/>
      <w:r>
        <w:rPr>
          <w:b/>
          <w:highlight w:val="yellow"/>
        </w:rPr>
      </w:r>
      <w:r>
        <w:rPr>
          <w:b/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Ястребов И. П. О свойствах и применениях преобразования Гильберта-Хуанга //Проектирование и технология электронных средств. – 2016. – №. 1. – С. 26-33.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Алимурадов А. К., Тычков А. Ю. Применение преобразования Гильберта-Хуанга в задаче выделения информативных признаков речевых сигналов //Международный научно-исследовательский журнал. – 2013. – №. 5-1 (12). – С. 56-57.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ГИЛЬБЕРТА—ХУАНГА П. ПОДХОД К ОБНАРУЖЕНИЮ АНОМАЛИЙ В ТЕХНОЛОГИЧЕСКИХ СИГНАЛАХ С ПРИМЕНЕНИЕМ ПРЕОБРАЗОВАНИЯ ГИЛЬБЕРТА—ХУАНГА //Автометрия. – 2021. – Т. 57. – №. 1. – С. 31.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Huang N. E. Introduction to the Hilbert–Huang transform and its related mathematical problems //Hilbert–Huang transform and its applications. – 2014. – С. 1-26.</w:t>
      </w:r>
      <w:r>
        <w:rPr>
          <w:highlight w:val="yellow"/>
        </w:rPr>
      </w:r>
      <w:r>
        <w:rPr>
          <w:highlight w:val="yellow"/>
        </w:rPr>
      </w:r>
    </w:p>
    <w:p>
      <w:pPr>
        <w:pStyle w:val="885"/>
        <w:numPr>
          <w:ilvl w:val="0"/>
          <w:numId w:val="7"/>
        </w:numPr>
        <w:jc w:val="both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Daji H., Jinping Z., Jilan S. Practical implementation of Hilbert-Huang transform algorithm //ACTA OCEANOLOGICA SINICA-ENGLISH EDITION-. – 2003. – Т. 22. – №. 1. – С. 1-14.</w:t>
      </w:r>
      <w:r>
        <w:rPr>
          <w:highlight w:val="yellow"/>
        </w:rPr>
      </w:r>
      <w:r>
        <w:rPr>
          <w:highlight w:val="yellow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1" w:bottom="1134" w:left="1418" w:header="709" w:footer="709" w:gutter="0"/>
      <w:pgNumType w:start="1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onsolas">
    <w:panose1 w:val="020B060902020403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2"/>
      <w:jc w:val="center"/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88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85"/>
    <w:next w:val="860"/>
    <w:link w:val="687"/>
    <w:uiPriority w:val="9"/>
    <w:qFormat/>
    <w:pPr>
      <w:jc w:val="center"/>
    </w:pPr>
    <w:rPr>
      <w:b/>
      <w:bCs/>
      <w:sz w:val="28"/>
      <w:szCs w:val="28"/>
      <w:lang w:val="ru-RU"/>
    </w:rPr>
  </w:style>
  <w:style w:type="character" w:styleId="687">
    <w:name w:val="Heading 1 Char"/>
    <w:link w:val="686"/>
    <w:uiPriority w:val="9"/>
    <w:rPr>
      <w:b/>
      <w:bCs/>
      <w:sz w:val="28"/>
      <w:szCs w:val="28"/>
      <w:lang w:val="ru-RU"/>
    </w:rPr>
  </w:style>
  <w:style w:type="paragraph" w:styleId="688">
    <w:name w:val="Heading 2"/>
    <w:basedOn w:val="860"/>
    <w:next w:val="860"/>
    <w:link w:val="689"/>
    <w:uiPriority w:val="9"/>
    <w:unhideWhenUsed/>
    <w:qFormat/>
    <w:pPr>
      <w:spacing w:line="360" w:lineRule="auto"/>
    </w:pPr>
  </w:style>
  <w:style w:type="character" w:styleId="689">
    <w:name w:val="Heading 2 Char"/>
    <w:basedOn w:val="884"/>
    <w:link w:val="688"/>
    <w:uiPriority w:val="9"/>
    <w:rPr>
      <w:rFonts w:ascii="Times New Roman" w:hAnsi="Times New Roman" w:eastAsia="Times New Roman" w:cs="Times New Roman"/>
      <w:b/>
      <w:bCs/>
      <w:lang w:val="en-US"/>
    </w:rPr>
  </w:style>
  <w:style w:type="paragraph" w:styleId="690">
    <w:name w:val="Heading 3"/>
    <w:basedOn w:val="860"/>
    <w:next w:val="860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basedOn w:val="861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60"/>
    <w:next w:val="860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1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0"/>
    <w:next w:val="860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1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0"/>
    <w:next w:val="860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1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0"/>
    <w:next w:val="860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1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0"/>
    <w:next w:val="860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1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0"/>
    <w:next w:val="860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1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  <w:pPr>
      <w:spacing w:before="0" w:after="0" w:line="240" w:lineRule="auto"/>
    </w:pPr>
  </w:style>
  <w:style w:type="paragraph" w:styleId="705">
    <w:name w:val="Title"/>
    <w:basedOn w:val="860"/>
    <w:next w:val="860"/>
    <w:link w:val="70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6">
    <w:name w:val="Title Char"/>
    <w:basedOn w:val="861"/>
    <w:link w:val="705"/>
    <w:uiPriority w:val="10"/>
    <w:rPr>
      <w:sz w:val="48"/>
      <w:szCs w:val="48"/>
    </w:rPr>
  </w:style>
  <w:style w:type="paragraph" w:styleId="707">
    <w:name w:val="Subtitle"/>
    <w:basedOn w:val="860"/>
    <w:next w:val="860"/>
    <w:link w:val="708"/>
    <w:uiPriority w:val="11"/>
    <w:qFormat/>
    <w:pPr>
      <w:spacing w:before="200" w:after="200"/>
    </w:pPr>
    <w:rPr>
      <w:sz w:val="24"/>
      <w:szCs w:val="24"/>
    </w:rPr>
  </w:style>
  <w:style w:type="character" w:styleId="708">
    <w:name w:val="Subtitle Char"/>
    <w:basedOn w:val="861"/>
    <w:link w:val="707"/>
    <w:uiPriority w:val="11"/>
    <w:rPr>
      <w:sz w:val="24"/>
      <w:szCs w:val="24"/>
    </w:rPr>
  </w:style>
  <w:style w:type="paragraph" w:styleId="709">
    <w:name w:val="Quote"/>
    <w:basedOn w:val="860"/>
    <w:next w:val="860"/>
    <w:link w:val="710"/>
    <w:uiPriority w:val="29"/>
    <w:qFormat/>
    <w:pPr>
      <w:ind w:left="720" w:right="720"/>
    </w:pPr>
    <w:rPr>
      <w:i/>
    </w:rPr>
  </w:style>
  <w:style w:type="character" w:styleId="710">
    <w:name w:val="Quote Char"/>
    <w:link w:val="709"/>
    <w:uiPriority w:val="29"/>
    <w:rPr>
      <w:i/>
    </w:rPr>
  </w:style>
  <w:style w:type="paragraph" w:styleId="711">
    <w:name w:val="Intense Quote"/>
    <w:basedOn w:val="860"/>
    <w:next w:val="860"/>
    <w:link w:val="71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2">
    <w:name w:val="Intense Quote Char"/>
    <w:link w:val="711"/>
    <w:uiPriority w:val="30"/>
    <w:rPr>
      <w:i/>
    </w:rPr>
  </w:style>
  <w:style w:type="character" w:styleId="713">
    <w:name w:val="Header Char"/>
    <w:basedOn w:val="861"/>
    <w:link w:val="880"/>
    <w:uiPriority w:val="99"/>
  </w:style>
  <w:style w:type="character" w:styleId="714">
    <w:name w:val="Footer Char"/>
    <w:basedOn w:val="861"/>
    <w:link w:val="882"/>
    <w:uiPriority w:val="99"/>
  </w:style>
  <w:style w:type="paragraph" w:styleId="715">
    <w:name w:val="Caption"/>
    <w:basedOn w:val="860"/>
    <w:next w:val="86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6">
    <w:name w:val="Caption Char"/>
    <w:basedOn w:val="715"/>
    <w:link w:val="882"/>
    <w:uiPriority w:val="99"/>
  </w:style>
  <w:style w:type="table" w:styleId="717">
    <w:name w:val="Table Grid Light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8">
    <w:name w:val="Plain Table 1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8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>
    <w:name w:val="Grid Table 4 - Accent 1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6">
    <w:name w:val="Grid Table 4 - Accent 2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7">
    <w:name w:val="Grid Table 4 - Accent 3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8">
    <w:name w:val="Grid Table 4 - Accent 4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9">
    <w:name w:val="Grid Table 4 - Accent 5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0">
    <w:name w:val="Grid Table 4 - Accent 6"/>
    <w:basedOn w:val="8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1">
    <w:name w:val="Grid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2">
    <w:name w:val="Grid Table 5 Dark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5">
    <w:name w:val="Grid Table 5 Dark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8">
    <w:name w:val="Grid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9">
    <w:name w:val="Grid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0">
    <w:name w:val="Grid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1">
    <w:name w:val="Grid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2">
    <w:name w:val="Grid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3">
    <w:name w:val="Grid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5">
    <w:name w:val="Grid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0">
    <w:name w:val="List Table 2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1">
    <w:name w:val="List Table 2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2">
    <w:name w:val="List Table 2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3">
    <w:name w:val="List Table 2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4">
    <w:name w:val="List Table 2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5">
    <w:name w:val="List Table 2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6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8">
    <w:name w:val="List Table 6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9">
    <w:name w:val="List Table 6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0">
    <w:name w:val="List Table 6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1">
    <w:name w:val="List Table 6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2">
    <w:name w:val="List Table 6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3">
    <w:name w:val="List Table 6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4">
    <w:name w:val="List Table 7 Colorful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5">
    <w:name w:val="List Table 7 Colorful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6">
    <w:name w:val="List Table 7 Colorful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7">
    <w:name w:val="List Table 7 Colorful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8">
    <w:name w:val="List Table 7 Colorful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9">
    <w:name w:val="List Table 7 Colorful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0">
    <w:name w:val="List Table 7 Colorful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1">
    <w:name w:val="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 &amp; Lined - Accent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9">
    <w:name w:val="Bordered &amp; Lined - Accent 1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0">
    <w:name w:val="Bordered &amp; Lined - Accent 2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1">
    <w:name w:val="Bordered &amp; Lined - Accent 3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2">
    <w:name w:val="Bordered &amp; Lined - Accent 4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3">
    <w:name w:val="Bordered &amp; Lined - Accent 5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4">
    <w:name w:val="Bordered &amp; Lined - Accent 6"/>
    <w:basedOn w:val="8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5">
    <w:name w:val="Bordered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6">
    <w:name w:val="Bordered - Accent 1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7">
    <w:name w:val="Bordered - Accent 2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8">
    <w:name w:val="Bordered - Accent 3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9">
    <w:name w:val="Bordered - Accent 4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0">
    <w:name w:val="Bordered - Accent 5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1">
    <w:name w:val="Bordered - Accent 6"/>
    <w:basedOn w:val="8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>
    <w:name w:val="Footnote Text Char"/>
    <w:link w:val="843"/>
    <w:uiPriority w:val="99"/>
    <w:rPr>
      <w:sz w:val="18"/>
    </w:rPr>
  </w:style>
  <w:style w:type="character" w:styleId="845">
    <w:name w:val="footnote reference"/>
    <w:basedOn w:val="861"/>
    <w:uiPriority w:val="99"/>
    <w:unhideWhenUsed/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>
    <w:name w:val="Endnote Text Char"/>
    <w:link w:val="846"/>
    <w:uiPriority w:val="99"/>
    <w:rPr>
      <w:sz w:val="20"/>
    </w:rPr>
  </w:style>
  <w:style w:type="character" w:styleId="848">
    <w:name w:val="endnote reference"/>
    <w:basedOn w:val="861"/>
    <w:uiPriority w:val="99"/>
    <w:semiHidden/>
    <w:unhideWhenUsed/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ind w:left="0" w:right="0" w:firstLine="0"/>
      <w:spacing w:after="57"/>
    </w:pPr>
  </w:style>
  <w:style w:type="paragraph" w:styleId="850">
    <w:name w:val="toc 2"/>
    <w:basedOn w:val="860"/>
    <w:next w:val="860"/>
    <w:uiPriority w:val="39"/>
    <w:unhideWhenUsed/>
    <w:pPr>
      <w:ind w:left="283" w:right="0" w:firstLine="0"/>
      <w:spacing w:after="57"/>
    </w:pPr>
  </w:style>
  <w:style w:type="paragraph" w:styleId="851">
    <w:name w:val="toc 3"/>
    <w:basedOn w:val="860"/>
    <w:next w:val="860"/>
    <w:uiPriority w:val="39"/>
    <w:unhideWhenUsed/>
    <w:pPr>
      <w:ind w:left="567" w:right="0" w:firstLine="0"/>
      <w:spacing w:after="57"/>
    </w:pPr>
  </w:style>
  <w:style w:type="paragraph" w:styleId="852">
    <w:name w:val="toc 4"/>
    <w:basedOn w:val="860"/>
    <w:next w:val="860"/>
    <w:uiPriority w:val="39"/>
    <w:unhideWhenUsed/>
    <w:pPr>
      <w:ind w:left="850" w:right="0" w:firstLine="0"/>
      <w:spacing w:after="57"/>
    </w:pPr>
  </w:style>
  <w:style w:type="paragraph" w:styleId="853">
    <w:name w:val="toc 5"/>
    <w:basedOn w:val="860"/>
    <w:next w:val="860"/>
    <w:uiPriority w:val="39"/>
    <w:unhideWhenUsed/>
    <w:pPr>
      <w:ind w:left="1134" w:right="0" w:firstLine="0"/>
      <w:spacing w:after="57"/>
    </w:pPr>
  </w:style>
  <w:style w:type="paragraph" w:styleId="854">
    <w:name w:val="toc 6"/>
    <w:basedOn w:val="860"/>
    <w:next w:val="860"/>
    <w:uiPriority w:val="39"/>
    <w:unhideWhenUsed/>
    <w:pPr>
      <w:ind w:left="1417" w:right="0" w:firstLine="0"/>
      <w:spacing w:after="57"/>
    </w:pPr>
  </w:style>
  <w:style w:type="paragraph" w:styleId="855">
    <w:name w:val="toc 7"/>
    <w:basedOn w:val="860"/>
    <w:next w:val="860"/>
    <w:uiPriority w:val="39"/>
    <w:unhideWhenUsed/>
    <w:pPr>
      <w:ind w:left="1701" w:right="0" w:firstLine="0"/>
      <w:spacing w:after="57"/>
    </w:pPr>
  </w:style>
  <w:style w:type="paragraph" w:styleId="856">
    <w:name w:val="toc 8"/>
    <w:basedOn w:val="860"/>
    <w:next w:val="860"/>
    <w:uiPriority w:val="39"/>
    <w:unhideWhenUsed/>
    <w:pPr>
      <w:ind w:left="1984" w:right="0" w:firstLine="0"/>
      <w:spacing w:after="57"/>
    </w:pPr>
  </w:style>
  <w:style w:type="paragraph" w:styleId="857">
    <w:name w:val="toc 9"/>
    <w:basedOn w:val="860"/>
    <w:next w:val="860"/>
    <w:uiPriority w:val="39"/>
    <w:unhideWhenUsed/>
    <w:pPr>
      <w:ind w:left="2268" w:right="0" w:firstLine="0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860"/>
    <w:next w:val="860"/>
    <w:uiPriority w:val="99"/>
    <w:unhideWhenUsed/>
    <w:pPr>
      <w:spacing w:after="0" w:afterAutospacing="0"/>
    </w:pPr>
  </w:style>
  <w:style w:type="paragraph" w:styleId="860" w:default="1">
    <w:name w:val="Normal"/>
    <w:qFormat/>
    <w:rPr>
      <w:lang w:eastAsia="en-US"/>
    </w:rPr>
  </w:style>
  <w:style w:type="character" w:styleId="861" w:default="1">
    <w:name w:val="Default Paragraph Font"/>
    <w:uiPriority w:val="1"/>
    <w:semiHidden/>
    <w:unhideWhenUsed/>
  </w:style>
  <w:style w:type="table" w:styleId="8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3" w:default="1">
    <w:name w:val="No List"/>
    <w:uiPriority w:val="99"/>
    <w:semiHidden/>
    <w:unhideWhenUsed/>
  </w:style>
  <w:style w:type="paragraph" w:styleId="864">
    <w:name w:val="List Paragraph"/>
    <w:basedOn w:val="860"/>
    <w:qFormat/>
    <w:pPr>
      <w:ind w:left="720"/>
    </w:pPr>
  </w:style>
  <w:style w:type="character" w:styleId="865" w:customStyle="1">
    <w:name w:val="g-nobold"/>
    <w:basedOn w:val="861"/>
  </w:style>
  <w:style w:type="paragraph" w:styleId="866">
    <w:name w:val="Balloon Text"/>
    <w:basedOn w:val="860"/>
    <w:semiHidden/>
    <w:rPr>
      <w:rFonts w:ascii="Tahoma" w:hAnsi="Tahoma" w:cs="Tahoma"/>
      <w:sz w:val="16"/>
      <w:szCs w:val="16"/>
    </w:rPr>
  </w:style>
  <w:style w:type="paragraph" w:styleId="867">
    <w:name w:val="Normal (Web)"/>
    <w:basedOn w:val="860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68">
    <w:name w:val="Table Grid"/>
    <w:basedOn w:val="862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69">
    <w:name w:val="Body Text 2"/>
    <w:basedOn w:val="860"/>
    <w:link w:val="870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70" w:customStyle="1">
    <w:name w:val="Основной текст 2 Знак"/>
    <w:basedOn w:val="861"/>
    <w:link w:val="869"/>
    <w:uiPriority w:val="99"/>
    <w:rPr>
      <w:rFonts w:ascii="Calibri" w:hAnsi="Calibri" w:eastAsia="Calibri"/>
      <w:sz w:val="22"/>
      <w:szCs w:val="22"/>
      <w:lang w:eastAsia="en-US"/>
    </w:rPr>
  </w:style>
  <w:style w:type="paragraph" w:styleId="871">
    <w:name w:val="Body Text 3"/>
    <w:basedOn w:val="860"/>
    <w:link w:val="872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72" w:customStyle="1">
    <w:name w:val="Основной текст 3 Знак"/>
    <w:basedOn w:val="861"/>
    <w:link w:val="871"/>
    <w:uiPriority w:val="99"/>
    <w:rPr>
      <w:rFonts w:ascii="Calibri" w:hAnsi="Calibri" w:eastAsia="Calibri"/>
      <w:sz w:val="16"/>
      <w:szCs w:val="16"/>
      <w:lang w:eastAsia="en-US"/>
    </w:rPr>
  </w:style>
  <w:style w:type="paragraph" w:styleId="873" w:customStyle="1">
    <w:name w:val="Обычный1"/>
    <w:pPr>
      <w:widowControl w:val="off"/>
    </w:pPr>
  </w:style>
  <w:style w:type="paragraph" w:styleId="874" w:customStyle="1">
    <w:name w:val="Обычный2"/>
    <w:pPr>
      <w:widowControl w:val="off"/>
    </w:pPr>
  </w:style>
  <w:style w:type="character" w:styleId="875">
    <w:name w:val="annotation reference"/>
    <w:basedOn w:val="861"/>
    <w:rPr>
      <w:sz w:val="16"/>
      <w:szCs w:val="16"/>
    </w:rPr>
  </w:style>
  <w:style w:type="paragraph" w:styleId="876">
    <w:name w:val="annotation text"/>
    <w:basedOn w:val="860"/>
    <w:link w:val="877"/>
  </w:style>
  <w:style w:type="character" w:styleId="877" w:customStyle="1">
    <w:name w:val="Текст примечания Знак"/>
    <w:basedOn w:val="861"/>
    <w:link w:val="876"/>
    <w:rPr>
      <w:lang w:eastAsia="en-US"/>
    </w:rPr>
  </w:style>
  <w:style w:type="paragraph" w:styleId="878">
    <w:name w:val="annotation subject"/>
    <w:basedOn w:val="876"/>
    <w:next w:val="876"/>
    <w:link w:val="879"/>
    <w:rPr>
      <w:b/>
      <w:bCs/>
    </w:rPr>
  </w:style>
  <w:style w:type="character" w:styleId="879" w:customStyle="1">
    <w:name w:val="Тема примечания Знак"/>
    <w:basedOn w:val="877"/>
    <w:link w:val="878"/>
    <w:rPr>
      <w:b/>
      <w:bCs/>
      <w:lang w:eastAsia="en-US"/>
    </w:rPr>
  </w:style>
  <w:style w:type="paragraph" w:styleId="880">
    <w:name w:val="Header"/>
    <w:basedOn w:val="860"/>
    <w:link w:val="881"/>
    <w:unhideWhenUsed/>
    <w:pPr>
      <w:tabs>
        <w:tab w:val="center" w:pos="4677" w:leader="none"/>
        <w:tab w:val="right" w:pos="9355" w:leader="none"/>
      </w:tabs>
    </w:pPr>
  </w:style>
  <w:style w:type="character" w:styleId="881" w:customStyle="1">
    <w:name w:val="Верхний колонтитул Знак"/>
    <w:basedOn w:val="861"/>
    <w:link w:val="880"/>
    <w:rPr>
      <w:lang w:eastAsia="en-US"/>
    </w:rPr>
  </w:style>
  <w:style w:type="paragraph" w:styleId="882">
    <w:name w:val="Footer"/>
    <w:basedOn w:val="860"/>
    <w:link w:val="883"/>
    <w:unhideWhenUsed/>
    <w:pPr>
      <w:tabs>
        <w:tab w:val="center" w:pos="4677" w:leader="none"/>
        <w:tab w:val="right" w:pos="9355" w:leader="none"/>
      </w:tabs>
    </w:pPr>
  </w:style>
  <w:style w:type="character" w:styleId="883" w:customStyle="1">
    <w:name w:val="Нижний колонтитул Знак"/>
    <w:basedOn w:val="861"/>
    <w:link w:val="882"/>
    <w:rPr>
      <w:lang w:eastAsia="en-US"/>
    </w:rPr>
  </w:style>
  <w:style w:type="character" w:styleId="884" w:customStyle="1">
    <w:name w:val="Обычный 2_character"/>
    <w:link w:val="885"/>
    <w:rPr>
      <w:sz w:val="28"/>
      <w:szCs w:val="28"/>
    </w:rPr>
  </w:style>
  <w:style w:type="paragraph" w:styleId="885" w:customStyle="1">
    <w:name w:val="Обычный 2"/>
    <w:basedOn w:val="860"/>
    <w:link w:val="884"/>
    <w:qFormat/>
    <w:pPr>
      <w:jc w:val="center"/>
      <w:spacing w:line="360" w:lineRule="auto"/>
    </w:pPr>
    <w:rPr>
      <w:sz w:val="28"/>
      <w:szCs w:val="28"/>
    </w:rPr>
  </w:style>
  <w:style w:type="character" w:styleId="886" w:customStyle="1">
    <w:name w:val="code_character"/>
    <w:link w:val="887"/>
    <w:rPr>
      <w:rFonts w:ascii="Consolas" w:hAnsi="Consolas" w:eastAsia="Consolas" w:cs="Consolas"/>
      <w:sz w:val="20"/>
      <w:szCs w:val="20"/>
    </w:rPr>
  </w:style>
  <w:style w:type="paragraph" w:styleId="887" w:customStyle="1">
    <w:name w:val="code"/>
    <w:basedOn w:val="885"/>
    <w:link w:val="886"/>
    <w:qFormat/>
    <w:pPr>
      <w:jc w:val="both"/>
      <w:spacing w:line="276" w:lineRule="auto"/>
    </w:pPr>
    <w:rPr>
      <w:rFonts w:ascii="Consolas" w:hAnsi="Consolas" w:eastAsia="Consolas" w:cs="Consolas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56" w:default="1">
    <w:name w:val="Normal"/>
    <w:qFormat/>
  </w:style>
  <w:style w:type="character" w:styleId="1357" w:default="1">
    <w:name w:val="Default Paragraph Font"/>
    <w:uiPriority w:val="1"/>
    <w:semiHidden/>
    <w:unhideWhenUsed/>
  </w:style>
  <w:style w:type="numbering" w:styleId="1358" w:default="1">
    <w:name w:val="No List"/>
    <w:uiPriority w:val="99"/>
    <w:semiHidden/>
    <w:unhideWhenUsed/>
  </w:style>
  <w:style w:type="paragraph" w:styleId="1359">
    <w:name w:val="Heading 1"/>
    <w:basedOn w:val="1356"/>
    <w:next w:val="1356"/>
    <w:link w:val="136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contextualSpacing/>
      <w:ind w:left="720"/>
    </w:pPr>
  </w:style>
  <w:style w:type="table" w:styleId="1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9">
    <w:name w:val="No Spacing"/>
    <w:uiPriority w:val="1"/>
    <w:qFormat/>
    <w:pPr>
      <w:spacing w:before="0" w:after="0" w:line="240" w:lineRule="auto"/>
    </w:pPr>
  </w:style>
  <w:style w:type="paragraph" w:styleId="1380">
    <w:name w:val="Title"/>
    <w:basedOn w:val="1356"/>
    <w:next w:val="1356"/>
    <w:link w:val="13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spacing w:before="200" w:after="200"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ind w:left="720" w:right="720"/>
    </w:pPr>
    <w:rPr>
      <w:i/>
    </w:rPr>
  </w:style>
  <w:style w:type="character" w:styleId="1385">
    <w:name w:val="Quote Char"/>
    <w:link w:val="1384"/>
    <w:uiPriority w:val="29"/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87">
    <w:name w:val="Intense Quote Char"/>
    <w:link w:val="1386"/>
    <w:uiPriority w:val="30"/>
    <w:rPr>
      <w:i/>
    </w:rPr>
  </w:style>
  <w:style w:type="paragraph" w:styleId="1388">
    <w:name w:val="Header"/>
    <w:basedOn w:val="1356"/>
    <w:link w:val="13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9">
    <w:name w:val="Header Char"/>
    <w:basedOn w:val="1357"/>
    <w:link w:val="1388"/>
    <w:uiPriority w:val="99"/>
  </w:style>
  <w:style w:type="paragraph" w:styleId="1390">
    <w:name w:val="Footer"/>
    <w:basedOn w:val="1356"/>
    <w:link w:val="13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91">
    <w:name w:val="Footer Char"/>
    <w:basedOn w:val="1357"/>
    <w:link w:val="1390"/>
    <w:uiPriority w:val="99"/>
  </w:style>
  <w:style w:type="paragraph" w:styleId="1392">
    <w:name w:val="Caption"/>
    <w:basedOn w:val="1356"/>
    <w:next w:val="13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</w:style>
  <w:style w:type="table" w:styleId="1394">
    <w:name w:val="Table Grid"/>
    <w:basedOn w:val="13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5">
    <w:name w:val="Table Grid Light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96">
    <w:name w:val="Plain Table 1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7">
    <w:name w:val="Plain Table 2"/>
    <w:basedOn w:val="13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8">
    <w:name w:val="Plain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9">
    <w:name w:val="Plain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Plain Table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01">
    <w:name w:val="Grid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Grid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Grid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Grid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Grid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Grid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Grid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Grid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Grid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Grid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Grid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8">
    <w:name w:val="Grid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9">
    <w:name w:val="Grid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0">
    <w:name w:val="Grid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1">
    <w:name w:val="Grid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2">
    <w:name w:val="Grid Table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23">
    <w:name w:val="Grid Table 4 - Accent 1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24">
    <w:name w:val="Grid Table 4 - Accent 2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5">
    <w:name w:val="Grid Table 4 - Accent 3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26">
    <w:name w:val="Grid Table 4 - Accent 4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7">
    <w:name w:val="Grid Table 4 - Accent 5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8">
    <w:name w:val="Grid Table 4 - Accent 6"/>
    <w:basedOn w:val="1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9">
    <w:name w:val="Grid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30">
    <w:name w:val="Grid Table 5 Dark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31">
    <w:name w:val="Grid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32">
    <w:name w:val="Grid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33">
    <w:name w:val="Grid Table 5 Dark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34">
    <w:name w:val="Grid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35">
    <w:name w:val="Grid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36">
    <w:name w:val="Grid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37">
    <w:name w:val="Grid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8">
    <w:name w:val="Grid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9">
    <w:name w:val="Grid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40">
    <w:name w:val="Grid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41">
    <w:name w:val="Grid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2">
    <w:name w:val="Grid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43">
    <w:name w:val="Grid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Grid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Grid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Grid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Grid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Grid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Grid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0">
    <w:name w:val="List Table 1 Light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1">
    <w:name w:val="List Table 1 Light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2">
    <w:name w:val="List Table 1 Light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3">
    <w:name w:val="List Table 1 Light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4">
    <w:name w:val="List Table 1 Light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5">
    <w:name w:val="List Table 1 Light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6">
    <w:name w:val="List Table 1 Light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57">
    <w:name w:val="List Table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8">
    <w:name w:val="List Table 2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9">
    <w:name w:val="List Table 2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60">
    <w:name w:val="List Table 2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61">
    <w:name w:val="List Table 2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62">
    <w:name w:val="List Table 2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63">
    <w:name w:val="List Table 2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64">
    <w:name w:val="List Table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3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3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3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3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3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3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List Table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List Table 4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List Table 4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List Table 4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List Table 4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List Table 4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List Table 4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8">
    <w:name w:val="List Table 5 Dark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9">
    <w:name w:val="List Table 5 Dark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0">
    <w:name w:val="List Table 5 Dark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1">
    <w:name w:val="List Table 5 Dark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2">
    <w:name w:val="List Table 5 Dark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3">
    <w:name w:val="List Table 5 Dark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4">
    <w:name w:val="List Table 5 Dark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85">
    <w:name w:val="List Table 6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86">
    <w:name w:val="List Table 6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87">
    <w:name w:val="List Table 6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8">
    <w:name w:val="List Table 6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9">
    <w:name w:val="List Table 6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90">
    <w:name w:val="List Table 6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91">
    <w:name w:val="List Table 6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92">
    <w:name w:val="List Table 7 Colorful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93">
    <w:name w:val="List Table 7 Colorful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94">
    <w:name w:val="List Table 7 Colorful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5">
    <w:name w:val="List Table 7 Colorful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6">
    <w:name w:val="List Table 7 Colorful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7">
    <w:name w:val="List Table 7 Colorful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8">
    <w:name w:val="List Table 7 Colorful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9">
    <w:name w:val="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0">
    <w:name w:val="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1">
    <w:name w:val="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2">
    <w:name w:val="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3">
    <w:name w:val="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4">
    <w:name w:val="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5">
    <w:name w:val="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6">
    <w:name w:val="Bordered &amp; Lined - Accent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07">
    <w:name w:val="Bordered &amp; Lined - Accent 1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8">
    <w:name w:val="Bordered &amp; Lined - Accent 2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9">
    <w:name w:val="Bordered &amp; Lined - Accent 3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10">
    <w:name w:val="Bordered &amp; Lined - Accent 4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11">
    <w:name w:val="Bordered &amp; Lined - Accent 5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12">
    <w:name w:val="Bordered &amp; Lined - Accent 6"/>
    <w:basedOn w:val="1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13">
    <w:name w:val="Bordered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14">
    <w:name w:val="Bordered - Accent 1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15">
    <w:name w:val="Bordered - Accent 2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16">
    <w:name w:val="Bordered - Accent 3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17">
    <w:name w:val="Bordered - Accent 4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8">
    <w:name w:val="Bordered - Accent 5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9">
    <w:name w:val="Bordered - Accent 6"/>
    <w:basedOn w:val="1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20">
    <w:name w:val="Hyperlink"/>
    <w:uiPriority w:val="99"/>
    <w:unhideWhenUsed/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spacing w:after="40" w:line="240" w:lineRule="auto"/>
    </w:pPr>
    <w:rPr>
      <w:sz w:val="18"/>
    </w:rPr>
  </w:style>
  <w:style w:type="character" w:styleId="1522">
    <w:name w:val="Footnote Text Char"/>
    <w:link w:val="1521"/>
    <w:uiPriority w:val="99"/>
    <w:rPr>
      <w:sz w:val="18"/>
    </w:rPr>
  </w:style>
  <w:style w:type="character" w:styleId="1523">
    <w:name w:val="footnote reference"/>
    <w:basedOn w:val="1357"/>
    <w:uiPriority w:val="99"/>
    <w:unhideWhenUsed/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spacing w:after="0" w:line="240" w:lineRule="auto"/>
    </w:pPr>
    <w:rPr>
      <w:sz w:val="20"/>
    </w:rPr>
  </w:style>
  <w:style w:type="character" w:styleId="1525">
    <w:name w:val="Endnote Text Char"/>
    <w:link w:val="1524"/>
    <w:uiPriority w:val="99"/>
    <w:rPr>
      <w:sz w:val="20"/>
    </w:rPr>
  </w:style>
  <w:style w:type="character" w:styleId="1526">
    <w:name w:val="endnote reference"/>
    <w:basedOn w:val="1357"/>
    <w:uiPriority w:val="99"/>
    <w:semiHidden/>
    <w:unhideWhenUsed/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ind w:left="0" w:right="0" w:firstLine="0"/>
      <w:spacing w:after="57"/>
    </w:pPr>
  </w:style>
  <w:style w:type="paragraph" w:styleId="1528">
    <w:name w:val="toc 2"/>
    <w:basedOn w:val="1356"/>
    <w:next w:val="1356"/>
    <w:uiPriority w:val="39"/>
    <w:unhideWhenUsed/>
    <w:pPr>
      <w:ind w:left="283" w:right="0" w:firstLine="0"/>
      <w:spacing w:after="57"/>
    </w:pPr>
  </w:style>
  <w:style w:type="paragraph" w:styleId="1529">
    <w:name w:val="toc 3"/>
    <w:basedOn w:val="1356"/>
    <w:next w:val="1356"/>
    <w:uiPriority w:val="39"/>
    <w:unhideWhenUsed/>
    <w:pPr>
      <w:ind w:left="567" w:right="0" w:firstLine="0"/>
      <w:spacing w:after="57"/>
    </w:pPr>
  </w:style>
  <w:style w:type="paragraph" w:styleId="1530">
    <w:name w:val="toc 4"/>
    <w:basedOn w:val="1356"/>
    <w:next w:val="1356"/>
    <w:uiPriority w:val="39"/>
    <w:unhideWhenUsed/>
    <w:pPr>
      <w:ind w:left="850" w:right="0" w:firstLine="0"/>
      <w:spacing w:after="57"/>
    </w:pPr>
  </w:style>
  <w:style w:type="paragraph" w:styleId="1531">
    <w:name w:val="toc 5"/>
    <w:basedOn w:val="1356"/>
    <w:next w:val="1356"/>
    <w:uiPriority w:val="39"/>
    <w:unhideWhenUsed/>
    <w:pPr>
      <w:ind w:left="1134" w:right="0" w:firstLine="0"/>
      <w:spacing w:after="57"/>
    </w:pPr>
  </w:style>
  <w:style w:type="paragraph" w:styleId="1532">
    <w:name w:val="toc 6"/>
    <w:basedOn w:val="1356"/>
    <w:next w:val="1356"/>
    <w:uiPriority w:val="39"/>
    <w:unhideWhenUsed/>
    <w:pPr>
      <w:ind w:left="1417" w:right="0" w:firstLine="0"/>
      <w:spacing w:after="57"/>
    </w:pPr>
  </w:style>
  <w:style w:type="paragraph" w:styleId="1533">
    <w:name w:val="toc 7"/>
    <w:basedOn w:val="1356"/>
    <w:next w:val="1356"/>
    <w:uiPriority w:val="39"/>
    <w:unhideWhenUsed/>
    <w:pPr>
      <w:ind w:left="1701" w:right="0" w:firstLine="0"/>
      <w:spacing w:after="57"/>
    </w:pPr>
  </w:style>
  <w:style w:type="paragraph" w:styleId="1534">
    <w:name w:val="toc 8"/>
    <w:basedOn w:val="1356"/>
    <w:next w:val="1356"/>
    <w:uiPriority w:val="39"/>
    <w:unhideWhenUsed/>
    <w:pPr>
      <w:ind w:left="1984" w:right="0" w:firstLine="0"/>
      <w:spacing w:after="57"/>
    </w:pPr>
  </w:style>
  <w:style w:type="paragraph" w:styleId="1535">
    <w:name w:val="toc 9"/>
    <w:basedOn w:val="1356"/>
    <w:next w:val="1356"/>
    <w:uiPriority w:val="39"/>
    <w:unhideWhenUsed/>
    <w:pPr>
      <w:ind w:left="2268" w:right="0" w:firstLine="0"/>
      <w:spacing w:after="57"/>
    </w:pPr>
  </w:style>
  <w:style w:type="paragraph" w:styleId="1536">
    <w:name w:val="TOC Heading"/>
    <w:uiPriority w:val="39"/>
    <w:unhideWhenUsed/>
  </w:style>
  <w:style w:type="paragraph" w:styleId="1537">
    <w:name w:val="table of figures"/>
    <w:basedOn w:val="1356"/>
    <w:next w:val="135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14</cp:revision>
  <dcterms:created xsi:type="dcterms:W3CDTF">2022-08-30T08:08:00Z</dcterms:created>
  <dcterms:modified xsi:type="dcterms:W3CDTF">2024-05-07T16:13:47Z</dcterms:modified>
</cp:coreProperties>
</file>