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Содержание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szCs w:val="28"/>
              <w:highlight w:val="yellow"/>
            </w:rPr>
          </w:pP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sz w:val="28"/>
              <w:highlight w:val="yellow"/>
            </w:rPr>
            <w:fldChar w:fldCharType="begin"/>
            <w:instrText xml:space="preserve">TOC \o "1-9" \h </w:instrText>
            <w:fldChar w:fldCharType="separate"/>
          </w:r>
          <w:r>
            <w:rPr>
              <w:bCs/>
              <w:sz w:val="28"/>
              <w:szCs w:val="28"/>
              <w:highlight w:val="yellow"/>
            </w:rPr>
          </w:r>
          <w:hyperlink w:tooltip="#_Toc9" w:anchor="_Toc9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Введение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4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rStyle w:val="687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10" w:anchor="_Toc10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1 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Основные теоретические сведения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5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rStyle w:val="687"/>
              <w:sz w:val="28"/>
              <w:szCs w:val="28"/>
              <w:highlight w:val="yellow"/>
            </w:rPr>
          </w:r>
          <w:r>
            <w:rPr>
              <w:rStyle w:val="687"/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1" w:anchor="_Toc11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en-US"/>
              </w:rPr>
              <w:t xml:space="preserve">2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 Ход 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2" w:anchor="_Toc12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2.1 Описание процесса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3" w:anchor="_Toc13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2</w:t>
            </w:r>
            <w:r>
              <w:rPr>
                <w:rStyle w:val="842"/>
                <w:sz w:val="28"/>
                <w:highlight w:val="yellow"/>
              </w:rPr>
              <w:t xml:space="preserve">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Пример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10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4" w:anchor="_Toc14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  <w:lang w:val="en-US"/>
              </w:rPr>
              <w:t xml:space="preserve">3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Контрольные вопросы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17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5" w:anchor="_Toc15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Заключение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18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6" w:anchor="_Toc16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Список использованных источников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spacing w:after="0" w:afterAutospacing="0" w:line="360" w:lineRule="auto"/>
            <w:rPr>
              <w:b/>
              <w:bCs/>
              <w:sz w:val="28"/>
              <w:szCs w:val="28"/>
              <w:highlight w:val="yellow"/>
            </w:rPr>
          </w:pPr>
          <w:r>
            <w:rPr>
              <w:sz w:val="28"/>
              <w:highlight w:val="yellow"/>
            </w:rPr>
            <w:fldChar w:fldCharType="end"/>
          </w: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b/>
              <w:bCs/>
              <w:sz w:val="28"/>
              <w:szCs w:val="28"/>
              <w:highlight w:val="yellow"/>
            </w:rPr>
          </w:r>
        </w:p>
      </w:sdtContent>
    </w:sdt>
    <w:p>
      <w:pPr>
        <w:pStyle w:val="885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686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bookmarkStart w:id="9" w:name="_Toc9"/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bookmarkEnd w:id="9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85"/>
        <w:ind w:firstLine="708"/>
        <w:jc w:val="both"/>
        <w:rPr>
          <w:b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0"/>
          <w:bCs/>
          <w:sz w:val="28"/>
          <w:szCs w:val="28"/>
          <w:highlight w:val="none"/>
        </w:rPr>
        <w:t xml:space="preserve">курсу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</w:t>
      </w:r>
      <w:r>
        <w:rPr>
          <w:b w:val="0"/>
          <w:bCs/>
          <w:sz w:val="28"/>
          <w:szCs w:val="28"/>
          <w:highlight w:val="none"/>
        </w:rPr>
        <w:t xml:space="preserve"> по теме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Звуковые сигналы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885"/>
        <w:jc w:val="both"/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  <w:lang w:val="en-US"/>
        </w:rPr>
        <w:tab/>
      </w:r>
      <w:r>
        <w:rPr>
          <w:b w:val="0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указаний, содержащих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shd w:val="nil" w:color="auto"/>
        <w:rPr>
          <w:b w:val="0"/>
          <w:sz w:val="28"/>
          <w:szCs w:val="28"/>
          <w:highlight w:val="yellow"/>
        </w:rPr>
      </w:pPr>
      <w:r>
        <w:rPr>
          <w:b w:val="0"/>
          <w:sz w:val="28"/>
          <w:szCs w:val="28"/>
          <w:highlight w:val="yellow"/>
          <w:lang w:val="en-US"/>
        </w:rPr>
        <w:br w:type="page" w:clear="all"/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pStyle w:val="686"/>
        <w:ind w:firstLine="708"/>
        <w:jc w:val="left"/>
        <w:rPr>
          <w:rStyle w:val="687"/>
          <w:sz w:val="28"/>
          <w:szCs w:val="28"/>
          <w:highlight w:val="none"/>
        </w:rPr>
      </w:pPr>
      <w:r>
        <w:rPr>
          <w:highlight w:val="none"/>
        </w:rPr>
      </w:r>
      <w:bookmarkStart w:id="10" w:name="_Toc10"/>
      <w:r>
        <w:rPr>
          <w:rStyle w:val="687"/>
          <w:bCs/>
          <w:sz w:val="28"/>
          <w:szCs w:val="28"/>
          <w:highlight w:val="none"/>
          <w:lang w:val="ru-RU"/>
        </w:rPr>
        <w:t xml:space="preserve">1 </w:t>
      </w:r>
      <w:r>
        <w:rPr>
          <w:rStyle w:val="687"/>
          <w:bCs/>
          <w:sz w:val="28"/>
          <w:szCs w:val="28"/>
          <w:highlight w:val="none"/>
          <w:lang w:val="ru-RU"/>
        </w:rPr>
        <w:t xml:space="preserve">Основные теоретические сведения</w:t>
      </w:r>
      <w:bookmarkEnd w:id="10"/>
      <w:r>
        <w:rPr>
          <w:rStyle w:val="687"/>
          <w:sz w:val="28"/>
          <w:szCs w:val="28"/>
          <w:highlight w:val="none"/>
        </w:rPr>
      </w:r>
      <w:r>
        <w:rPr>
          <w:rStyle w:val="687"/>
          <w:sz w:val="28"/>
          <w:szCs w:val="28"/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 своей повседневной жизни человек регулярно имеет дело с процессами формирования и обработки звуковых сигналов. Наша речь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это древнейшая способность человека, позволяющая общаться друг с другом. Она представляет собой последовательность акустических с</w:t>
      </w:r>
      <w:r>
        <w:rPr>
          <w:highlight w:val="none"/>
        </w:rPr>
        <w:t xml:space="preserve">и</w:t>
      </w:r>
      <w:r>
        <w:rPr>
          <w:highlight w:val="none"/>
        </w:rPr>
        <w:t xml:space="preserve">гналов. Без этих сигналов сложно представить жизнь современного человеческого общества со всеми его достижениями. Для людей с ограниченным зрением звуковые сигналы в бытовой жизни имеют еще большее значение. Так, например, в современных городах сигналы све</w:t>
      </w:r>
      <w:r>
        <w:rPr>
          <w:highlight w:val="none"/>
        </w:rPr>
        <w:t xml:space="preserve">тофора дополняют звуковыми сигналами. Кроме необходимой для жизни информации, звуки могут доставлять человеку эмоциональные переживания </w:t>
      </w:r>
      <w:r>
        <w:rPr>
          <w:highlight w:val="none"/>
          <w:lang w:val="en-US"/>
        </w:rPr>
        <w:t xml:space="preserve">— </w:t>
      </w:r>
      <w:r>
        <w:rPr>
          <w:highlight w:val="none"/>
        </w:rPr>
        <w:t xml:space="preserve">музыкальное творчество с незапамятных времён являлось средством выражения чувств.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настоящее время человек, используя современные технологии, преуспел в передаче речи на большие расстояния, записи музыки в отличном качестве. Мобильные телефоны, диктофоны, микрофоны, планшеты, компьютеры, аудиоплееры, видеоплееры, видеокамеры, микшерные </w:t>
      </w:r>
      <w:r>
        <w:rPr>
          <w:highlight w:val="none"/>
        </w:rPr>
        <w:t xml:space="preserve">пульты, динамики и наушники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все эти устройства формируют, хранят, обрабатывают или воспроизводят звук для того, чтобы наша жизнь была комфортной.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Для описания звуковых сигналов музыканты используют нотную грамоту, тем не менее каждый звуковой сигнал может быть описан и математически</w:t>
      </w:r>
      <w:r>
        <w:rPr>
          <w:highlight w:val="yellow"/>
          <w:lang w:val="en-US"/>
        </w:rPr>
        <w:t xml:space="preserve"> [x]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Любой звуковой сигнал постоянной тональности представляет собой гармонический сигнал определенной длительности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S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A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π</m:t>
                </m:r>
                <m:r>
                  <w:rPr>
                    <w:rFonts w:ascii="Cambria Math" w:hAnsi="Cambria Math" w:eastAsia="Cambria Math" w:cs="Cambria Math"/>
                  </w:rPr>
                  <m:rPr/>
                  <m:t>ft</m:t>
                </m:r>
                <m:r>
                  <w:rPr>
                    <w:rFonts w:ascii="Cambria Math" w:hAnsi="Cambria Math" w:eastAsia="Cambria Math" w:cs="Cambria Math"/>
                  </w:rPr>
                  <m:rPr/>
                  <m:t>+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φ</m:t>
                </m:r>
              </m:e>
            </m:d>
          </m:e>
        </m:func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  <w:lang w:val="en-US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t∈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;τ</m:t>
            </m:r>
          </m:e>
        </m:d>
      </m:oMath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амплитуда сигнала, соответствует уровню громкости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f</m:t>
        </m:r>
      </m:oMath>
      <w:r>
        <w:rPr>
          <w:highlight w:val="none"/>
          <w:lang w:val="en-US"/>
        </w:rPr>
        <w:t xml:space="preserve"> — </w:t>
      </w:r>
      <w:r>
        <w:rPr>
          <w:highlight w:val="none"/>
        </w:rPr>
        <w:t xml:space="preserve"> частота колебания, соответствует тональности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φ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фаза сигнала (не различается человеческим слухом);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τ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длительность тонального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</w:rPr>
        <w:t xml:space="preserve"> увеличением амплитуды звук становится громче, с увеличением частоты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выше. Среднестатистическому человеческому уху доступны частоты в диапазоне от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При этом принято считать, что человеческая речь создает колебания в диапазоне от 300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4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В современной музыке стандартом музыкального строя стала равномерная темперация.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Равномерная темперация}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темперированный музыкальный строй, в котором каждая октава делится на математически равные интервалы, в наиболее типичном случае на двенадцать полутонов диапазоном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ad>
              <m:radPr>
                <m:degHide m:val="off"/>
                <m:ctrlPr/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>12</m:t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e>
            </m:rad>
          </m:den>
        </m:f>
      </m:oMath>
      <w:r>
        <w:rPr>
          <w:highlight w:val="none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Можно математически вычислить частоты для всего звукоряда, пользуясь формулой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885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⋅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12</m:t>
                </m:r>
              </m:den>
            </m:f>
          </m:sup>
        </m:sSup>
      </m:oMath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частота камертона (например, нота Ля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440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Гц);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i</m:t>
        </m:r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количество полутонов в интервале от исследуемого звука к эталону</w:t>
      </w:r>
      <w:r>
        <w:rPr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Современный уровень технологий позволяет хранить и обрабатывать аудио сигналы в цифровом виде.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Цифровая звукозапись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технология преобразования аналогового звука в цифровой с целью сохранения его на физическом носителе для возможности последующей обработки или воспроизведения. 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сновными параметрами цифрового звукозаписывающего устройства с точки зрения обеспечения качества аудио сигнала являются разрядность, частота дискретизации, количество каналов и коэффициент сжатия. Перечень наиболее распространённых современных форматов циф</w:t>
      </w:r>
      <w:r>
        <w:rPr>
          <w:highlight w:val="none"/>
        </w:rPr>
        <w:t xml:space="preserve">ровой звукозаписи приведен в таблице</w:t>
      </w:r>
      <w:r>
        <w:rPr>
          <w:highlight w:val="none"/>
          <w:lang w:val="en-US"/>
        </w:rPr>
        <w:t xml:space="preserve"> 1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0"/>
        <w:jc w:val="both"/>
        <w:rPr>
          <w:highlight w:val="none"/>
        </w:rPr>
      </w:pPr>
      <w:r>
        <w:rPr>
          <w:highlight w:val="none"/>
          <w:lang w:val="ru-RU"/>
        </w:rPr>
        <w:t xml:space="preserve">Таблица 1 — </w:t>
      </w:r>
      <w:r>
        <w:t xml:space="preserve"> Перечень современных форматов цифровой звукозаписи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tbl>
      <w:tblPr>
        <w:tblStyle w:val="717"/>
        <w:tblW w:w="0" w:type="auto"/>
        <w:tblLayout w:type="autofit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Название формата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Разрядность, бит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Частота дискретизации, кГц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Число каналов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Коэффициент сжатия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CD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44,1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Dolby Digital (AC3)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6-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DTS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20---24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48;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16; 20; 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44,1; 48; 88,2;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16; 20; 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176,4; 192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MP3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AAC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AAC+ (SBR)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Ogg Vorbis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32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192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255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WMA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86"/>
        <w:ind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6"/>
        <w:ind w:firstLine="708"/>
        <w:jc w:val="left"/>
        <w:rPr>
          <w:highlight w:val="none"/>
        </w:rPr>
      </w:pPr>
      <w:r>
        <w:rPr>
          <w:highlight w:val="none"/>
        </w:rPr>
      </w:r>
      <w:bookmarkStart w:id="11" w:name="_Toc11"/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2</w:t>
      </w:r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 Ход </w:t>
      </w:r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работы</w:t>
      </w:r>
      <w:bookmarkEnd w:id="11"/>
      <w:r>
        <w:rPr>
          <w:highlight w:val="none"/>
        </w:rPr>
      </w:r>
      <w:r>
        <w:rPr>
          <w:highlight w:val="none"/>
        </w:rPr>
      </w:r>
    </w:p>
    <w:p>
      <w:pPr>
        <w:pStyle w:val="688"/>
        <w:rPr>
          <w:highlight w:val="none"/>
        </w:rPr>
      </w:pPr>
      <w:r>
        <w:rPr>
          <w:highlight w:val="none"/>
        </w:rPr>
      </w:r>
      <w:bookmarkStart w:id="12" w:name="_Toc12"/>
      <w:r>
        <w:rPr>
          <w:highlight w:val="none"/>
        </w:rPr>
        <w:tab/>
      </w:r>
      <w:r>
        <w:rPr>
          <w:rStyle w:val="689"/>
          <w:highlight w:val="none"/>
        </w:rPr>
        <w:t xml:space="preserve">2.1 Описание процесса выполнения работы</w:t>
      </w:r>
      <w:bookmarkEnd w:id="12"/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708"/>
        <w:jc w:val="both"/>
        <w:rPr>
          <w:highlight w:val="none"/>
        </w:rPr>
      </w:pPr>
      <w:r>
        <w:rPr>
          <w:highlight w:val="none"/>
        </w:rPr>
        <w:t xml:space="preserve">Для успешного выполнения работы необходимо: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Выполнить имитационное моделирование сигнала, соответствующего звуковому ряду в виде последовательности из 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N</m:t>
        </m:r>
      </m:oMath>
      <w:r>
        <w:rPr>
          <w:highlight w:val="none"/>
        </w:rPr>
        <w:t xml:space="preserve"> заданных нот длительности 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T</m:t>
        </m:r>
      </m:oMath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Построить график полученного сигнала во временной области. 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построить спектр мощности и спектрограмму сигнала.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Сохранить звуковой ряд в файл на жестком диске в произвольном аудио формате.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Прослушать полученный файл средствами операционной системы или установленного программного обеспечения. 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наложить шум, распределенный по нормальному закону на звуковую последовательность нот, таким образом, чтобы соотношение сигнал-шум результирующего сигнала составляло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SNℜ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 с наложенным шумом.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Составить, проиграть и записать в файл произвольную мелодию длительностью не менее 50 нот.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708" w:firstLine="708"/>
        <w:jc w:val="both"/>
        <w:rPr>
          <w:highlight w:val="none"/>
        </w:rPr>
      </w:pPr>
      <w:r>
        <w:rPr>
          <w:highlight w:val="none"/>
        </w:rPr>
        <w:t xml:space="preserve">После выполнения экспериментальной части необходимо ответить на предложенные контрольные вопросы для закрепления пройденного материала и установления взаимосвязи между полученными результатами практических работ и теоретичес</w:t>
      </w:r>
      <w:r>
        <w:rPr>
          <w:highlight w:val="none"/>
        </w:rPr>
        <w:t xml:space="preserve">кими знаниями. </w:t>
        <w:tab/>
        <w:t xml:space="preserve">Результаты работы рекомендуется оформить в виде отчета, в котором должна содержаться следующая информация: цель работы; решённые в процессе </w:t>
      </w:r>
      <w:r>
        <w:rPr>
          <w:highlight w:val="none"/>
        </w:rPr>
        <w:t xml:space="preserve">её достижения задачи; основные математические выражения, использованные при решении задач; текст программы или схема моделирования, результаты моделирования в виде графиков и заключение, позволяющее сделать вывод о сопоставимости результатов практической р</w:t>
      </w:r>
      <w:r>
        <w:rPr>
          <w:highlight w:val="none"/>
        </w:rPr>
        <w:t xml:space="preserve">аботы с теоретическими сведениями.</w: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rPr>
          <w:highlight w:val="yellow"/>
        </w:rPr>
      </w:pPr>
      <w:r>
        <w:rPr>
          <w:highlight w:val="yellow"/>
        </w:rPr>
      </w:r>
      <w:bookmarkStart w:id="13" w:name="_Toc13"/>
      <w:r>
        <w:rPr>
          <w:highlight w:val="yellow"/>
        </w:rPr>
        <w:tab/>
      </w:r>
      <w:r>
        <w:rPr>
          <w:rStyle w:val="689"/>
          <w:highlight w:val="yellow"/>
        </w:rPr>
        <w:t xml:space="preserve">2.</w:t>
      </w:r>
      <w:r>
        <w:rPr>
          <w:rStyle w:val="689"/>
          <w:highlight w:val="yellow"/>
          <w:lang w:val="ru-RU"/>
        </w:rPr>
        <w:t xml:space="preserve">2</w:t>
      </w:r>
      <w:r>
        <w:rPr>
          <w:rStyle w:val="689"/>
          <w:highlight w:val="yellow"/>
        </w:rPr>
        <w:t xml:space="preserve"> </w:t>
      </w:r>
      <w:r>
        <w:rPr>
          <w:rStyle w:val="689"/>
          <w:highlight w:val="yellow"/>
          <w:lang w:val="ru-RU"/>
        </w:rPr>
        <w:t xml:space="preserve">Пример выполнения работы</w:t>
      </w:r>
      <w:bookmarkEnd w:id="13"/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Инициализация и формирование значений основных параметров</w:t>
      </w:r>
      <w:r>
        <w:rPr>
          <w:highlight w:val="yellow"/>
        </w:rPr>
        <w:t xml:space="preserve"> продемонстрированы в листинге 1.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 xml:space="preserve">Листинг 1 — и</w:t>
      </w:r>
      <w:r>
        <w:rPr>
          <w:highlight w:val="yellow"/>
        </w:rPr>
        <w:t xml:space="preserve">нициализация и формирование значений основных параметров</w:t>
      </w:r>
      <w:r>
        <w:rPr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clear all; % Очистка памяти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close all; % Закрытие всех окон с графиками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clc; % Очистка окна команд и сообщений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fontSize = 10; % Размер шрифта графиков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tColor = 'b'; % Цвет графиков во временной области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fColor = [1 0.4 0]; % Цвет графиков в частотной области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xlimit = 0.05; % Ограничение области определения на графике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В листинге 2 приведен исходный код для визуализации звуковой волны из файла с мелодией. На рисунке 4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2 — чтение файла с мелодией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[data,rate] = audioread('complex.wav');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 = linspace(0, length(data)/rate, length(data))'; % Формирование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plot(t, data,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xlim([0 xlimit]); % Показать сигнал в начале мелодии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plot(t, data,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xlim([t(end)-xlimit t(end)]); % Показать сигнал в конце мелодии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sgtitle('Исходный сигнал во временной области');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3281"/>
      </w:tblGrid>
      <w:tr>
        <w:trPr>
          <w:trHeight w:val="3416"/>
        </w:trPr>
        <w:tc>
          <w:tcPr>
            <w:tcW w:w="3281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11311" cy="2173656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752333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11310" cy="2173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97.74pt;height:171.15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4 — исходный сигнал во временной области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В листинге 3 приведен исходный код для визуализации звуковой волны в частотной области. На рисунке 5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</w:t>
      </w:r>
      <w:r>
        <w:rPr>
          <w:highlight w:val="yellow"/>
          <w:lang w:val="en-US"/>
        </w:rPr>
        <w:t xml:space="preserve">3</w:t>
      </w:r>
      <w:r>
        <w:rPr>
          <w:highlight w:val="yellow"/>
        </w:rPr>
        <w:t xml:space="preserve"> — </w:t>
      </w:r>
      <w:r>
        <w:rPr>
          <w:highlight w:val="yellow"/>
        </w:rPr>
        <w:t xml:space="preserve">визуализация звуковой волны в частотной области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f_axis = linspace(0, rate, length(data)); % Формирование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fdata = abs(fft(data)/length(data)); % Формирование значений спектра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figure; plot([-fliplr(f_axis(1:end/2)) f_axis(1:end/2)], fftshift(fdata),...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'Color', fColor, 'LineWidth', 3);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xlim([0 1100]);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ylim([0 0.01]);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title('\rm Исходный сигнал в частотной области');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xlabel('Частота,\it f\rm, Гц');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ylabel('Амплитуда,\it A(f)\rm,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285275" cy="3062319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0330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285274" cy="30623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37.42pt;height:241.13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5 — исходный сигнал во временной области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spacing w:before="0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В листинге 4 приведен исходный код для построения спектрограммы сигнала. На рисунке 6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  <w:t xml:space="preserve">Листинг 4 — </w:t>
      </w:r>
      <w:r>
        <w:rPr>
          <w:highlight w:val="yellow"/>
        </w:rPr>
        <w:t xml:space="preserve">построение спектрограммы сигнала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spectrogram(data,4096,64,4096,rate,'yaxis');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ylim([0 1.1]); % Ограничение области определения в кГц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title('\rm Спектрограмма исходного сигнала');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ylabel('Частота,\it f\rm, Гц');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yt = get(gca, 'YTick'); % Перевод единиц измерения частоты в Гц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set(gca, 'YTick', yt, 'YTickLabel', yt*1E+3);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ylabel('Амплитуда,\it A(f)\rm,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63120" cy="3111352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84532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0" t="4764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463119" cy="31113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51.43pt;height:244.99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6 — спектрограмма сигнала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ab/>
        <w:t xml:space="preserve">Далее перейдем непосредственно к преобразованию </w:t>
      </w:r>
      <w:r>
        <w:rPr>
          <w:highlight w:val="yellow"/>
        </w:rPr>
        <w:t xml:space="preserve">Гильберта-Хуанга</w:t>
      </w:r>
      <w:r>
        <w:rPr>
          <w:highlight w:val="yellow"/>
        </w:rPr>
        <w:t xml:space="preserve">.</w:t>
      </w:r>
      <w:r>
        <w:rPr>
          <w:highlight w:val="yellow"/>
        </w:rPr>
        <w:t xml:space="preserve"> Первым его шагом является </w:t>
      </w:r>
      <w:r>
        <w:rPr>
          <w:highlight w:val="yellow"/>
        </w:rPr>
        <w:t xml:space="preserve">выполнение эмпирической модовой декомпозиции </w:t>
      </w:r>
      <w:r>
        <w:rPr>
          <w:highlight w:val="yellow"/>
        </w:rPr>
        <w:t xml:space="preserve">(листинг 5</w:t>
      </w:r>
      <w:r>
        <w:rPr>
          <w:highlight w:val="yellow"/>
          <w:lang w:val="en-US"/>
        </w:rPr>
        <w:t xml:space="preserve">, </w:t>
      </w:r>
      <w:r>
        <w:rPr>
          <w:highlight w:val="yellow"/>
          <w:lang w:val="ru-RU"/>
        </w:rPr>
        <w:t xml:space="preserve">рисунки 7-8).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  <w:lang w:val="ru-RU"/>
        </w:rPr>
        <w:t xml:space="preserve">Листинг 5 — </w:t>
      </w:r>
      <w:r>
        <w:rPr>
          <w:highlight w:val="yellow"/>
        </w:rPr>
        <w:t xml:space="preserve">выполнение эмпирической модовой декомпозиции сигнала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 = zeros(length(data),5); % массив для пяти эмпирических модовых функций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r = zeros(length(data),5); % массив для пяти остатков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c_index = 1; % индекс эмпирической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 = data; % y - раскладываемый сигнал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while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h_prev = y; % h_prev - предыдущее приближение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h_index = 1; % номер приближения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while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[pks_max,locs] = findpeaks(h_prev);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t_pks_max = t(locs); % Нахождение локальных максимумов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[pks_min,locs] = findpeaks(-h_prev);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pks_min = -pks_min;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t_pks_min = t(locs); % Нахождение локальных минимумов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polynom_max = spline(t_pks_max,pks_max,t); % Вычисление огибающих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polynom_min = spline(t_pks_min,pks_min,t);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m = (polynom_max + polynom_min)./2; % Вычисление функции средних значений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if (h_index == 1) % Построить графики вычисленных функций для первого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h_prev, '-b', t, polynom_max, '-r', t, polynom_min, '-g', t, m, '-k');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xlim([0 xlimit]);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h_prev, '-b', t, polynom_max, '-r', t, polynom_min, '-g', t, m, '-k');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xlim([t(end)-xlimit t(end)]);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sgtitle(sprintf('Интерполяция экстремумов для нахождения %d модовой функции', c_index));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 = h_prev - m; % Нахождение следующего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eps = sum((h_prev - h).^2)/sum(h_prev.^2);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if(eps &lt; 1e-6) % Выход из цикла при малой разности между двумя приближениями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ab/>
              <w:t xml:space="preserve">break;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h_prev = h; % Переход к расчeту следующего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h_index = h_index + 1;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c(:,c_index) = h; % Сохранить последнее приближение как модовую функцию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r(:,c_index) = y - c(:,c_index); % Вычисление остатка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 = r(:,c_index); % Остаток - следующий сигнал для разложения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eps2 = sum(r(:,c_index).^2)/length(r(:,c_index));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if(eps2 &lt; 1e-6) % Выход из цикла при нулевом остатке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break;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c_index = c_index + 1; % Переход к вычислению следующей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73728" cy="2988463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80602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473727" cy="2988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73.52pt;height:235.31pt;mso-wrap-distance-left:0.00pt;mso-wrap-distance-top:0.00pt;mso-wrap-distance-right:0.00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7 — </w:t>
      </w:r>
      <w:r>
        <w:rPr>
          <w:highlight w:val="yellow"/>
        </w:rPr>
        <w:t xml:space="preserve">интерполяция экстремумов для нахождения первой модовой функции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28691" cy="2806160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002440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28691" cy="2806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54.23pt;height:220.96pt;mso-wrap-distance-left:0.00pt;mso-wrap-distance-top:0.00pt;mso-wrap-distance-right:0.00pt;mso-wrap-distance-bottom:0.0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8 — </w:t>
      </w:r>
      <w:r>
        <w:rPr>
          <w:highlight w:val="yellow"/>
        </w:rPr>
        <w:t xml:space="preserve">интерполяция экстремумов для нахождения второй модовой функции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ab/>
        <w:t xml:space="preserve">Теперь визуализируем зависимости значения модовых функций и их частоты от времени (листинг 8).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8 — </w:t>
      </w:r>
      <w:r>
        <w:rPr>
          <w:highlight w:val="yellow"/>
        </w:rPr>
        <w:t xml:space="preserve">зависимость значения модовых функций и их частоты от времени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freq = zeros(length(data),5); % Значения частоты в зависимоти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for index = 1:c_index % Отобразить каждую модовую функцию и зависимости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c(:,index), '-b');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xlim([0 xlimit]);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c(:,index), '-b');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xlim([t(end)-xlimit t(end)]);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sgtitle(sprintf('%d Эмпирическая модовая функция',index));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% Нахождение зависимости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hx = hilbert(c(:,index)); % Преобразование Гильберта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phi = angle(hx); % Вычисление фазы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phi2 = unwrap(phi);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vector = linspace(0, length(c(:,index))-1, length(c(:,index)))';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 = polyfit(vector,phi2,3); % Аппроксимация полиномом третьей степени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dp = polyder(p); % Производная полинома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freq(:,index) = polyval(dp, 0:length(c(:,index))-1).*7000; % Вычисление значений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figure; plot(t, freq(:,index),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ylim([0 1100]);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title(sprintf('\\rm Частотная зависимость от времени %d модовой функции', index));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ylabel('Частота,\it f\rm, Гц');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left="0" w:firstLine="0"/>
        <w:jc w:val="left"/>
        <w:spacing w:before="85" w:beforeAutospacing="0"/>
        <w:rPr>
          <w:highlight w:val="yellow"/>
        </w:rPr>
      </w:pPr>
      <w:r>
        <w:rPr>
          <w:highlight w:val="yellow"/>
        </w:rPr>
        <w:tab/>
        <w:t xml:space="preserve">Результаты визуализации показаны на рисунках 9 и 10.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54646" cy="2599073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178248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954646" cy="25990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32.65pt;height:204.65pt;mso-wrap-distance-left:0.00pt;mso-wrap-distance-top:0.00pt;mso-wrap-distance-right:0.00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9 — </w:t>
      </w:r>
      <w:r>
        <w:rPr>
          <w:highlight w:val="yellow"/>
        </w:rPr>
        <w:t xml:space="preserve">первая модовая функция во временной области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53534" cy="3330035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127093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853533" cy="33300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303.43pt;height:262.21pt;mso-wrap-distance-left:0.00pt;mso-wrap-distance-top:0.00pt;mso-wrap-distance-right:0.00pt;mso-wrap-distance-bottom:0.0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10 — </w:t>
      </w:r>
      <w:r>
        <w:rPr>
          <w:highlight w:val="yellow"/>
        </w:rPr>
        <w:t xml:space="preserve">зависимость частоты модовых функций от времени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highlight w:val="yellow"/>
        </w:rPr>
        <w:t xml:space="preserve">Очевидно сходство полученной зависимости со спектрограммой исходного сигнала, что подтверждает, что преобразование </w:t>
      </w:r>
      <w:r>
        <w:rPr>
          <w:bCs/>
          <w:sz w:val="28"/>
          <w:szCs w:val="28"/>
          <w:highlight w:val="yellow"/>
          <w:lang w:val="en-US"/>
        </w:rPr>
        <w:t xml:space="preserve">Гильберта-Хуанга</w:t>
      </w:r>
      <w:r>
        <w:rPr>
          <w:bCs/>
          <w:sz w:val="28"/>
          <w:szCs w:val="28"/>
          <w:highlight w:val="yellow"/>
          <w:lang w:val="ru-RU"/>
        </w:rPr>
        <w:t xml:space="preserve"> было выполнено корректно.</w: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ind w:firstLine="708"/>
        <w:jc w:val="left"/>
        <w:rPr>
          <w:highlight w:val="yellow"/>
        </w:rPr>
      </w:pPr>
      <w:r>
        <w:rPr>
          <w:highlight w:val="yellow"/>
        </w:rPr>
      </w:r>
      <w:bookmarkStart w:id="14" w:name="_Toc14"/>
      <w:r>
        <w:rPr>
          <w:highlight w:val="yellow"/>
          <w:lang w:val="en-US"/>
        </w:rPr>
        <w:t xml:space="preserve">3 </w:t>
      </w:r>
      <w:r>
        <w:rPr>
          <w:highlight w:val="yellow"/>
          <w:lang w:val="ru-RU"/>
        </w:rPr>
        <w:t xml:space="preserve">Контрольные вопросы</w:t>
      </w:r>
      <w:bookmarkEnd w:id="14"/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ab/>
        <w:t xml:space="preserve">В заключение лабораторной работы студенту необходимо ответить на контрольные вопросы, приведенные ниже: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  <w:t xml:space="preserve">Чем отличаются области применения преобразования Фурье и преобразова</w:t>
      </w:r>
      <w:r>
        <w:rPr>
          <w:highlight w:val="yellow"/>
        </w:rPr>
        <w:t xml:space="preserve">ния Гильберта-Хуанга?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Приведите аналитическое выражение для преобразования Гильберта- </w:t>
      </w:r>
      <w:r>
        <w:rPr>
          <w:highlight w:val="yellow"/>
        </w:rPr>
        <w:t xml:space="preserve">Хуанга.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Что такое эмпирическая модовая декомпозиция и для чего она нужна?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Опишите алгоритм получения эмпирических модовых функций.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Каким выражением определяется мгновенная частота при использовании </w:t>
      </w:r>
      <w:r>
        <w:rPr>
          <w:highlight w:val="yellow"/>
        </w:rPr>
        <w:t xml:space="preserve">преобразования Гильберта-Хуанга?</w:t>
      </w:r>
      <w:r>
        <w:rPr>
          <w:highlight w:val="yellow"/>
        </w:rPr>
      </w:r>
      <w:r>
        <w:rPr>
          <w:highlight w:val="yellow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rPr>
          <w:highlight w:val="yellow"/>
        </w:rPr>
      </w:pPr>
      <w:r>
        <w:rPr>
          <w:highlight w:val="yellow"/>
        </w:rPr>
      </w:r>
      <w:bookmarkStart w:id="15" w:name="_Toc15"/>
      <w:r>
        <w:rPr>
          <w:highlight w:val="yellow"/>
        </w:rPr>
        <w:t xml:space="preserve">Заключение</w:t>
      </w:r>
      <w:bookmarkEnd w:id="15"/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 w:val="0"/>
          <w:bCs/>
          <w:sz w:val="28"/>
          <w:szCs w:val="28"/>
          <w:highlight w:val="yellow"/>
        </w:rPr>
        <w:t xml:space="preserve">В ходе педагогической была разработана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</w:rPr>
        <w:t xml:space="preserve">программа лабораторной работы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  <w:lang w:val="ru-RU"/>
        </w:rPr>
        <w:t xml:space="preserve">по </w:t>
      </w:r>
      <w:r>
        <w:rPr>
          <w:b w:val="0"/>
          <w:bCs/>
          <w:sz w:val="28"/>
          <w:szCs w:val="28"/>
          <w:highlight w:val="yellow"/>
        </w:rPr>
        <w:t xml:space="preserve">курсу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</w:rPr>
        <w:t xml:space="preserve"> по теме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Преобразование Гильберта-Хуанга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  <w:lang w:val="ru-RU"/>
        </w:rPr>
        <w:t xml:space="preserve"> и углублены собственные знания в этой теме</w:t>
      </w:r>
      <w:r>
        <w:rPr>
          <w:b w:val="0"/>
          <w:bCs/>
          <w:sz w:val="28"/>
          <w:szCs w:val="28"/>
          <w:highlight w:val="yellow"/>
          <w:lang w:val="en-US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b w:val="0"/>
          <w:sz w:val="28"/>
          <w:szCs w:val="28"/>
          <w:highlight w:val="yellow"/>
        </w:rPr>
      </w:pPr>
      <w:r>
        <w:rPr>
          <w:highlight w:val="yellow"/>
        </w:rPr>
        <w:tab/>
      </w:r>
      <w:r>
        <w:rPr>
          <w:b w:val="0"/>
          <w:bCs/>
          <w:sz w:val="28"/>
          <w:szCs w:val="28"/>
          <w:highlight w:val="yellow"/>
          <w:lang w:val="ru-RU"/>
        </w:rPr>
        <w:t xml:space="preserve">Разработанные методические указания содержат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rPr>
          <w:b/>
          <w:highlight w:val="yellow"/>
        </w:rPr>
      </w:pPr>
      <w:r>
        <w:rPr>
          <w:highlight w:val="yellow"/>
        </w:rPr>
      </w:r>
      <w:bookmarkStart w:id="16" w:name="_Toc16"/>
      <w:r>
        <w:rPr>
          <w:b/>
          <w:bCs/>
          <w:sz w:val="28"/>
          <w:szCs w:val="28"/>
          <w:highlight w:val="yellow"/>
          <w:lang w:val="ru-RU"/>
        </w:rPr>
        <w:t xml:space="preserve">Список использованных источников</w:t>
      </w:r>
      <w:bookmarkEnd w:id="16"/>
      <w:r>
        <w:rPr>
          <w:b/>
          <w:highlight w:val="yellow"/>
        </w:rPr>
      </w:r>
      <w:r>
        <w:rPr>
          <w:b/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Ястребов И. П. О свойствах и применениях преобразования Гильберта-Хуанга //Проектирование и технология электронных средств. – 2016. – №. 1. – С. 26-33.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Алимурадов А. К., Тычков А. Ю. Применение преобразования Гильберта-Хуанга в задаче выделения информативных признаков речевых сигналов //Международный научно-исследовательский журнал. – 2013. – №. 5-1 (12). – С. 56-57.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ГИЛЬБЕРТА—ХУАНГА П. ПОДХОД К ОБНАРУЖЕНИЮ АНОМАЛИЙ В ТЕХНОЛОГИЧЕСКИХ СИГНАЛАХ С ПРИМЕНЕНИЕМ ПРЕОБРАЗОВАНИЯ ГИЛЬБЕРТА—ХУАНГА //Автометрия. – 2021. – Т. 57. – №. 1. – С. 31.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Huang N. E. Introduction to the Hilbert–Huang transform and its related mathematical problems //Hilbert–Huang transform and its applications. – 2014. – С. 1-26.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Daji H., Jinping Z., Jilan S. Practical implementation of Hilbert-Huang transform algorithm //ACTA OCEANOLOGICA SINICA-ENGLISH EDITION-. – 2003. – Т. 22. – №. 1. – С. 1-14.</w:t>
      </w:r>
      <w:r>
        <w:rPr>
          <w:highlight w:val="yellow"/>
        </w:rPr>
      </w:r>
      <w:r>
        <w:rPr>
          <w:highlight w:val="yellow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85"/>
    <w:next w:val="860"/>
    <w:link w:val="687"/>
    <w:uiPriority w:val="9"/>
    <w:qFormat/>
    <w:pPr>
      <w:jc w:val="center"/>
    </w:pPr>
    <w:rPr>
      <w:b/>
      <w:bCs/>
      <w:sz w:val="28"/>
      <w:szCs w:val="28"/>
      <w:lang w:val="ru-RU"/>
    </w:rPr>
  </w:style>
  <w:style w:type="character" w:styleId="687">
    <w:name w:val="Heading 1 Char"/>
    <w:link w:val="686"/>
    <w:uiPriority w:val="9"/>
    <w:rPr>
      <w:b/>
      <w:bCs/>
      <w:sz w:val="28"/>
      <w:szCs w:val="28"/>
      <w:lang w:val="ru-RU"/>
    </w:rPr>
  </w:style>
  <w:style w:type="paragraph" w:styleId="688">
    <w:name w:val="Heading 2"/>
    <w:basedOn w:val="860"/>
    <w:next w:val="860"/>
    <w:link w:val="689"/>
    <w:uiPriority w:val="9"/>
    <w:unhideWhenUsed/>
    <w:qFormat/>
    <w:pPr>
      <w:spacing w:line="360" w:lineRule="auto"/>
    </w:pPr>
  </w:style>
  <w:style w:type="character" w:styleId="689">
    <w:name w:val="Heading 2 Char"/>
    <w:basedOn w:val="884"/>
    <w:link w:val="688"/>
    <w:uiPriority w:val="9"/>
    <w:rPr>
      <w:rFonts w:ascii="Times New Roman" w:hAnsi="Times New Roman" w:eastAsia="Times New Roman" w:cs="Times New Roman"/>
      <w:b/>
      <w:bCs/>
      <w:lang w:val="en-US"/>
    </w:rPr>
  </w:style>
  <w:style w:type="paragraph" w:styleId="690">
    <w:name w:val="Heading 3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1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1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1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1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1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1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0"/>
    <w:next w:val="860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1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paragraph" w:styleId="705">
    <w:name w:val="Title"/>
    <w:basedOn w:val="860"/>
    <w:next w:val="860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6">
    <w:name w:val="Title Char"/>
    <w:basedOn w:val="861"/>
    <w:link w:val="705"/>
    <w:uiPriority w:val="10"/>
    <w:rPr>
      <w:sz w:val="48"/>
      <w:szCs w:val="48"/>
    </w:rPr>
  </w:style>
  <w:style w:type="paragraph" w:styleId="707">
    <w:name w:val="Subtitle"/>
    <w:basedOn w:val="860"/>
    <w:next w:val="860"/>
    <w:link w:val="708"/>
    <w:uiPriority w:val="11"/>
    <w:qFormat/>
    <w:pPr>
      <w:spacing w:before="200" w:after="200"/>
    </w:pPr>
    <w:rPr>
      <w:sz w:val="24"/>
      <w:szCs w:val="24"/>
    </w:rPr>
  </w:style>
  <w:style w:type="character" w:styleId="708">
    <w:name w:val="Subtitle Char"/>
    <w:basedOn w:val="861"/>
    <w:link w:val="707"/>
    <w:uiPriority w:val="11"/>
    <w:rPr>
      <w:sz w:val="24"/>
      <w:szCs w:val="24"/>
    </w:rPr>
  </w:style>
  <w:style w:type="paragraph" w:styleId="709">
    <w:name w:val="Quote"/>
    <w:basedOn w:val="860"/>
    <w:next w:val="860"/>
    <w:link w:val="710"/>
    <w:uiPriority w:val="29"/>
    <w:qFormat/>
    <w:pPr>
      <w:ind w:left="720" w:right="720"/>
    </w:pPr>
    <w:rPr>
      <w:i/>
    </w:rPr>
  </w:style>
  <w:style w:type="character" w:styleId="710">
    <w:name w:val="Quote Char"/>
    <w:link w:val="709"/>
    <w:uiPriority w:val="29"/>
    <w:rPr>
      <w:i/>
    </w:rPr>
  </w:style>
  <w:style w:type="paragraph" w:styleId="711">
    <w:name w:val="Intense Quote"/>
    <w:basedOn w:val="860"/>
    <w:next w:val="860"/>
    <w:link w:val="7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2">
    <w:name w:val="Intense Quote Char"/>
    <w:link w:val="711"/>
    <w:uiPriority w:val="30"/>
    <w:rPr>
      <w:i/>
    </w:rPr>
  </w:style>
  <w:style w:type="character" w:styleId="713">
    <w:name w:val="Header Char"/>
    <w:basedOn w:val="861"/>
    <w:link w:val="880"/>
    <w:uiPriority w:val="99"/>
  </w:style>
  <w:style w:type="character" w:styleId="714">
    <w:name w:val="Footer Char"/>
    <w:basedOn w:val="861"/>
    <w:link w:val="882"/>
    <w:uiPriority w:val="99"/>
  </w:style>
  <w:style w:type="paragraph" w:styleId="715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882"/>
    <w:uiPriority w:val="99"/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rPr>
      <w:lang w:eastAsia="en-US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List Paragraph"/>
    <w:basedOn w:val="860"/>
    <w:qFormat/>
    <w:pPr>
      <w:ind w:left="720"/>
    </w:pPr>
  </w:style>
  <w:style w:type="character" w:styleId="865" w:customStyle="1">
    <w:name w:val="g-nobold"/>
    <w:basedOn w:val="861"/>
  </w:style>
  <w:style w:type="paragraph" w:styleId="866">
    <w:name w:val="Balloon Text"/>
    <w:basedOn w:val="860"/>
    <w:semiHidden/>
    <w:rPr>
      <w:rFonts w:ascii="Tahoma" w:hAnsi="Tahoma" w:cs="Tahoma"/>
      <w:sz w:val="16"/>
      <w:szCs w:val="16"/>
    </w:rPr>
  </w:style>
  <w:style w:type="paragraph" w:styleId="867">
    <w:name w:val="Normal (Web)"/>
    <w:basedOn w:val="86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68">
    <w:name w:val="Table Grid"/>
    <w:basedOn w:val="86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9">
    <w:name w:val="Body Text 2"/>
    <w:basedOn w:val="860"/>
    <w:link w:val="87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70" w:customStyle="1">
    <w:name w:val="Основной текст 2 Знак"/>
    <w:basedOn w:val="861"/>
    <w:link w:val="869"/>
    <w:uiPriority w:val="99"/>
    <w:rPr>
      <w:rFonts w:ascii="Calibri" w:hAnsi="Calibri" w:eastAsia="Calibri"/>
      <w:sz w:val="22"/>
      <w:szCs w:val="22"/>
      <w:lang w:eastAsia="en-US"/>
    </w:rPr>
  </w:style>
  <w:style w:type="paragraph" w:styleId="871">
    <w:name w:val="Body Text 3"/>
    <w:basedOn w:val="860"/>
    <w:link w:val="87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72" w:customStyle="1">
    <w:name w:val="Основной текст 3 Знак"/>
    <w:basedOn w:val="861"/>
    <w:link w:val="871"/>
    <w:uiPriority w:val="99"/>
    <w:rPr>
      <w:rFonts w:ascii="Calibri" w:hAnsi="Calibri" w:eastAsia="Calibri"/>
      <w:sz w:val="16"/>
      <w:szCs w:val="16"/>
      <w:lang w:eastAsia="en-US"/>
    </w:rPr>
  </w:style>
  <w:style w:type="paragraph" w:styleId="873" w:customStyle="1">
    <w:name w:val="Обычный1"/>
    <w:pPr>
      <w:widowControl w:val="off"/>
    </w:pPr>
  </w:style>
  <w:style w:type="paragraph" w:styleId="874" w:customStyle="1">
    <w:name w:val="Обычный2"/>
    <w:pPr>
      <w:widowControl w:val="off"/>
    </w:pPr>
  </w:style>
  <w:style w:type="character" w:styleId="875">
    <w:name w:val="annotation reference"/>
    <w:basedOn w:val="861"/>
    <w:rPr>
      <w:sz w:val="16"/>
      <w:szCs w:val="16"/>
    </w:rPr>
  </w:style>
  <w:style w:type="paragraph" w:styleId="876">
    <w:name w:val="annotation text"/>
    <w:basedOn w:val="860"/>
    <w:link w:val="877"/>
  </w:style>
  <w:style w:type="character" w:styleId="877" w:customStyle="1">
    <w:name w:val="Текст примечания Знак"/>
    <w:basedOn w:val="861"/>
    <w:link w:val="876"/>
    <w:rPr>
      <w:lang w:eastAsia="en-US"/>
    </w:rPr>
  </w:style>
  <w:style w:type="paragraph" w:styleId="878">
    <w:name w:val="annotation subject"/>
    <w:basedOn w:val="876"/>
    <w:next w:val="876"/>
    <w:link w:val="879"/>
    <w:rPr>
      <w:b/>
      <w:bCs/>
    </w:rPr>
  </w:style>
  <w:style w:type="character" w:styleId="879" w:customStyle="1">
    <w:name w:val="Тема примечания Знак"/>
    <w:basedOn w:val="877"/>
    <w:link w:val="878"/>
    <w:rPr>
      <w:b/>
      <w:bCs/>
      <w:lang w:eastAsia="en-US"/>
    </w:rPr>
  </w:style>
  <w:style w:type="paragraph" w:styleId="880">
    <w:name w:val="Header"/>
    <w:basedOn w:val="860"/>
    <w:link w:val="881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Верхний колонтитул Знак"/>
    <w:basedOn w:val="861"/>
    <w:link w:val="880"/>
    <w:rPr>
      <w:lang w:eastAsia="en-US"/>
    </w:rPr>
  </w:style>
  <w:style w:type="paragraph" w:styleId="882">
    <w:name w:val="Footer"/>
    <w:basedOn w:val="860"/>
    <w:link w:val="883"/>
    <w:unhideWhenUsed/>
    <w:pPr>
      <w:tabs>
        <w:tab w:val="center" w:pos="4677" w:leader="none"/>
        <w:tab w:val="right" w:pos="9355" w:leader="none"/>
      </w:tabs>
    </w:pPr>
  </w:style>
  <w:style w:type="character" w:styleId="883" w:customStyle="1">
    <w:name w:val="Нижний колонтитул Знак"/>
    <w:basedOn w:val="861"/>
    <w:link w:val="882"/>
    <w:rPr>
      <w:lang w:eastAsia="en-US"/>
    </w:rPr>
  </w:style>
  <w:style w:type="character" w:styleId="884" w:customStyle="1">
    <w:name w:val="Обычный 2_character"/>
    <w:link w:val="885"/>
    <w:rPr>
      <w:sz w:val="28"/>
      <w:szCs w:val="28"/>
    </w:rPr>
  </w:style>
  <w:style w:type="paragraph" w:styleId="885" w:customStyle="1">
    <w:name w:val="Обычный 2"/>
    <w:basedOn w:val="860"/>
    <w:link w:val="884"/>
    <w:qFormat/>
    <w:pPr>
      <w:jc w:val="center"/>
      <w:spacing w:line="360" w:lineRule="auto"/>
    </w:pPr>
    <w:rPr>
      <w:sz w:val="28"/>
      <w:szCs w:val="28"/>
    </w:rPr>
  </w:style>
  <w:style w:type="character" w:styleId="886" w:customStyle="1">
    <w:name w:val="code_character"/>
    <w:link w:val="887"/>
    <w:rPr>
      <w:rFonts w:ascii="Consolas" w:hAnsi="Consolas" w:eastAsia="Consolas" w:cs="Consolas"/>
      <w:sz w:val="20"/>
      <w:szCs w:val="20"/>
    </w:rPr>
  </w:style>
  <w:style w:type="paragraph" w:styleId="887" w:customStyle="1">
    <w:name w:val="code"/>
    <w:basedOn w:val="885"/>
    <w:link w:val="886"/>
    <w:qFormat/>
    <w:pPr>
      <w:jc w:val="both"/>
      <w:spacing w:line="276" w:lineRule="auto"/>
    </w:pPr>
    <w:rPr>
      <w:rFonts w:ascii="Consolas" w:hAnsi="Consolas" w:eastAsia="Consolas" w:cs="Consolas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14</cp:revision>
  <dcterms:created xsi:type="dcterms:W3CDTF">2022-08-30T08:08:00Z</dcterms:created>
  <dcterms:modified xsi:type="dcterms:W3CDTF">2024-05-09T16:28:53Z</dcterms:modified>
</cp:coreProperties>
</file>