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69"/>
        <w:jc w:val="center"/>
        <w:rPr>
          <w:b/>
          <w:highlight w:val="none"/>
          <w:lang w:val="ru-RU"/>
        </w:rPr>
      </w:pPr>
      <w:r>
        <w:rPr>
          <w:b/>
          <w:bCs/>
          <w:highlight w:val="yellow"/>
          <w:lang w:val="ru-RU"/>
        </w:rPr>
        <w:t xml:space="preserve">Титул</w:t>
      </w:r>
      <w:r>
        <w:rPr>
          <w:b/>
          <w:bCs/>
          <w:highlight w:val="none"/>
          <w:lang w:val="ru-RU"/>
        </w:rPr>
      </w:r>
      <w:r/>
    </w:p>
    <w:p>
      <w:pPr>
        <w:shd w:val="nil"/>
        <w:rPr>
          <w:b/>
        </w:rPr>
      </w:pPr>
      <w:r>
        <w:rPr>
          <w:b/>
          <w:bCs/>
          <w:highlight w:val="none"/>
          <w:lang w:val="ru-RU"/>
        </w:rPr>
        <w:br w:type="page"/>
      </w:r>
      <w:r>
        <w:rPr>
          <w:b/>
          <w:bCs/>
          <w:highlight w:val="none"/>
          <w:lang w:val="ru-RU"/>
        </w:rPr>
      </w:r>
    </w:p>
    <w:p>
      <w:pPr>
        <w:pStyle w:val="869"/>
        <w:jc w:val="center"/>
        <w:rPr>
          <w:b/>
          <w:highlight w:val="none"/>
          <w:lang w:val="ru-RU"/>
        </w:rPr>
      </w:pPr>
      <w:r>
        <w:rPr>
          <w:b/>
          <w:bCs/>
          <w:highlight w:val="yellow"/>
          <w:lang w:val="ru-RU"/>
        </w:rPr>
        <w:t xml:space="preserve">Задание</w:t>
      </w:r>
      <w:r>
        <w:rPr>
          <w:b/>
          <w:bCs/>
          <w:highlight w:val="none"/>
          <w:lang w:val="ru-RU"/>
        </w:rPr>
      </w:r>
      <w:r/>
    </w:p>
    <w:p>
      <w:pPr>
        <w:shd w:val="nil"/>
        <w:rPr>
          <w:b/>
          <w:highlight w:val="none"/>
          <w:lang w:val="ru-RU"/>
        </w:rPr>
      </w:pPr>
      <w:r>
        <w:rPr>
          <w:b/>
          <w:bCs/>
          <w:highlight w:val="none"/>
          <w:lang w:val="ru-RU"/>
        </w:rPr>
        <w:br w:type="page"/>
      </w:r>
      <w:r>
        <w:rPr>
          <w:b/>
          <w:bCs/>
          <w:highlight w:val="none"/>
          <w:lang w:val="ru-RU"/>
        </w:rPr>
      </w:r>
    </w:p>
    <w:p>
      <w:pPr>
        <w:pStyle w:val="869"/>
        <w:jc w:val="center"/>
        <w:spacing w:lineRule="auto" w:line="36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sz w:val="28"/>
          <w:highlight w:val="none"/>
          <w:lang w:val="ru-RU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  <w:lang w:val="ru-RU"/>
        </w:rPr>
      </w:sdtPr>
      <w:sdtContent>
        <w:p>
          <w:pPr>
            <w:pStyle w:val="85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 w:eastAsia="Times New Roman"/>
              <w:b/>
              <w:sz w:val="28"/>
              <w:highlight w:val="yellow"/>
              <w:lang w:val="ru-RU"/>
            </w:rPr>
          </w:r>
          <w:r>
            <w:rPr>
              <w:rFonts w:ascii="Times New Roman" w:hAnsi="Times New Roman" w:cs="Times New Roman" w:eastAsia="Times New Roman"/>
              <w:color w:val="000000" w:themeColor="text1"/>
              <w:sz w:val="28"/>
              <w:highlight w:val="yellow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Cs/>
              <w:color w:val="000000" w:themeColor="text1"/>
              <w:sz w:val="28"/>
              <w:highlight w:val="yellow"/>
              <w:u w:val="none"/>
              <w:lang w:val="ru-RU"/>
            </w:rPr>
          </w:r>
          <w:hyperlink w:tooltip="#_Toc1" w:anchor="_Toc1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  <w:szCs w:val="28"/>
                <w:highlight w:val="none"/>
                <w:lang w:val="ru-RU"/>
              </w:rPr>
              <w:t xml:space="preserve">Введение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bCs/>
              <w:sz w:val="28"/>
              <w:szCs w:val="28"/>
              <w:highlight w:val="none"/>
            </w:rPr>
          </w:r>
        </w:p>
        <w:p>
          <w:pPr>
            <w:pStyle w:val="85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Cs/>
              <w:sz w:val="28"/>
              <w:highlight w:val="none"/>
            </w:rPr>
          </w:pPr>
          <w:r/>
          <w:hyperlink w:tooltip="#_Toc2" w:anchor="_Toc2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</w:rPr>
              <w:t xml:space="preserve">1 Установка </w:t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  <w:lang w:val="en-US"/>
              </w:rPr>
              <w:t xml:space="preserve">LaTeX</w:t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  <w:lang w:val="ru-RU"/>
              </w:rPr>
              <w:t xml:space="preserve"> и среды разработки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bCs/>
              <w:sz w:val="28"/>
              <w:highlight w:val="none"/>
            </w:rPr>
          </w:r>
        </w:p>
        <w:p>
          <w:pPr>
            <w:pStyle w:val="851"/>
            <w:spacing w:lineRule="auto" w:line="360"/>
            <w:tabs>
              <w:tab w:val="left" w:pos="658" w:leader="none"/>
              <w:tab w:val="right" w:pos="9355" w:leader="dot"/>
            </w:tabs>
            <w:rPr>
              <w:rStyle w:val="687"/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3" w:anchor="_Toc3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highlight w:val="none"/>
                <w:lang w:val="en-US"/>
              </w:rPr>
              <w:tab/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lang w:val="en-US"/>
              </w:rPr>
              <w:t xml:space="preserve">2 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lang w:val="ru-RU"/>
              </w:rPr>
              <w:t xml:space="preserve">Синтаксис 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lang w:val="en-US"/>
              </w:rPr>
              <w:t xml:space="preserve">LaTeX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</w:rPr>
          </w:r>
          <w:r>
            <w:rPr>
              <w:rStyle w:val="687"/>
              <w:rFonts w:ascii="Times New Roman" w:hAnsi="Times New Roman" w:cs="Times New Roman" w:eastAsia="Times New Roman"/>
              <w:sz w:val="28"/>
              <w:highlight w:val="none"/>
              <w:lang w:val="en-US"/>
            </w:rPr>
          </w:r>
        </w:p>
        <w:p>
          <w:pPr>
            <w:pStyle w:val="85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4" w:anchor="_Toc4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highlight w:val="none"/>
                <w:lang w:val="ru-RU"/>
              </w:rPr>
              <w:tab/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lang w:val="ru-RU"/>
              </w:rPr>
              <w:t xml:space="preserve">3 Внесение корректировок в методическое пособие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sz w:val="28"/>
              <w:highlight w:val="none"/>
              <w:lang w:val="ru-RU"/>
            </w:rPr>
          </w:r>
        </w:p>
        <w:p>
          <w:pPr>
            <w:pStyle w:val="852"/>
            <w:spacing w:lineRule="auto" w:line="360"/>
            <w:tabs>
              <w:tab w:val="left" w:pos="941" w:leader="none"/>
              <w:tab w:val="right" w:pos="9355" w:leader="dot"/>
            </w:tabs>
            <w:rPr>
              <w:rStyle w:val="868"/>
              <w:rFonts w:ascii="Times New Roman" w:hAnsi="Times New Roman" w:cs="Times New Roman" w:eastAsia="Times New Roman"/>
              <w:sz w:val="28"/>
            </w:rPr>
          </w:pPr>
          <w:r/>
          <w:hyperlink w:tooltip="#_Toc5" w:anchor="_Toc5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  <w:t xml:space="preserve">3.1 Список корректировок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sz w:val="28"/>
            </w:rPr>
          </w:r>
          <w:r>
            <w:rPr>
              <w:rStyle w:val="868"/>
              <w:rFonts w:ascii="Times New Roman" w:hAnsi="Times New Roman" w:cs="Times New Roman" w:eastAsia="Times New Roman"/>
              <w:sz w:val="28"/>
            </w:rPr>
          </w:r>
        </w:p>
        <w:p>
          <w:pPr>
            <w:pStyle w:val="852"/>
            <w:spacing w:lineRule="auto" w:line="360"/>
            <w:tabs>
              <w:tab w:val="left" w:pos="941" w:leader="none"/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6" w:anchor="_Toc6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highlight w:val="none"/>
                <w:lang w:val="en-US"/>
              </w:rPr>
              <w:tab/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highlight w:val="none"/>
                <w:lang w:val="ru-RU"/>
              </w:rPr>
              <w:t xml:space="preserve">3.2 Внесение информации о разрядности в варианты ЛР1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sz w:val="28"/>
              <w:highlight w:val="none"/>
              <w:lang w:val="en-US"/>
            </w:rPr>
          </w:r>
        </w:p>
        <w:p>
          <w:pPr>
            <w:pStyle w:val="852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7" w:anchor="_Toc7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highlight w:val="none"/>
                <w:lang w:val="ru-RU"/>
              </w:rPr>
              <w:t xml:space="preserve">3.3 Исправление функций в вариантах ЛР8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sz w:val="28"/>
              <w:highlight w:val="none"/>
              <w:lang w:val="ru-RU"/>
            </w:rPr>
          </w:r>
        </w:p>
        <w:p>
          <w:pPr>
            <w:pStyle w:val="85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  <w:szCs w:val="28"/>
                <w:lang w:val="ru-RU"/>
              </w:rPr>
              <w:t xml:space="preserve">Заключение</w:t>
            </w:r>
            <w:r>
              <w:rPr>
                <w:rStyle w:val="844"/>
                <w:rFonts w:ascii="Times New Roman" w:hAnsi="Times New Roman" w:cs="Times New Roman" w:eastAsia="Times New Roman"/>
                <w:bCs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sz w:val="28"/>
              <w:szCs w:val="28"/>
              <w:highlight w:val="none"/>
            </w:rPr>
          </w:r>
        </w:p>
        <w:p>
          <w:pPr>
            <w:pStyle w:val="85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844"/>
                <w:rFonts w:ascii="Times New Roman" w:hAnsi="Times New Roman" w:cs="Times New Roman" w:eastAsia="Times New Roman"/>
              </w:rPr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szCs w:val="28"/>
                <w:lang w:val="ru-RU"/>
              </w:rPr>
              <w:t xml:space="preserve">Список 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szCs w:val="28"/>
                <w:lang w:val="ru-RU"/>
              </w:rPr>
              <w:t xml:space="preserve">использованных 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szCs w:val="28"/>
                <w:lang w:val="ru-RU"/>
              </w:rPr>
              <w:t xml:space="preserve">источников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rStyle w:val="844"/>
                <w:rFonts w:ascii="Times New Roman" w:hAnsi="Times New Roman" w:cs="Times New Roman" w:eastAsia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8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fldChar w:fldCharType="begin"/>
              <w:instrText xml:space="preserve">PAGEREF _Toc9 \h</w:instrText>
              <w:fldChar w:fldCharType="separate"/>
              <w:t xml:space="preserve">20</w:t>
              <w:fldChar w:fldCharType="end"/>
            </w:r>
          </w:hyperlink>
          <w:r>
            <w:rPr>
              <w:sz w:val="28"/>
            </w:rPr>
          </w:r>
          <w:r>
            <w:rPr>
              <w:rFonts w:ascii="Times New Roman" w:hAnsi="Times New Roman" w:cs="Times New Roman" w:eastAsia="Times New Roman"/>
              <w:sz w:val="28"/>
              <w:szCs w:val="28"/>
              <w:highlight w:val="none"/>
              <w:lang w:val="ru-RU"/>
            </w:rPr>
          </w:r>
        </w:p>
        <w:p>
          <w:pPr>
            <w:spacing w:lineRule="auto" w:line="360"/>
            <w:rPr>
              <w:rFonts w:ascii="Times New Roman" w:hAnsi="Times New Roman" w:cs="Times New Roman" w:eastAsia="Times New Roman"/>
              <w:b/>
              <w:color w:val="000000" w:themeColor="text1"/>
              <w:sz w:val="28"/>
              <w:highlight w:val="yellow"/>
              <w:u w:val="none"/>
            </w:rPr>
          </w:pPr>
          <w:r>
            <w:rPr>
              <w:rFonts w:ascii="Times New Roman" w:hAnsi="Times New Roman" w:cs="Times New Roman" w:eastAsia="Times New Roman"/>
              <w:color w:val="000000" w:themeColor="text1"/>
              <w:sz w:val="28"/>
              <w:highlight w:val="yellow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/>
              <w:color w:val="000000" w:themeColor="text1"/>
              <w:sz w:val="28"/>
              <w:highlight w:val="yellow"/>
              <w:u w:val="none"/>
              <w:lang w:val="ru-RU"/>
            </w:rPr>
          </w:r>
          <w:r>
            <w:rPr>
              <w:rFonts w:ascii="Times New Roman" w:hAnsi="Times New Roman" w:cs="Times New Roman" w:eastAsia="Times New Roman"/>
              <w:b/>
              <w:color w:val="000000" w:themeColor="text1"/>
              <w:sz w:val="28"/>
              <w:highlight w:val="yellow"/>
              <w:u w:val="none"/>
              <w:lang w:val="ru-RU"/>
            </w:rPr>
          </w:r>
        </w:p>
      </w:sdtContent>
    </w:sdt>
    <w:p>
      <w:pPr>
        <w:pStyle w:val="869"/>
        <w:jc w:val="left"/>
        <w:rPr>
          <w:b/>
          <w:highlight w:val="none"/>
          <w:lang w:val="ru-RU"/>
        </w:rPr>
      </w:pPr>
      <w:r>
        <w:rPr>
          <w:b/>
          <w:bCs/>
          <w:highlight w:val="none"/>
          <w:lang w:val="ru-RU"/>
        </w:rPr>
        <w:br w:type="page"/>
      </w:r>
      <w:r>
        <w:rPr>
          <w:b/>
          <w:bCs/>
          <w:highlight w:val="none"/>
          <w:lang w:val="ru-RU"/>
        </w:rPr>
      </w:r>
    </w:p>
    <w:p>
      <w:pPr>
        <w:pStyle w:val="686"/>
        <w:jc w:val="center"/>
        <w:rPr>
          <w:highlight w:val="none"/>
        </w:rPr>
      </w:pPr>
      <w:r/>
      <w:bookmarkStart w:id="1" w:name="_Toc1"/>
      <w:r>
        <w:rPr>
          <w:bCs/>
          <w:sz w:val="28"/>
          <w:szCs w:val="28"/>
          <w:highlight w:val="none"/>
          <w:lang w:val="ru-RU"/>
        </w:rPr>
        <w:t xml:space="preserve">Введение</w:t>
      </w:r>
      <w:r>
        <w:rPr>
          <w:bCs/>
          <w:sz w:val="28"/>
          <w:szCs w:val="28"/>
          <w:highlight w:val="none"/>
        </w:rPr>
      </w:r>
      <w:bookmarkEnd w:id="1"/>
      <w:r/>
      <w:r/>
    </w:p>
    <w:p>
      <w:pPr>
        <w:pStyle w:val="869"/>
        <w:ind w:firstLine="708"/>
        <w:jc w:val="both"/>
        <w:rPr>
          <w:highlight w:val="none"/>
          <w:lang w:val="en-US"/>
        </w:rPr>
      </w:pPr>
      <w:r>
        <w:rPr>
          <w:b/>
          <w:bCs/>
          <w:sz w:val="28"/>
          <w:szCs w:val="28"/>
          <w:highlight w:val="none"/>
        </w:rPr>
      </w:r>
      <w:r>
        <w:rPr>
          <w:b w:val="false"/>
          <w:bCs/>
          <w:sz w:val="28"/>
          <w:szCs w:val="28"/>
          <w:highlight w:val="none"/>
        </w:rPr>
        <w:t xml:space="preserve">В ходе педагогической практики необходимо было внести корректировки в методическое пособие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 </w:t>
      </w:r>
      <w:r>
        <w:rPr>
          <w:b w:val="false"/>
          <w:bCs/>
          <w:sz w:val="28"/>
          <w:szCs w:val="28"/>
          <w:highlight w:val="none"/>
          <w:lang w:val="ru-RU"/>
        </w:rPr>
        <w:t xml:space="preserve">по </w:t>
      </w:r>
      <w:r>
        <w:rPr>
          <w:b w:val="false"/>
          <w:bCs/>
          <w:sz w:val="28"/>
          <w:szCs w:val="28"/>
          <w:highlight w:val="none"/>
        </w:rPr>
        <w:t xml:space="preserve">курсу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“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Цифровая обработка сигналов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информационно-управляющих систем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”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.</w:t>
      </w:r>
      <w:r>
        <w:rPr>
          <w:b w:val="false"/>
          <w:sz w:val="28"/>
          <w:szCs w:val="28"/>
          <w:highlight w:val="none"/>
          <w:lang w:val="en-US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b w:val="false"/>
          <w:bCs/>
          <w:sz w:val="28"/>
          <w:szCs w:val="28"/>
          <w:highlight w:val="none"/>
          <w:lang w:val="en-US"/>
        </w:rPr>
        <w:tab/>
      </w:r>
      <w:r>
        <w:rPr>
          <w:b w:val="false"/>
          <w:bCs/>
          <w:sz w:val="28"/>
          <w:szCs w:val="28"/>
          <w:highlight w:val="none"/>
          <w:lang w:val="ru-RU"/>
        </w:rPr>
        <w:t xml:space="preserve">В ходе практики был получен опыт разработки методических указаний с использованием языка разметки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LaTeX</w:t>
      </w:r>
      <w:r>
        <w:rPr>
          <w:b w:val="false"/>
          <w:bCs/>
          <w:sz w:val="28"/>
          <w:szCs w:val="28"/>
          <w:highlight w:val="none"/>
          <w:lang w:val="ru-RU"/>
        </w:rPr>
        <w:t xml:space="preserve">.</w:t>
      </w:r>
      <w:r>
        <w:rPr>
          <w:b w:val="false"/>
          <w:sz w:val="28"/>
          <w:szCs w:val="28"/>
          <w:highlight w:val="none"/>
          <w:lang w:val="ru-RU"/>
        </w:rPr>
      </w:r>
      <w:r/>
    </w:p>
    <w:p>
      <w:pPr>
        <w:shd w:val="nil" w:color="000000"/>
        <w:rPr>
          <w:highlight w:val="none"/>
          <w:lang w:val="en-US"/>
        </w:rPr>
      </w:pPr>
      <w:r/>
      <w:r>
        <w:rPr>
          <w:highlight w:val="none"/>
        </w:rPr>
        <w:br w:type="page"/>
      </w:r>
      <w:r>
        <w:rPr>
          <w:highlight w:val="none"/>
        </w:rPr>
      </w:r>
    </w:p>
    <w:p>
      <w:pPr>
        <w:pStyle w:val="686"/>
        <w:ind w:firstLine="708"/>
        <w:rPr>
          <w:bCs/>
          <w:highlight w:val="none"/>
        </w:rPr>
      </w:pPr>
      <w:r/>
      <w:bookmarkStart w:id="2" w:name="_Toc2"/>
      <w:r>
        <w:rPr>
          <w:b/>
          <w:bCs/>
        </w:rPr>
        <w:t xml:space="preserve">1 Установка </w:t>
      </w:r>
      <w:r>
        <w:rPr>
          <w:b/>
          <w:bCs/>
          <w:lang w:val="en-US"/>
        </w:rPr>
        <w:t xml:space="preserve">LaTeX</w:t>
      </w:r>
      <w:r>
        <w:rPr>
          <w:b/>
          <w:bCs/>
          <w:lang w:val="ru-RU"/>
        </w:rPr>
        <w:t xml:space="preserve"> и среды разработки</w:t>
      </w:r>
      <w:r/>
      <w:bookmarkEnd w:id="2"/>
      <w:r/>
      <w:r/>
    </w:p>
    <w:p>
      <w:pPr>
        <w:pStyle w:val="869"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Так как исходное методическое пособие</w:t>
      </w:r>
      <w:r>
        <w:rPr>
          <w:lang w:val="ru-RU"/>
        </w:rPr>
        <w:t xml:space="preserve"> было реализовано с помощью </w:t>
      </w:r>
      <w:r>
        <w:rPr>
          <w:lang w:val="ru-RU"/>
        </w:rPr>
        <w:t xml:space="preserve">языка разметки </w:t>
      </w:r>
      <w:r>
        <w:rPr>
          <w:lang w:val="en-US"/>
        </w:rPr>
        <w:t xml:space="preserve">TeX/LaTex</w:t>
      </w:r>
      <w:r>
        <w:rPr>
          <w:lang w:val="ru-RU"/>
        </w:rPr>
        <w:t xml:space="preserve">, для внесения правок понадобится установить набор компиляторов для него</w:t>
      </w:r>
      <w:r>
        <w:rPr>
          <w:lang w:val="en-US"/>
        </w:rPr>
        <w:t xml:space="preserve"> </w:t>
      </w:r>
      <w:r>
        <w:rPr>
          <w:lang w:val="en-US"/>
        </w:rPr>
        <w:t xml:space="preserve">[1]</w:t>
      </w:r>
      <w:r/>
      <w:r>
        <w:rPr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Наиболее удобный способ это сделать, установить дистрибутив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  <w:t xml:space="preserve"> с официального сайта (рисунок 1)</w:t>
      </w:r>
      <w:r>
        <w:rPr>
          <w:highlight w:val="none"/>
          <w:lang w:val="en-US"/>
        </w:rPr>
        <w:t xml:space="preserve"> [2]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314260"/>
                      <wp:effectExtent l="0" t="0" r="0" b="0"/>
                      <wp:docPr id="1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6897069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314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467.8pt;height:261.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 — официальный сайт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en-US"/>
        </w:rPr>
      </w:r>
      <w:r/>
    </w:p>
    <w:p>
      <w:pPr>
        <w:pStyle w:val="869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После запуска исполняемого файла программы-установщика, можно выбрать параметры установки, список которых приведен на рисунке 2.</w:t>
      </w:r>
      <w:r>
        <w:rPr>
          <w:highlight w:val="none"/>
          <w:lang w:val="ru-RU"/>
        </w:rPr>
      </w:r>
      <w:r/>
    </w:p>
    <w:p>
      <w:pPr>
        <w:pStyle w:val="869"/>
        <w:jc w:val="center"/>
        <w:rPr>
          <w:highlight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6364" cy="247847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95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06364" cy="2478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86.3pt;height:195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выбор параметров установки</w:t>
      </w:r>
      <w:r>
        <w:rPr>
          <w:highlight w:val="none"/>
          <w:lang w:val="ru-RU"/>
        </w:rPr>
      </w:r>
      <w:r/>
    </w:p>
    <w:p>
      <w:pPr>
        <w:pStyle w:val="869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После этого установщик начнет выводить в лог список установленных пакетов (рисунок 3).</w:t>
      </w:r>
      <w:r>
        <w:rPr>
          <w:highlight w:val="none"/>
          <w:lang w:val="ru-RU"/>
        </w:rPr>
      </w:r>
      <w:r/>
    </w:p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285" cy="143367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9488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243285" cy="14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55.4pt;height:112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— прогресс установки пакетов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После этого компиляторы </w:t>
      </w:r>
      <w:r>
        <w:rPr>
          <w:highlight w:val="none"/>
          <w:lang w:val="en-US"/>
        </w:rPr>
        <w:t xml:space="preserve">LaTeX </w:t>
      </w:r>
      <w:r>
        <w:rPr>
          <w:highlight w:val="none"/>
          <w:lang w:val="ru-RU"/>
        </w:rPr>
        <w:t xml:space="preserve">можно запускать из консоли, однако для удобства была установлена среда разработки </w:t>
      </w:r>
      <w:r>
        <w:rPr>
          <w:highlight w:val="none"/>
          <w:lang w:val="en-US"/>
        </w:rPr>
        <w:t xml:space="preserve">TeXmaker [3]. </w:t>
      </w:r>
      <w:r>
        <w:rPr>
          <w:highlight w:val="none"/>
          <w:lang w:val="ru-RU"/>
        </w:rPr>
        <w:t xml:space="preserve">Ее графический интерфейс приведен на рисунке 4.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8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078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79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6.1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69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— интерфейс </w:t>
      </w:r>
      <w:r>
        <w:rPr>
          <w:highlight w:val="none"/>
          <w:lang w:val="en-US"/>
        </w:rPr>
        <w:t xml:space="preserve">LaTeX</w:t>
      </w:r>
      <w:r>
        <w:rPr>
          <w:highlight w:val="none"/>
          <w:lang w:val="en-US"/>
        </w:rPr>
      </w:r>
      <w:r/>
    </w:p>
    <w:p>
      <w:pPr>
        <w:pStyle w:val="686"/>
        <w:rPr>
          <w:rStyle w:val="687"/>
          <w:highlight w:val="none"/>
          <w:lang w:val="en-US"/>
        </w:rPr>
      </w:pPr>
      <w:r/>
      <w:bookmarkStart w:id="3" w:name="_Toc3"/>
      <w:r>
        <w:rPr>
          <w:highlight w:val="none"/>
          <w:lang w:val="en-US"/>
        </w:rPr>
        <w:tab/>
      </w:r>
      <w:r>
        <w:rPr>
          <w:rStyle w:val="687"/>
          <w:lang w:val="en-US"/>
        </w:rPr>
        <w:t xml:space="preserve">2 </w:t>
      </w:r>
      <w:r>
        <w:rPr>
          <w:rStyle w:val="687"/>
          <w:lang w:val="ru-RU"/>
        </w:rPr>
        <w:t xml:space="preserve">Синтаксис </w:t>
      </w:r>
      <w:r>
        <w:rPr>
          <w:rStyle w:val="687"/>
          <w:lang w:val="en-US"/>
        </w:rPr>
        <w:t xml:space="preserve">LaTeX</w:t>
      </w:r>
      <w:r/>
      <w:bookmarkEnd w:id="3"/>
      <w:r/>
      <w:r/>
    </w:p>
    <w:p>
      <w:pPr>
        <w:pStyle w:val="869"/>
        <w:jc w:val="both"/>
        <w:rPr>
          <w:rStyle w:val="687"/>
          <w:b w:val="false"/>
          <w:bCs w:val="false"/>
          <w:highlight w:val="none"/>
          <w:lang w:val="ru-RU"/>
        </w:rPr>
      </w:pPr>
      <w:r>
        <w:rPr>
          <w:rStyle w:val="687"/>
          <w:highlight w:val="none"/>
          <w:lang w:val="en-US"/>
        </w:rPr>
        <w:tab/>
      </w:r>
      <w:r>
        <w:rPr>
          <w:rStyle w:val="687"/>
          <w:b w:val="false"/>
          <w:bCs w:val="false"/>
          <w:highlight w:val="none"/>
          <w:lang w:val="ru-RU"/>
        </w:rPr>
        <w:t xml:space="preserve">Далее, перед тем как начать вносить правки непосредственно в методическое пособие, необходимо было ознакомиться с основами синтаксиса </w:t>
      </w:r>
      <w:r>
        <w:rPr>
          <w:rStyle w:val="687"/>
          <w:b w:val="false"/>
          <w:bCs w:val="false"/>
          <w:highlight w:val="none"/>
          <w:lang w:val="en-US"/>
        </w:rPr>
        <w:t xml:space="preserve">LaTeX [4]</w:t>
      </w:r>
      <w:r>
        <w:rPr>
          <w:rStyle w:val="687"/>
          <w:b w:val="false"/>
          <w:bCs w:val="false"/>
          <w:highlight w:val="none"/>
          <w:lang w:val="ru-RU"/>
        </w:rPr>
        <w:t xml:space="preserve">.</w:t>
      </w:r>
      <w:r>
        <w:rPr>
          <w:rStyle w:val="687"/>
          <w:b w:val="false"/>
          <w:bCs w:val="false"/>
          <w:highlight w:val="none"/>
          <w:lang w:val="ru-RU"/>
        </w:rPr>
      </w:r>
      <w:r/>
    </w:p>
    <w:p>
      <w:pPr>
        <w:pStyle w:val="869"/>
        <w:jc w:val="both"/>
        <w:rPr>
          <w:rStyle w:val="687"/>
          <w:b w:val="false"/>
          <w:bCs w:val="false"/>
          <w:highlight w:val="none"/>
          <w:lang w:val="ru-RU"/>
        </w:rPr>
      </w:pPr>
      <w:r>
        <w:rPr>
          <w:rStyle w:val="687"/>
          <w:b w:val="false"/>
          <w:bCs w:val="false"/>
          <w:highlight w:val="none"/>
          <w:lang w:val="ru-RU"/>
        </w:rPr>
        <w:tab/>
        <w:t xml:space="preserve">Код разметки и пример скомпилированного простейшего документа, описанного на </w:t>
      </w:r>
      <w:r>
        <w:rPr>
          <w:rStyle w:val="687"/>
          <w:b w:val="false"/>
          <w:bCs w:val="false"/>
          <w:highlight w:val="none"/>
          <w:lang w:val="en-US"/>
        </w:rPr>
        <w:t xml:space="preserve">LaTeX </w:t>
      </w:r>
      <w:r>
        <w:rPr>
          <w:rStyle w:val="687"/>
          <w:b w:val="false"/>
          <w:bCs w:val="false"/>
          <w:highlight w:val="none"/>
          <w:lang w:val="ru-RU"/>
        </w:rPr>
        <w:t xml:space="preserve">показаны в листинге 1 и на рисунке 5.</w:t>
      </w:r>
      <w:r>
        <w:rPr>
          <w:rStyle w:val="687"/>
          <w:b w:val="false"/>
          <w:bCs w:val="false"/>
          <w:highlight w:val="none"/>
          <w:lang w:val="ru-RU"/>
        </w:rPr>
      </w:r>
      <w:r/>
    </w:p>
    <w:p>
      <w:pPr>
        <w:pStyle w:val="869"/>
        <w:jc w:val="both"/>
        <w:rPr>
          <w:rStyle w:val="687"/>
          <w:b w:val="false"/>
          <w:bCs w:val="false"/>
          <w:highlight w:val="none"/>
          <w:lang w:val="ru-RU"/>
        </w:rPr>
      </w:pPr>
      <w:r>
        <w:rPr>
          <w:rStyle w:val="687"/>
          <w:b w:val="false"/>
          <w:bCs w:val="false"/>
          <w:highlight w:val="none"/>
          <w:lang w:val="ru-RU"/>
        </w:rPr>
        <w:t xml:space="preserve">Листинг 1 — разметка простейшего документа</w:t>
      </w:r>
      <w:r>
        <w:rPr>
          <w:rStyle w:val="687"/>
          <w:b w:val="false"/>
          <w:bCs w:val="false"/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1"/>
              <w:rPr>
                <w:rFonts w:ascii="Open Sans" w:hAnsi="Open Sans" w:cs="Open Sans" w:eastAsia="Open Sans"/>
                <w:color w:val="000000"/>
                <w:sz w:val="20"/>
                <w:szCs w:val="24"/>
                <w:highlight w:val="none"/>
              </w:rPr>
            </w:pPr>
            <w:r>
              <w:rPr>
                <w:rStyle w:val="687"/>
                <w:rFonts w:ascii="Open Sans" w:hAnsi="Open Sans" w:cs="Open Sans" w:eastAsia="Open Sans"/>
                <w:b w:val="false"/>
                <w:bCs w:val="false"/>
                <w:color w:val="000000" w:themeColor="text1"/>
                <w:sz w:val="20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t xml:space="preserve">\documentclass{article}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класс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rFonts w:ascii="Open Sans" w:hAnsi="Open Sans" w:cs="Open Sans" w:eastAsia="Open Sans"/>
                <w:b/>
                <w:bCs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“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”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 – начало комментария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rFonts w:ascii="Open Sans" w:hAnsi="Open Sans" w:cs="Open Sans" w:eastAsia="Open Sans"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\begin{document}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начало тела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First document. This is a simple example, with no </w:t>
              <w:br/>
              <w:t xml:space="preserve">extra parameters or packages included.</w:t>
              <w:br/>
              <w:t xml:space="preserve">\end{document}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конец тела документа</w:t>
            </w:r>
            <w:r>
              <w:rPr>
                <w:sz w:val="20"/>
              </w:rPr>
            </w:r>
            <w:r/>
          </w:p>
        </w:tc>
      </w:tr>
    </w:tbl>
    <w:p>
      <w:pPr>
        <w:pStyle w:val="869"/>
        <w:jc w:val="both"/>
        <w:rPr>
          <w:b w:val="false"/>
          <w:bCs w:val="false"/>
          <w:highlight w:val="none"/>
          <w:lang w:val="ru-RU"/>
        </w:rPr>
      </w:pPr>
      <w:r>
        <w:rPr>
          <w:b w:val="false"/>
          <w:bCs w:val="false"/>
          <w:highlight w:val="none"/>
          <w:lang w:val="ru-RU"/>
        </w:rPr>
      </w:r>
      <w:r>
        <w:rPr>
          <w:b w:val="false"/>
          <w:bCs w:val="false"/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rStyle w:val="687"/>
                <w:b w:val="false"/>
                <w:bCs w:val="false"/>
                <w:highlight w:val="none"/>
                <w:lang w:val="ru-RU"/>
              </w:rPr>
            </w:pPr>
            <w:r>
              <w:rPr>
                <w:rStyle w:val="687"/>
                <w:b w:val="false"/>
                <w:bCs w:val="false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782055"/>
                      <wp:effectExtent l="0" t="0" r="0" b="0"/>
                      <wp:docPr id="5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811297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940424" cy="7820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mso-wrap-distance-left:0.0pt;mso-wrap-distance-top:0.0pt;mso-wrap-distance-right:0.0pt;mso-wrap-distance-bottom:0.0pt;width:467.8pt;height:61.6pt;rotation:0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Style w:val="687"/>
                <w:b w:val="false"/>
                <w:bCs w:val="false"/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5 — </w:t>
      </w:r>
      <w:r>
        <w:rPr>
          <w:highlight w:val="none"/>
          <w:lang w:val="ru-RU"/>
        </w:rPr>
        <w:t xml:space="preserve">пример простейшего документа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Все, что находится в коде разметки до тега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\begin{document}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называется преамбулой документа. </w:t>
      </w:r>
      <w:r>
        <w:rPr>
          <w:highlight w:val="none"/>
          <w:lang w:val="ru-RU"/>
        </w:rPr>
        <w:t xml:space="preserve">В ней можно определить тип создаваемого документа, используемый язык, нужные библиотеки (подробнее позже) и ряд других элементов.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Пример документа с преамбулой описывается кодом разметки в листинге 2 и рисунке 6.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2 — код разметки документа с преамбулой</w:t>
      </w:r>
      <w:r>
        <w:rPr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1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  <w:highlight w:val="none"/>
              </w:rPr>
              <w:t xml:space="preserve">% </w:t>
            </w:r>
            <w:r>
              <w:rPr>
                <w:b/>
                <w:bCs/>
                <w:sz w:val="20"/>
                <w:highlight w:val="none"/>
                <w:lang w:val="ru-RU"/>
              </w:rPr>
              <w:t xml:space="preserve">размер шрифта, бумаги, двусторонняя печать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\documentclass[12pt, letterpaper, twoside]{article}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кодировка документа</w:t>
            </w:r>
            <w:r>
              <w:rPr>
                <w:sz w:val="20"/>
              </w:rPr>
              <w:br/>
              <w:t xml:space="preserve">\usepackage[utf8]{inputenc}</w:t>
              <w:br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название</w:t>
            </w:r>
            <w:r>
              <w:rPr>
                <w:sz w:val="20"/>
              </w:rPr>
              <w:br/>
              <w:t xml:space="preserve">\title{First document}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автор</w:t>
            </w:r>
            <w:r>
              <w:rPr>
                <w:sz w:val="20"/>
              </w:rPr>
              <w:br/>
              <w:t xml:space="preserve">\author{Hube</w:t>
            </w:r>
            <w:r>
              <w:rPr>
                <w:sz w:val="20"/>
              </w:rPr>
              <w:t xml:space="preserve">rt Farnsworth \thanks{funded by the Overleaf team}}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</w:rPr>
              <w:t xml:space="preserve">% дата</w:t>
            </w:r>
            <w:r>
              <w:rPr>
                <w:sz w:val="20"/>
              </w:rPr>
              <w:br/>
              <w:t xml:space="preserve">\date{February </w:t>
            </w:r>
            <w:r>
              <w:rPr>
                <w:sz w:val="20"/>
              </w:rPr>
              <w:t xml:space="preserve">2017</w:t>
            </w:r>
            <w:r>
              <w:rPr>
                <w:sz w:val="20"/>
              </w:rPr>
              <w:t xml:space="preserve">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\begin{document}</w:t>
              <w:br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  <w:lang w:val="en-US"/>
              </w:rPr>
              <w:t xml:space="preserve">% </w:t>
            </w:r>
            <w:r>
              <w:rPr>
                <w:b/>
                <w:bCs/>
                <w:sz w:val="20"/>
                <w:lang w:val="ru-RU"/>
              </w:rPr>
              <w:t xml:space="preserve">вывод названия, автора и даты</w:t>
            </w:r>
            <w:r>
              <w:rPr>
                <w:sz w:val="20"/>
              </w:rPr>
              <w:br/>
              <w:t xml:space="preserve">\maketitle</w:t>
              <w:br/>
              <w:br/>
              <w:t xml:space="preserve">We have now added a title, author and date to our first \LaTeX{} document!</w:t>
              <w:br/>
              <w:br/>
              <w:t xml:space="preserve">\end{document}</w:t>
            </w:r>
            <w:r>
              <w:rPr>
                <w:sz w:val="20"/>
              </w:rPr>
            </w:r>
            <w:r/>
          </w:p>
        </w:tc>
      </w:tr>
    </w:tbl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2252157"/>
                      <wp:effectExtent l="0" t="0" r="0" b="0"/>
                      <wp:docPr id="6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4135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22521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mso-wrap-distance-left:0.0pt;mso-wrap-distance-top:0.0pt;mso-wrap-distance-right:0.0pt;mso-wrap-distance-bottom:0.0pt;width:467.8pt;height:177.3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— пример документа с преамбулой</w:t>
      </w:r>
      <w:r>
        <w:rPr>
          <w:highlight w:val="none"/>
          <w:lang w:val="ru-RU"/>
        </w:rPr>
      </w:r>
      <w:r/>
    </w:p>
    <w:p>
      <w:pPr>
        <w:pStyle w:val="686"/>
        <w:rPr>
          <w:highlight w:val="none"/>
          <w:lang w:val="ru-RU"/>
        </w:rPr>
      </w:pPr>
      <w:r/>
      <w:bookmarkStart w:id="4" w:name="_Toc4"/>
      <w:r>
        <w:rPr>
          <w:highlight w:val="none"/>
          <w:lang w:val="ru-RU"/>
        </w:rPr>
        <w:tab/>
      </w:r>
      <w:r>
        <w:rPr>
          <w:rStyle w:val="687"/>
          <w:lang w:val="ru-RU"/>
        </w:rPr>
        <w:t xml:space="preserve">3 Внесение корректировок в методическое пособие</w:t>
      </w:r>
      <w:r/>
      <w:bookmarkEnd w:id="4"/>
      <w:r/>
      <w:r/>
    </w:p>
    <w:p>
      <w:pPr>
        <w:pStyle w:val="688"/>
        <w:rPr>
          <w:rStyle w:val="868"/>
        </w:rPr>
      </w:pPr>
      <w:r/>
      <w:bookmarkStart w:id="5" w:name="_Toc5"/>
      <w:r>
        <w:tab/>
      </w:r>
      <w:r>
        <w:rPr>
          <w:rStyle w:val="868"/>
        </w:rPr>
        <w:t xml:space="preserve">3.1 Список корректировок</w:t>
      </w:r>
      <w:r/>
      <w:bookmarkEnd w:id="5"/>
      <w:r/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 дальнейшем, в качестве примера, будут рассмотрены лишь некоторые из внесенных корректировок. Полный список внесенных корректировок: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1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вариантах для самостоятельной работы исключить "прямой" вариант кода, т.к. не исключена возможность отрицательных значений.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четвертой лабораторной в вариантах для самостоятельной работы привести расшифровку аббревиатур типов импульса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по тексту и в коде исправить обозначения: 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степень полинома;</w:t>
      </w:r>
      <w:r/>
    </w:p>
    <w:p>
      <w:pPr>
        <w:pStyle w:val="869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количество импульсов;</w:t>
      </w:r>
      <w:r/>
    </w:p>
    <w:p>
      <w:pPr>
        <w:pStyle w:val="869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M - исключить в качестве переменной.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 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задачах и порядке выполнения работы заменить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тау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en-US"/>
        </w:rPr>
        <w:t xml:space="preserve">i”</w:t>
      </w:r>
      <w:r>
        <w:rPr>
          <w:highlight w:val="none"/>
          <w:lang w:val="ru-RU"/>
        </w:rPr>
        <w:t xml:space="preserve">, тем самым привести в соответствие с обозначением в вариантах заданий для самостоятельной работы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третьей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вариантах заданий для самостоятельной работы исключить возможность отрицательных амплитуд и частот при их случайном генерировании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ограничить </w:t>
      </w:r>
      <w:r>
        <w:rPr>
          <w:highlight w:val="none"/>
          <w:lang w:val="ru-RU"/>
        </w:rPr>
        <w:t xml:space="preserve"> степени порождающего полинома в вариантах заданий 10.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основных теоретических сведениях обозначение амплитуды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A0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заменить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, а обозначение функции спектральной плотности энергии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 заменить соответственно на G</w:t>
      </w:r>
      <w:r>
        <w:rPr>
          <w:highlight w:val="none"/>
          <w:lang w:val="en-US"/>
        </w:rPr>
        <w:t xml:space="preserve">”.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четвертой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коде исправить уровни квантования в соответствии с диапазоном сигнала (сигнал имеет начальное смещение А0)</w:t>
      </w:r>
      <w:r>
        <w:rPr>
          <w:highlight w:val="none"/>
          <w:lang w:val="ru-RU"/>
        </w:rPr>
        <w:t xml:space="preserve">.</w:t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/>
    </w:p>
    <w:p>
      <w:pPr>
        <w:pStyle w:val="869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во вариантах заменить "кардиальный" синус на "кардинальный"</w:t>
      </w:r>
      <w:r>
        <w:rPr>
          <w:highlight w:val="none"/>
          <w:lang w:val="en-US"/>
        </w:rPr>
        <w:t xml:space="preserve">.</w:t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Рассмотрим процесс внесения корректировок на примерах.</w:t>
      </w:r>
      <w:r>
        <w:rPr>
          <w:highlight w:val="none"/>
          <w:lang w:val="en-US"/>
        </w:rPr>
      </w:r>
      <w:r/>
    </w:p>
    <w:p>
      <w:pPr>
        <w:pStyle w:val="688"/>
        <w:rPr>
          <w:highlight w:val="none"/>
          <w:lang w:val="en-US"/>
        </w:rPr>
      </w:pPr>
      <w:r/>
      <w:bookmarkStart w:id="6" w:name="_Toc6"/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3.2 Внесение информации о разрядности в варианты ЛР1</w:t>
      </w:r>
      <w:r/>
      <w:bookmarkEnd w:id="6"/>
      <w:r/>
      <w:r/>
    </w:p>
    <w:p>
      <w:pPr>
        <w:pStyle w:val="869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69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lang w:val="en-US"/>
        </w:rPr>
        <w:t xml:space="preserve">”</w:t>
      </w:r>
      <w:r>
        <w:rPr>
          <w:lang w:val="en-US"/>
        </w:rPr>
      </w:r>
      <w:r/>
    </w:p>
    <w:p>
      <w:pPr>
        <w:pStyle w:val="869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Варианты заданий в данном методическом пособии генерируются случайным образом — типы сигналов и шаблоны математических выражений выбираются случайным образом из предварительно заданных списков, а коэффициенты — как случайные числа из заданного диапазона</w:t>
      </w:r>
      <w:r>
        <w:rPr>
          <w:highlight w:val="none"/>
          <w:lang w:val="en-US"/>
        </w:rPr>
        <w:t xml:space="preserve"> [5]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pStyle w:val="869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Исходный код разметки для вариантов ЛР1 с внесенной корректировкой представлен в листинге 3.</w:t>
      </w:r>
      <w:r>
        <w:rPr>
          <w:highlight w:val="none"/>
          <w:lang w:val="en-US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\documentclass[a5paper, 10pt]{book}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\usepackage{bmstu-lab-book}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\begin{document}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кодов</w:t>
            </w:r>
            <w:r>
              <w:rPr>
                <w:b/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\NewList{codeType}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\InsertFirstItem{codeType}{прямой}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\InsertFirstItem{codeType}{обратный}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\InsertFirstItem{codeType}{дополнительный}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</w:r>
            <w:r/>
          </w:p>
          <w:p>
            <w:pPr>
              <w:pStyle w:val="871"/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начальных фаз сигнала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\NewList{randPhi}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\InsertFirstItem{randPhi}{$\frac{\pi}{2}$}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\InsertFirstItem{randPhi}{$\frac{\pi}{3}$}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\InsertFirstItem{randPhi}{$\frac{\pi}{4}$}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\InsertFirstItem{randPhi}{$\frac{\pi}{5}$}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\InsertFirstItem{randPhi}{$\pi$}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\pgfkeys{/pgf/number format/.cd,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fixed,precision=1,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set decimal separator={,},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set thousands separator={}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% случайная генерация 30 вариантов в виде двух столбцов по 15 вариантов</w:t>
            </w:r>
            <w:r>
              <w:rPr>
                <w:b/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\newcommand*\Labonetasktablecontents{}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\foreach \variant in {1,...,15}{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\foreach \vartwo in {0,1}{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%=========Инициализация===========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\setMacro{\var}{int(\variant+15*\vartwo)}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</w:rPr>
              <w:tab/>
              <w:tab/>
              <w:tab/>
              <w:t xml:space="preserve">\setMacro{\rndtmin}{random(3,20)} %  3 ... 20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случаных параметров</w:t>
            </w:r>
            <w:r>
              <w:rPr>
                <w:b/>
                <w:sz w:val="20"/>
                <w:highlight w:val="none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\setMacro{\rndtmax}{int((\rndtmin + random(5,10) ) * random(10,20)/10 )} 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\setMacro{\rndA}{random(1,10)} % 1 ... 10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\setMacro{\rndAo}{random(1,10)} % 1 ... 10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\setMacro{\rndf}{random(1,10)} %  1 ... 10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\setMacro{\rndphi}{random(2,5)} %  2 ... 5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случайной разрядности</w:t>
            </w:r>
            <w:r>
              <w:rPr>
                <w:sz w:val="20"/>
                <w:highlight w:val="none"/>
              </w:rPr>
            </w:r>
            <w:r/>
          </w:p>
          <w:p>
            <w:pPr>
              <w:pStyle w:val="871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</w:rPr>
              <w:t xml:space="preserve"> </w:t>
            </w:r>
            <w:r>
              <w:rPr>
                <w:b/>
                <w:sz w:val="20"/>
                <w:highlight w:val="none"/>
              </w:rPr>
              <w:t xml:space="preserve">\setMacro{\rndb}{random(4,8)}</w:t>
            </w:r>
            <w:r>
              <w:rPr>
                <w:b/>
                <w:sz w:val="20"/>
                <w:highlight w:val="none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%Возможные команды тут: http://www.ict.nsc.ru/jspui/bitstream/ICT/1488/1/pgf-ru-all-method.pdf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%Раздел 20.3.2 Для особого вывода можно задать например printIntMacro c precision=0, см. раздел 20.6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%=========Получение рандома из списков=========</w:t>
              <w:tab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\GetRandomItem{codeType}{rndType}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\GetRandomItem{randPhi}{randType}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%=========Добавление в таблицу===========</w:t>
              <w:tab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</w:t>
              <w:tab/>
              <w:tab/>
              <w:t xml:space="preserve">\xappto\Labonetasktablecontents{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  <w:t xml:space="preserve">\printMacro{\var}&amp;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</w:r>
            <w:r>
              <w:rPr>
                <w:sz w:val="20"/>
              </w:rPr>
            </w:r>
            <w:r/>
          </w:p>
          <w:p>
            <w:pPr>
              <w:pStyle w:val="873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 xml:space="preserve">    $t_{min}\hm{=}\printMacro{\rndtmin}$\:c; $t_{max}\hm{=} \printMacro{\rndtmax}$\:c;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$A\hm{=} \printMacro{\rndA}$\:В; $A_{0}\hm{=} \printMacro{\rndAo}$\:В;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$f\hm{=}\printMacro{\rndf}$\:Гц;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        $\varphi\hm{=}\displaystyle\frac{\pi}{\printMacro{\rndphi}}$;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b/>
                <w:sz w:val="20"/>
              </w:rPr>
            </w:pPr>
            <w:r>
              <w:rPr>
                <w:sz w:val="20"/>
              </w:rPr>
              <w:t xml:space="preserve">                 </w:t>
            </w:r>
            <w:r>
              <w:rPr>
                <w:b/>
                <w:sz w:val="20"/>
              </w:rPr>
              <w:t xml:space="preserve">  % вывод разрядности в таблицу</w:t>
            </w:r>
            <w:r>
              <w:rPr>
                <w:b/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  <w:highlight w:val="none"/>
              </w:rPr>
              <w:t xml:space="preserve">                    </w:t>
            </w:r>
            <w:r>
              <w:rPr>
                <w:sz w:val="20"/>
                <w:highlight w:val="none"/>
              </w:rPr>
              <w:t xml:space="preserve">$b\hm{=}\printMacro{\rndb}$;</w:t>
            </w:r>
            <w:r>
              <w:rPr>
                <w:sz w:val="20"/>
                <w:highlight w:val="none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                    Код: \rndType. </w:t>
              <w:tab/>
              <w:tab/>
              <w:tab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  <w:t xml:space="preserve">}% 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    \ifthenelse{\vartwo=0}{\xappto\Labonetasktablecontents{&amp;}}%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}%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\gappto\Labonetasktablecontents{\\ \hline }%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 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\fontsize{8}{10}\selectfont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\newcolumntype{C}[1]{&gt;{\centering\arraybackslash}p{#1}}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\setlength{\tabcolsep}{5pt}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%</w:t>
              <w:tab/>
              <w:t xml:space="preserve">\begin{longtable}[c]{| C{0.045\textwidth} | m{0.45\textwidth} | C{0.045\textwidth}| m{0.45\textwidth}|}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\begin{longtable}[c]{| C{0.04\textwidth} | m{0.4\textwidth} | C{0.04\textwidth}| m{0.4\textwidth}|}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 </w:t>
              <w:tab/>
              <w:t xml:space="preserve">№ &amp; \centering Задание &amp; № &amp; \centering\arraybackslash Задание \\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\endhead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\Labonetasktablecontents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ab/>
              <w:t xml:space="preserve">\end{longtable}</w:t>
            </w:r>
            <w:r>
              <w:rPr>
                <w:sz w:val="20"/>
              </w:rPr>
            </w:r>
            <w:r/>
          </w:p>
          <w:p>
            <w:pPr>
              <w:pStyle w:val="871"/>
              <w:rPr>
                <w:sz w:val="20"/>
              </w:rPr>
            </w:pPr>
            <w:r>
              <w:rPr>
                <w:sz w:val="20"/>
              </w:rPr>
              <w:t xml:space="preserve">\end{document}</w:t>
            </w:r>
            <w:r>
              <w:rPr>
                <w:sz w:val="20"/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869"/>
        <w:jc w:val="both"/>
        <w:rPr>
          <w:highlight w:val="none"/>
          <w:lang w:val="ru-RU"/>
        </w:rPr>
      </w:pPr>
      <w:r>
        <w:rPr>
          <w:rStyle w:val="687"/>
          <w:highlight w:val="none"/>
          <w:lang w:val="ru-RU"/>
        </w:rPr>
      </w:r>
      <w:r>
        <w:rPr>
          <w:highlight w:val="none"/>
          <w:lang w:val="ru-RU"/>
        </w:rPr>
        <w:tab/>
        <w:t xml:space="preserve">Варианты заданий до и после корректировки приведены на рисунках 7-8.</w:t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61029" cy="4412710"/>
                      <wp:effectExtent l="0" t="0" r="0" b="0"/>
                      <wp:docPr id="7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641282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61029" cy="44127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mso-wrap-distance-left:0.0pt;mso-wrap-distance-top:0.0pt;mso-wrap-distance-right:0.0pt;mso-wrap-distance-bottom:0.0pt;width:469.4pt;height:347.5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— варианты заданий до корректировки</w:t>
      </w:r>
      <w:r>
        <w:rPr>
          <w:highlight w:val="none"/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center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257569" cy="3573448"/>
                      <wp:effectExtent l="0" t="0" r="0" b="0"/>
                      <wp:docPr id="8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14120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257567" cy="35734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mso-wrap-distance-left:0.0pt;mso-wrap-distance-top:0.0pt;mso-wrap-distance-right:0.0pt;mso-wrap-distance-bottom:0.0pt;width:414.0pt;height:281.4pt;" stroked="false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6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— варианты заданий после корректировки</w:t>
      </w:r>
      <w:r>
        <w:rPr>
          <w:highlight w:val="none"/>
          <w:lang w:val="ru-RU"/>
        </w:rPr>
      </w:r>
      <w:r/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  <w:r/>
    </w:p>
    <w:p>
      <w:pPr>
        <w:pStyle w:val="688"/>
        <w:ind w:firstLine="708"/>
        <w:rPr>
          <w:highlight w:val="none"/>
          <w:lang w:val="ru-RU"/>
        </w:rPr>
      </w:pPr>
      <w:r/>
      <w:bookmarkStart w:id="7" w:name="_Toc7"/>
      <w:r>
        <w:rPr>
          <w:highlight w:val="none"/>
          <w:lang w:val="ru-RU"/>
        </w:rPr>
        <w:t xml:space="preserve">3.3 Исправление функций в вариантах ЛР8</w:t>
      </w:r>
      <w:r/>
      <w:bookmarkEnd w:id="7"/>
      <w:r/>
      <w:r/>
    </w:p>
    <w:p>
      <w:pPr>
        <w:pStyle w:val="869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69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>
        <w:rPr>
          <w:lang w:val="en-US"/>
        </w:rPr>
        <w:t xml:space="preserve">”</w:t>
      </w:r>
      <w:r>
        <w:rPr>
          <w:highlight w:val="none"/>
          <w:lang w:val="en-US"/>
        </w:rPr>
      </w:r>
      <w:r/>
    </w:p>
    <w:p>
      <w:pPr>
        <w:pStyle w:val="869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Примеры вариантов заданий до внесения корректировок приведены на рисунке 9.</w:t>
      </w:r>
      <w:r>
        <w:rPr>
          <w:highlight w:val="none"/>
          <w:lang w:val="en-US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highlight w:val="none"/>
                <w:lang w:val="en-US"/>
              </w:rPr>
            </w:pPr>
            <w:r>
              <w:rPr>
                <w:highlight w:val="none"/>
                <w:lang w:val="en-US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26084" cy="2902217"/>
                      <wp:effectExtent l="0" t="0" r="0" b="0"/>
                      <wp:docPr id="9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75570516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26084" cy="29022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mso-wrap-distance-left:0.0pt;mso-wrap-distance-top:0.0pt;mso-wrap-distance-right:0.0pt;mso-wrap-distance-bottom:0.0pt;width:466.6pt;height:228.5pt;" stroked="false">
                      <v:path textboxrect="0,0,0,0"/>
                      <v:imagedata r:id="rId20" o:title=""/>
                    </v:shape>
                  </w:pict>
                </mc:Fallback>
              </mc:AlternateConten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869"/>
        <w:ind w:lef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— </w:t>
      </w:r>
      <w:r>
        <w:rPr>
          <w:highlight w:val="none"/>
          <w:lang w:val="ru-RU"/>
        </w:rPr>
        <w:t xml:space="preserve">варианты заданий до корректировки</w:t>
      </w:r>
      <w:r>
        <w:rPr>
          <w:highlight w:val="none"/>
          <w:lang w:val="en-US"/>
        </w:rPr>
      </w:r>
      <w:r/>
    </w:p>
    <w:p>
      <w:pPr>
        <w:pStyle w:val="869"/>
        <w:ind w:left="0" w:firstLine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Как видно из рисунка — ФСПМ и АКФ могут задаваться</w:t>
      </w:r>
      <w:r>
        <w:rPr>
          <w:highlight w:val="none"/>
          <w:lang w:val="en-US"/>
        </w:rPr>
      </w:r>
      <w:r/>
    </w:p>
    <w:p>
      <w:pPr>
        <w:pStyle w:val="869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линейной функцией;</w:t>
      </w:r>
      <w:r>
        <w:rPr>
          <w:highlight w:val="none"/>
          <w:lang w:val="en-US"/>
        </w:rPr>
      </w:r>
      <w:r/>
    </w:p>
    <w:p>
      <w:pPr>
        <w:pStyle w:val="869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квадратичной функцией;</w:t>
      </w:r>
      <w:r>
        <w:rPr>
          <w:highlight w:val="none"/>
          <w:lang w:val="en-US"/>
        </w:rPr>
      </w:r>
      <w:r/>
    </w:p>
    <w:p>
      <w:pPr>
        <w:pStyle w:val="869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экспоненциальной функцией.</w:t>
      </w:r>
      <w:r>
        <w:rPr>
          <w:highlight w:val="none"/>
          <w:lang w:val="en-US"/>
        </w:rPr>
      </w:r>
      <w:r/>
    </w:p>
    <w:p>
      <w:pPr>
        <w:pStyle w:val="869"/>
        <w:ind w:left="0" w:firstLine="708"/>
        <w:jc w:val="both"/>
        <w:rPr>
          <w:highlight w:val="none"/>
          <w:vertAlign w:val="baseline"/>
        </w:rPr>
      </w:pPr>
      <w:r>
        <w:rPr>
          <w:highlight w:val="none"/>
          <w:lang w:val="ru-RU"/>
        </w:rPr>
        <w:t xml:space="preserve">Экспоненциальные функции изначально задавались с корректными коэффициентами. Для линейных и квадратичных, необходимо было добиться коэффициентов меньших или равных </w:t>
      </w:r>
      <w:r>
        <w:rPr>
          <w:highlight w:val="none"/>
          <w:lang w:val="en-US"/>
        </w:rPr>
        <w:t xml:space="preserve">1/n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1/n</w:t>
      </w:r>
      <w:r>
        <w:rPr>
          <w:highlight w:val="none"/>
          <w:vertAlign w:val="superscript"/>
          <w:lang w:val="en-US"/>
        </w:rPr>
        <w:t xml:space="preserve">2</w:t>
      </w:r>
      <w:r>
        <w:rPr>
          <w:highlight w:val="none"/>
          <w:vertAlign w:val="baseline"/>
          <w:lang w:val="en-US"/>
        </w:rPr>
        <w:t xml:space="preserve">.</w:t>
      </w:r>
      <w:r>
        <w:rPr>
          <w:highlight w:val="none"/>
          <w:vertAlign w:val="baseline"/>
        </w:rPr>
      </w:r>
      <w:r/>
    </w:p>
    <w:p>
      <w:pPr>
        <w:pStyle w:val="869"/>
        <w:ind w:left="0" w:firstLine="0"/>
        <w:jc w:val="left"/>
        <w:rPr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Измененный код разметки с комментариями приведен в листинге 4.</w:t>
      </w:r>
      <w:r>
        <w:rPr>
          <w:highlight w:val="none"/>
          <w:lang w:val="en-US"/>
        </w:rPr>
      </w:r>
      <w:r/>
    </w:p>
    <w:p>
      <w:pPr>
        <w:pStyle w:val="869"/>
        <w:rPr>
          <w:highlight w:val="none"/>
          <w:lang w:val="ru-RU"/>
        </w:rPr>
      </w:pPr>
      <w:r>
        <w:rPr>
          <w:lang w:val="ru-RU"/>
        </w:rPr>
        <w:t xml:space="preserve">Листинг 4 — измененный код разметки</w:t>
      </w:r>
      <w:r>
        <w:rPr>
          <w:lang w:val="ru-RU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\documentclass[a5paper, 10pt]{book}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\usepackage{bmstu-lab-book}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\begin{document}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  <w:sz w:val="20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  <w:t xml:space="preserve"> %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шаблоны функций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\NewList{typef}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линейная, квадратичная, экспоненциальная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функции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  <w:sz w:val="20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             % коэф-ты линейной и квадратичной делятся на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N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или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 N^2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\InsertFirstItem{typef}{$- \frac{\krndksafe}{\rndN} n+1$} 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\InsertFirstItem{typef}{$- \frac{\krndksafe}{\rndN^2} n^2+1$}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\InsertFirstItem{typef}{$e^{-\krndk n}$}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\pgfmathsetseed{10}%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\NewList{type}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\InsertFirstItem{type}{АКФ}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\InsertFirstItem{type}{ФСПМ}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\pgfkeys{/pgf/number format/.cd,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fixed,precision=1,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set decimal separator={,},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set thousands separator={}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sz w:val="20"/>
              </w:rPr>
              <w:t xml:space="preserve">            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% предварительные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коэффициенты линейной и квадр.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ф-ций - в пределах 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[0.1;1]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\pgfmathdeclarerandomlist{rndksafe}{{1}{0,1}{0,2}{0,3}{0,4}{0,5}{0,6}{0,7}{0,8}{0,9}} 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  </w:t>
            </w: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sz w:val="20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  <w:r>
              <w:rPr>
                <w:rFonts w:ascii="Open Sans" w:hAnsi="Open Sans" w:cs="Open Sans" w:eastAsia="Open Sans"/>
                <w:b/>
                <w:sz w:val="20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% предварительные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коэффициенты эксп.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ф-ции - в пределах 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[0.1;1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0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]</w:t>
            </w: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\pgfmathdeclarerandomlist{rndk}{{ }{2}{3}{4}{5}{6}{7}{8}{9}{10}{0,1}{0,2}{0,3}{0,4}{0,5}{0,6}{0,7}{0,8}{0,9}}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\newcommand*\Labeighttasktablecontents{}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\foreach \variant in {1,...,15}{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\foreach \vartwo in {0,1}{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%=========Инициализация===========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\setMacro{\var}{int(\variant+15*\vartwo)}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</w:t>
              <w:tab/>
              <w:tab/>
              <w:t xml:space="preserve">    \setMacro{\rndk}{random(1,10)*pow(10,random(-1,0)}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</w:t>
              <w:tab/>
              <w:tab/>
              <w:t xml:space="preserve">    \setMacro{\krndk}{\mylist[random(0,17)]}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\pgfmathrandomitem{\krndk}{rndk}% Returns item1/item2/item3/item4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\pgfmathrandomitem{\krndksafe}{rndksafe} % для неэкспоненциальных функций в пределах [0,1]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\setMacro{\rndf}{random(5,20)} 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\setMacro{\rndN}{int(random(5,50)*100)}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%Возможные команды тут: http://www.ict.nsc.ru/jspui/bitstream/ICT/1488/1/pgf-ru-all-method.pdf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%Раздел 20.3.2 Для особого вывода можно задать например printIntMacro c precision=0, см. раздел 20.6</w:t>
              <w:tab/>
              <w:tab/>
              <w:t xml:space="preserve">%=========Получение рандома из списков=========</w:t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\GetRandomItem{type}{rndType}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\GetRandomItem{typef}{rndTypef}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%=========Добавление в таблицу===========</w:t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\xappto\Labeighttasktablecontents{ 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\printMacro{\var}&amp;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Тип: \rndType;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 xml:space="preserve">% вывод функции в таблицу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ab/>
              <w:tab/>
              <w:tab/>
              <w:t xml:space="preserve">$f(n) \hm{=} $ \rndTypef, $n\in[0;N]$; </w:t>
            </w:r>
            <w:r>
              <w:rPr>
                <w:rFonts w:ascii="Open Sans" w:hAnsi="Open Sans" w:cs="Open Sans" w:eastAsia="Open Sans"/>
                <w:b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$f(n) = f(-n) $;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$N\hm{=}\printMacro{\rndN}$;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$f_d \hm{=} \printMacro{\rndf}$~Гц.     </w:t>
              <w:tab/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}% 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\ifthenelse{\vartwo=0}{\xappto\Labeighttasktablecontents{&amp;}}%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}%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\gappto\Labeighttasktablecontents{\\ \hline }%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\fontsize{8}{10}\selectfont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\newcolumntype{C}[1]{&gt;{\centering\arraybackslash}p{#1}}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\setlength{\tabcolsep}{0pt}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\begin{longtable}[c]{| C{0.045\textwidth} | m{0.45\textwidth} | C{0.045\textwidth}| m{0.45\textwidth}|}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\hline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№ &amp; \centering Задание &amp; № &amp; \centering\arraybackslash Задание \\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\hline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\endhead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\Labeighttasktablecontents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\end{longtable}</w:t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  <w:r/>
          </w:p>
          <w:p>
            <w:pPr>
              <w:pStyle w:val="873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\end{document}</w:t>
            </w:r>
            <w:r>
              <w:rPr>
                <w:rFonts w:ascii="Open Sans" w:hAnsi="Open Sans" w:cs="Open Sans" w:eastAsia="Open Sans"/>
                <w:highlight w:val="none"/>
                <w:lang w:val="ru-RU"/>
              </w:rPr>
            </w:r>
            <w:r/>
          </w:p>
        </w:tc>
      </w:tr>
    </w:tbl>
    <w:p>
      <w:pPr>
        <w:pStyle w:val="869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pStyle w:val="869"/>
        <w:ind w:left="0" w:firstLine="708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Примеры вариантов заданий после внесения корректировок приведены на рисунке 10.</w:t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both"/>
              <w:rPr>
                <w:highlight w:val="none"/>
                <w:lang w:val="en-US"/>
              </w:rPr>
            </w:pPr>
            <w:r>
              <w:rPr>
                <w:highlight w:val="none"/>
                <w:lang w:val="en-US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743420" cy="2826526"/>
                      <wp:effectExtent l="0" t="0" r="0" b="0"/>
                      <wp:docPr id="10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2058208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743420" cy="2826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mso-wrap-distance-left:0.0pt;mso-wrap-distance-top:0.0pt;mso-wrap-distance-right:0.0pt;mso-wrap-distance-bottom:0.0pt;width:452.2pt;height:222.6pt;" stroked="false">
                      <v:path textboxrect="0,0,0,0"/>
                      <v:imagedata r:id="rId21" o:title=""/>
                    </v:shape>
                  </w:pict>
                </mc:Fallback>
              </mc:AlternateConten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869"/>
        <w:ind w:lef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 — </w:t>
      </w:r>
      <w:r>
        <w:rPr>
          <w:highlight w:val="none"/>
          <w:lang w:val="ru-RU"/>
        </w:rPr>
        <w:t xml:space="preserve">варианты заданий после корректировки</w:t>
      </w:r>
      <w:r>
        <w:rPr>
          <w:highlight w:val="none"/>
          <w:lang w:val="ru-RU"/>
        </w:rPr>
      </w:r>
      <w:r/>
    </w:p>
    <w:p>
      <w:pPr>
        <w:pStyle w:val="869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Аналогичным образом был проведен процесс внесения остальных корректировок.</w:t>
      </w:r>
      <w:r>
        <w:rPr>
          <w:highlight w:val="none"/>
          <w:lang w:val="ru-RU"/>
        </w:rPr>
      </w:r>
      <w:r/>
    </w:p>
    <w:p>
      <w:pPr>
        <w:shd w:val="nil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</w:r>
    </w:p>
    <w:p>
      <w:pPr>
        <w:pStyle w:val="686"/>
        <w:jc w:val="center"/>
        <w:rPr>
          <w:b/>
          <w:sz w:val="28"/>
          <w:szCs w:val="28"/>
          <w:highlight w:val="none"/>
        </w:rPr>
      </w:pPr>
      <w:r/>
      <w:bookmarkStart w:id="8" w:name="_Toc8"/>
      <w:r>
        <w:rPr>
          <w:rStyle w:val="687"/>
          <w:bCs/>
          <w:sz w:val="28"/>
          <w:szCs w:val="28"/>
          <w:lang w:val="ru-RU"/>
        </w:rPr>
        <w:t xml:space="preserve">Заключение</w:t>
      </w:r>
      <w:bookmarkEnd w:id="8"/>
      <w:r/>
      <w:r>
        <w:rPr>
          <w:b/>
          <w:bCs/>
          <w:sz w:val="28"/>
          <w:szCs w:val="28"/>
          <w:highlight w:val="none"/>
          <w:lang w:val="en-US"/>
        </w:rPr>
      </w:r>
    </w:p>
    <w:p>
      <w:pPr>
        <w:pStyle w:val="869"/>
        <w:ind w:firstLine="708"/>
        <w:jc w:val="both"/>
        <w:rPr>
          <w:b w:val="false"/>
          <w:sz w:val="28"/>
          <w:highlight w:val="none"/>
          <w:lang w:val="en-US"/>
        </w:rPr>
      </w:pPr>
      <w:r>
        <w:rPr>
          <w:b/>
          <w:bCs/>
          <w:sz w:val="28"/>
          <w:szCs w:val="28"/>
          <w:highlight w:val="none"/>
        </w:rPr>
      </w:r>
      <w:r>
        <w:rPr>
          <w:b w:val="false"/>
          <w:bCs/>
          <w:sz w:val="28"/>
          <w:szCs w:val="28"/>
          <w:highlight w:val="none"/>
        </w:rPr>
        <w:t xml:space="preserve">В ходе педагогической практики были внесены корректировки в методическое пособие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 </w:t>
      </w:r>
      <w:r>
        <w:rPr>
          <w:b w:val="false"/>
          <w:bCs/>
          <w:sz w:val="28"/>
          <w:szCs w:val="28"/>
          <w:highlight w:val="none"/>
          <w:lang w:val="ru-RU"/>
        </w:rPr>
        <w:t xml:space="preserve">по </w:t>
      </w:r>
      <w:r>
        <w:rPr>
          <w:b w:val="false"/>
          <w:bCs/>
          <w:sz w:val="28"/>
          <w:szCs w:val="28"/>
          <w:highlight w:val="none"/>
        </w:rPr>
        <w:t xml:space="preserve">курсу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“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Цифровая обработка сигналов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информационно-управляющих систем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”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.</w:t>
      </w:r>
      <w:r>
        <w:rPr>
          <w:b w:val="false"/>
          <w:sz w:val="28"/>
          <w:szCs w:val="28"/>
          <w:highlight w:val="none"/>
          <w:lang w:val="en-US"/>
        </w:rPr>
      </w:r>
      <w:r/>
    </w:p>
    <w:p>
      <w:pPr>
        <w:pStyle w:val="869"/>
        <w:jc w:val="both"/>
        <w:rPr>
          <w:b w:val="false"/>
          <w:sz w:val="28"/>
          <w:highlight w:val="none"/>
          <w:lang w:val="ru-RU"/>
        </w:rPr>
      </w:pPr>
      <w:r>
        <w:rPr>
          <w:b w:val="false"/>
          <w:bCs/>
          <w:sz w:val="28"/>
          <w:szCs w:val="28"/>
          <w:highlight w:val="none"/>
          <w:lang w:val="en-US"/>
        </w:rPr>
        <w:tab/>
      </w:r>
      <w:r>
        <w:rPr>
          <w:b w:val="false"/>
          <w:bCs/>
          <w:sz w:val="28"/>
          <w:szCs w:val="28"/>
          <w:highlight w:val="none"/>
          <w:lang w:val="ru-RU"/>
        </w:rPr>
        <w:t xml:space="preserve">В ходе практики был получен опыт разработки методических указаний с использованием языка разметки </w:t>
      </w:r>
      <w:r>
        <w:rPr>
          <w:b w:val="false"/>
          <w:bCs/>
          <w:sz w:val="28"/>
          <w:szCs w:val="28"/>
          <w:highlight w:val="none"/>
          <w:lang w:val="en-US"/>
        </w:rPr>
        <w:t xml:space="preserve">LaTeX</w:t>
      </w:r>
      <w:r>
        <w:rPr>
          <w:b w:val="false"/>
          <w:bCs/>
          <w:sz w:val="28"/>
          <w:szCs w:val="28"/>
          <w:highlight w:val="none"/>
          <w:lang w:val="ru-RU"/>
        </w:rPr>
        <w:t xml:space="preserve">, пополнены знания в области цифровой обработки сигналов.</w:t>
      </w:r>
      <w:r>
        <w:rPr>
          <w:b w:val="false"/>
          <w:sz w:val="28"/>
          <w:szCs w:val="28"/>
          <w:highlight w:val="none"/>
          <w:lang w:val="ru-RU"/>
        </w:rPr>
      </w:r>
      <w:r/>
    </w:p>
    <w:p>
      <w:pPr>
        <w:shd w:val="nil"/>
        <w:rPr>
          <w:b w:val="false"/>
          <w:sz w:val="28"/>
          <w:szCs w:val="28"/>
          <w:highlight w:val="none"/>
          <w:lang w:val="ru-RU"/>
        </w:rPr>
      </w:pPr>
      <w:r>
        <w:rPr>
          <w:b w:val="false"/>
          <w:sz w:val="28"/>
          <w:szCs w:val="28"/>
          <w:highlight w:val="none"/>
          <w:lang w:val="ru-RU"/>
        </w:rPr>
        <w:br w:type="page"/>
      </w:r>
      <w:r>
        <w:rPr>
          <w:b w:val="false"/>
          <w:sz w:val="28"/>
          <w:szCs w:val="28"/>
          <w:highlight w:val="none"/>
          <w:lang w:val="ru-RU"/>
        </w:rPr>
      </w:r>
    </w:p>
    <w:p>
      <w:pPr>
        <w:pStyle w:val="686"/>
        <w:jc w:val="center"/>
        <w:rPr>
          <w:b w:val="false"/>
          <w:sz w:val="28"/>
          <w:szCs w:val="28"/>
          <w:highlight w:val="none"/>
          <w:lang w:val="ru-RU"/>
        </w:rPr>
      </w:pPr>
      <w:r/>
      <w:bookmarkStart w:id="9" w:name="_Toc9"/>
      <w:r>
        <w:rPr>
          <w:rStyle w:val="687"/>
          <w:sz w:val="28"/>
          <w:szCs w:val="28"/>
          <w:lang w:val="ru-RU"/>
        </w:rPr>
        <w:t xml:space="preserve">Список </w:t>
      </w:r>
      <w:r>
        <w:rPr>
          <w:rStyle w:val="687"/>
          <w:sz w:val="28"/>
          <w:szCs w:val="28"/>
          <w:lang w:val="ru-RU"/>
        </w:rPr>
        <w:t xml:space="preserve">использованных </w:t>
      </w:r>
      <w:r>
        <w:rPr>
          <w:rStyle w:val="687"/>
          <w:sz w:val="28"/>
          <w:szCs w:val="28"/>
          <w:lang w:val="ru-RU"/>
        </w:rPr>
        <w:t xml:space="preserve">источников</w:t>
      </w:r>
      <w:bookmarkEnd w:id="9"/>
      <w:r/>
      <w:r>
        <w:rPr>
          <w:b w:val="false"/>
          <w:sz w:val="28"/>
          <w:szCs w:val="28"/>
          <w:highlight w:val="none"/>
          <w:lang w:val="ru-RU"/>
        </w:rPr>
      </w:r>
    </w:p>
    <w:p>
      <w:pPr>
        <w:pStyle w:val="869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  <w:t xml:space="preserve">Сотников, А.А. Имитационное моделирование сигналов информационно-управляющих систем : учебно-методическое пособие / А.А. Сотников, Т.А. Ким, И.А. Розанов. – Москва : Издательство «Наукоемкие технологии», 2022. – 151 с. – ISBN 978-5-6047846-0-0</w:t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869"/>
        <w:numPr>
          <w:ilvl w:val="0"/>
          <w:numId w:val="20"/>
        </w:numPr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TeX Live on Windows : сайт. – URL: https://tug.org/texlive/windows.html (дата обращения: </w:t>
      </w:r>
      <w:r>
        <w:rPr>
          <w:highlight w:val="none"/>
          <w:lang w:val="en-US"/>
        </w:rPr>
        <w:t xml:space="preserve">04</w:t>
      </w:r>
      <w:r>
        <w:rPr>
          <w:highlight w:val="none"/>
          <w:lang w:val="ru-RU"/>
        </w:rPr>
        <w:t xml:space="preserve">.0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ru-RU"/>
        </w:rPr>
        <w:t xml:space="preserve">.2024)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numPr>
          <w:ilvl w:val="0"/>
          <w:numId w:val="20"/>
        </w:numPr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TeXMaker : сайт. – URL: https://xm1math.net/texmaker/ (дата обращения: </w:t>
      </w:r>
      <w:r>
        <w:rPr>
          <w:highlight w:val="none"/>
          <w:lang w:val="en-US"/>
        </w:rPr>
        <w:t xml:space="preserve">12</w:t>
      </w:r>
      <w:r>
        <w:rPr>
          <w:highlight w:val="none"/>
          <w:lang w:val="ru-RU"/>
        </w:rPr>
        <w:t xml:space="preserve">.0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ru-RU"/>
        </w:rPr>
        <w:t xml:space="preserve">.2024)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numPr>
          <w:ilvl w:val="0"/>
          <w:numId w:val="20"/>
        </w:numPr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Осваиваем LaTeX за 30 минут // Habr : сайт. – URL: https://habr.com/ru/companies/ruvds/articles/574352/ (дата обращения: </w:t>
      </w:r>
      <w:r>
        <w:rPr>
          <w:highlight w:val="none"/>
          <w:lang w:val="en-US"/>
        </w:rPr>
        <w:t xml:space="preserve">20</w:t>
      </w:r>
      <w:r>
        <w:rPr>
          <w:highlight w:val="none"/>
          <w:lang w:val="ru-RU"/>
        </w:rPr>
        <w:t xml:space="preserve">.0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ru-RU"/>
        </w:rPr>
        <w:t xml:space="preserve">.2024)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numPr>
          <w:ilvl w:val="0"/>
          <w:numId w:val="20"/>
        </w:numPr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LaTeX Random Numbers // Dickimaw Books : сайт. – URL: https://www.dickimaw-books.com/latex/admin/html/random.shtml (дата обращения: 0</w:t>
      </w:r>
      <w:r>
        <w:rPr>
          <w:highlight w:val="none"/>
          <w:lang w:val="en-US"/>
        </w:rPr>
        <w:t xml:space="preserve">3</w:t>
      </w:r>
      <w:r>
        <w:rPr>
          <w:highlight w:val="none"/>
          <w:lang w:val="ru-RU"/>
        </w:rPr>
        <w:t xml:space="preserve">.05.2024)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erReference w:type="default" r:id="rId10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9"/>
      <w:jc w:val="center"/>
    </w:pPr>
    <w:fldSimple w:instr="PAGE \* MERGEFORMAT">
      <w:r>
        <w:t xml:space="preserve">1</w:t>
      </w:r>
    </w:fldSimple>
    <w:r/>
    <w:r/>
  </w:p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6">
    <w:name w:val="Heading 1"/>
    <w:basedOn w:val="869"/>
    <w:next w:val="862"/>
    <w:link w:val="687"/>
    <w:qFormat/>
    <w:uiPriority w:val="9"/>
    <w:rPr>
      <w:b/>
      <w:bCs/>
    </w:rPr>
    <w:pPr>
      <w:spacing w:after="0" w:afterAutospacing="0"/>
    </w:pPr>
  </w:style>
  <w:style w:type="character" w:styleId="687">
    <w:name w:val="Heading 1 Char"/>
    <w:link w:val="686"/>
    <w:uiPriority w:val="9"/>
    <w:rPr>
      <w:b/>
      <w:bCs/>
    </w:rPr>
  </w:style>
  <w:style w:type="paragraph" w:styleId="688">
    <w:name w:val="Heading 2"/>
    <w:basedOn w:val="686"/>
    <w:next w:val="862"/>
    <w:link w:val="689"/>
    <w:qFormat/>
    <w:uiPriority w:val="9"/>
    <w:unhideWhenUsed/>
  </w:style>
  <w:style w:type="character" w:styleId="689">
    <w:name w:val="Heading 2 Char"/>
    <w:basedOn w:val="868"/>
    <w:link w:val="688"/>
    <w:uiPriority w:val="9"/>
  </w:style>
  <w:style w:type="paragraph" w:styleId="690">
    <w:name w:val="Heading 3"/>
    <w:basedOn w:val="862"/>
    <w:next w:val="862"/>
    <w:link w:val="691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91">
    <w:name w:val="Heading 3 Char"/>
    <w:link w:val="690"/>
    <w:uiPriority w:val="9"/>
    <w:rPr>
      <w:rFonts w:ascii="Arial" w:hAnsi="Arial" w:cs="Arial" w:eastAsia="Arial"/>
      <w:sz w:val="30"/>
      <w:szCs w:val="30"/>
    </w:rPr>
  </w:style>
  <w:style w:type="paragraph" w:styleId="692">
    <w:name w:val="Heading 4"/>
    <w:basedOn w:val="862"/>
    <w:next w:val="862"/>
    <w:link w:val="693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93">
    <w:name w:val="Heading 4 Char"/>
    <w:link w:val="692"/>
    <w:uiPriority w:val="9"/>
    <w:rPr>
      <w:rFonts w:ascii="Arial" w:hAnsi="Arial" w:cs="Arial" w:eastAsia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95">
    <w:name w:val="Heading 5 Char"/>
    <w:link w:val="694"/>
    <w:uiPriority w:val="9"/>
    <w:rPr>
      <w:rFonts w:ascii="Arial" w:hAnsi="Arial" w:cs="Arial" w:eastAsia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97">
    <w:name w:val="Heading 6 Char"/>
    <w:link w:val="696"/>
    <w:uiPriority w:val="9"/>
    <w:rPr>
      <w:rFonts w:ascii="Arial" w:hAnsi="Arial" w:cs="Arial" w:eastAsia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99">
    <w:name w:val="Heading 7 Char"/>
    <w:link w:val="69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01">
    <w:name w:val="Heading 8 Char"/>
    <w:link w:val="700"/>
    <w:uiPriority w:val="9"/>
    <w:rPr>
      <w:rFonts w:ascii="Arial" w:hAnsi="Arial" w:cs="Arial" w:eastAsia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03">
    <w:name w:val="Heading 9 Char"/>
    <w:link w:val="702"/>
    <w:uiPriority w:val="9"/>
    <w:rPr>
      <w:rFonts w:ascii="Arial" w:hAnsi="Arial" w:cs="Arial" w:eastAsia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qFormat/>
    <w:uiPriority w:val="11"/>
    <w:rPr>
      <w:sz w:val="24"/>
      <w:szCs w:val="24"/>
    </w:rPr>
    <w:pPr>
      <w:spacing w:after="200" w:before="200"/>
    </w:p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qFormat/>
    <w:uiPriority w:val="29"/>
    <w:rPr>
      <w:i/>
    </w:rPr>
    <w:pPr>
      <w:ind w:left="720" w:right="720"/>
    </w:p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86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86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86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86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25">
    <w:name w:val="Grid Table 1 Light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2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2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2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2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2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2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3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3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3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3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3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3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4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47">
    <w:name w:val="Grid Table 4 - Accent 1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67A4D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48">
    <w:name w:val="Grid Table 4 - Accent 2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49">
    <w:name w:val="Grid Table 4 - Accent 3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50">
    <w:name w:val="Grid Table 4 - Accent 4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51">
    <w:name w:val="Grid Table 4 - Accent 5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52">
    <w:name w:val="Grid Table 4 - Accent 6"/>
    <w:basedOn w:val="8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53">
    <w:name w:val="Grid Table 5 Dark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754">
    <w:name w:val="Grid Table 5 Dark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1" w:themeFillTint="34" w:themeColor="accent1" w:themeTint="34"/>
    </w:tblPr>
    <w:tblStylePr w:type="band1Horz">
      <w:tcPr>
        <w:shd w:val="clear" w:color="FFFFFF" w:fill="B4D2EB" w:themeFill="accent1" w:themeFillTint="75" w:themeColor="accent1" w:themeTint="75"/>
      </w:tcPr>
    </w:tblStylePr>
    <w:tblStylePr w:type="band1Vert">
      <w:tcPr>
        <w:shd w:val="clear" w:color="FFFFFF" w:fill="B4D2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  <w:tcBorders>
          <w:top w:val="single" w:color="000000" w:sz="4" w:space="0" w:themeColor="light1"/>
        </w:tcBorders>
      </w:tcPr>
    </w:tblStylePr>
  </w:style>
  <w:style w:type="table" w:styleId="755">
    <w:name w:val="Grid Table 5 Dark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756">
    <w:name w:val="Grid Table 5 Dark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757">
    <w:name w:val="Grid Table 5 Dark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758">
    <w:name w:val="Grid Table 5 Dark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5" w:themeFillTint="34" w:themeColor="accent5" w:themeTint="34"/>
    </w:tblPr>
    <w:tblStylePr w:type="band1Horz">
      <w:tcPr>
        <w:shd w:val="clear" w:color="FFFFFF" w:fill="AABFE3" w:themeFill="accent5" w:themeFillTint="75" w:themeColor="accent5" w:themeTint="75"/>
      </w:tcPr>
    </w:tblStylePr>
    <w:tblStylePr w:type="band1Vert">
      <w:tcPr>
        <w:shd w:val="clear" w:color="FFFFFF" w:fill="AABFE3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top w:val="single" w:color="000000" w:sz="4" w:space="0" w:themeColor="light1"/>
        </w:tcBorders>
      </w:tcPr>
    </w:tblStylePr>
  </w:style>
  <w:style w:type="table" w:styleId="759">
    <w:name w:val="Grid Table 5 Dark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760">
    <w:name w:val="Grid Table 6 Colorful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68">
    <w:name w:val="Grid Table 7 Colorful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69">
    <w:name w:val="Grid Table 7 Colorful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70">
    <w:name w:val="Grid Table 7 Colorful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71">
    <w:name w:val="Grid Table 7 Colorful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72">
    <w:name w:val="Grid Table 7 Colorful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73">
    <w:name w:val="Grid Table 7 Colorful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74">
    <w:name w:val="List Table 1 Light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75">
    <w:name w:val="List Table 1 Light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76">
    <w:name w:val="List Table 1 Light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77">
    <w:name w:val="List Table 1 Light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78">
    <w:name w:val="List Table 1 Light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79">
    <w:name w:val="List Table 1 Light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80">
    <w:name w:val="List Table 1 Light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81">
    <w:name w:val="List Table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82">
    <w:name w:val="List Table 2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83">
    <w:name w:val="List Table 2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84">
    <w:name w:val="List Table 2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85">
    <w:name w:val="List Table 2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86">
    <w:name w:val="List Table 2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87">
    <w:name w:val="List Table 2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88">
    <w:name w:val="List Table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8EAB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5B9BD5" w:themeFill="accent1" w:themeColor="accent1"/>
    </w:tblPr>
    <w:tblStylePr w:type="band1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5B9BD5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5B9BD5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8EABDB" w:themeFill="accent5" w:themeFillTint="9A" w:themeColor="accent5" w:themeTint="9A"/>
    </w:tblPr>
    <w:tblStylePr w:type="band1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8EABDB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8EABDB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10">
    <w:name w:val="List Table 6 Colorful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11">
    <w:name w:val="List Table 6 Colorful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12">
    <w:name w:val="List Table 6 Colorful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13">
    <w:name w:val="List Table 6 Colorful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14">
    <w:name w:val="List Table 6 Colorful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15">
    <w:name w:val="List Table 6 Colorful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16">
    <w:name w:val="List Table 7 Colorful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8">
    <w:name w:val="List Table 7 Colorful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9">
    <w:name w:val="List Table 7 Colorful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0">
    <w:name w:val="List Table 7 Colorful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1">
    <w:name w:val="List Table 7 Colorful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2">
    <w:name w:val="List Table 7 Colorful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3">
    <w:name w:val="Lined - Accent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24">
    <w:name w:val="Lined - Accent 1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825">
    <w:name w:val="Lined - Accent 2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26">
    <w:name w:val="Lined - Accent 3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27">
    <w:name w:val="Lined - Accent 4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28">
    <w:name w:val="Lined - Accent 5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29">
    <w:name w:val="Lined - Accent 6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30">
    <w:name w:val="Bordered &amp; Lined - Accent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31">
    <w:name w:val="Bordered &amp; Lined - Accent 1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832">
    <w:name w:val="Bordered &amp; Lined - Accent 2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33">
    <w:name w:val="Bordered &amp; Lined - Accent 3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34">
    <w:name w:val="Bordered &amp; Lined - Accent 4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35">
    <w:name w:val="Bordered &amp; Lined - Accent 5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36">
    <w:name w:val="Bordered &amp; Lined - Accent 6"/>
    <w:basedOn w:val="86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37">
    <w:name w:val="Bordered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38">
    <w:name w:val="Bordered - Accent 1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39">
    <w:name w:val="Bordered - Accent 2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40">
    <w:name w:val="Bordered - Accent 3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41">
    <w:name w:val="Bordered - Accent 4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42">
    <w:name w:val="Bordered - Accent 5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43">
    <w:name w:val="Bordered - Accent 6"/>
    <w:basedOn w:val="8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rPr>
      <w:sz w:val="18"/>
    </w:rPr>
    <w:pPr>
      <w:spacing w:lineRule="auto" w:line="240" w:after="40"/>
    </w:p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rPr>
      <w:sz w:val="20"/>
    </w:rPr>
    <w:pPr>
      <w:spacing w:lineRule="auto" w:line="240" w:after="0"/>
    </w:p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qFormat/>
  </w:style>
  <w:style w:type="table" w:styleId="8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4" w:default="1">
    <w:name w:val="No List"/>
    <w:uiPriority w:val="99"/>
    <w:semiHidden/>
    <w:unhideWhenUsed/>
  </w:style>
  <w:style w:type="paragraph" w:styleId="865">
    <w:name w:val="No Spacing"/>
    <w:basedOn w:val="862"/>
    <w:qFormat/>
    <w:uiPriority w:val="1"/>
    <w:pPr>
      <w:spacing w:lineRule="auto" w:line="240" w:after="0"/>
    </w:pPr>
  </w:style>
  <w:style w:type="paragraph" w:styleId="866">
    <w:name w:val="List Paragraph"/>
    <w:basedOn w:val="862"/>
    <w:qFormat/>
    <w:uiPriority w:val="34"/>
    <w:pPr>
      <w:contextualSpacing w:val="true"/>
      <w:ind w:left="720"/>
    </w:pPr>
  </w:style>
  <w:style w:type="character" w:styleId="867" w:default="1">
    <w:name w:val="Default Paragraph Font"/>
    <w:uiPriority w:val="1"/>
    <w:semiHidden/>
    <w:unhideWhenUsed/>
  </w:style>
  <w:style w:type="character" w:styleId="868" w:customStyle="1">
    <w:name w:val="Обычный 2_character"/>
    <w:link w:val="869"/>
    <w:rPr>
      <w:lang w:val="ru-RU"/>
    </w:rPr>
  </w:style>
  <w:style w:type="paragraph" w:styleId="869" w:customStyle="1">
    <w:name w:val="Обычный 2"/>
    <w:basedOn w:val="862"/>
    <w:link w:val="868"/>
    <w:qFormat/>
    <w:rPr>
      <w:rFonts w:ascii="Times New Roman" w:hAnsi="Times New Roman" w:cs="Times New Roman" w:eastAsia="Times New Roman"/>
      <w:b w:val="false"/>
      <w:bCs w:val="false"/>
      <w:sz w:val="28"/>
      <w:szCs w:val="28"/>
      <w:lang w:val="ru-RU"/>
    </w:rPr>
    <w:pPr>
      <w:jc w:val="both"/>
      <w:spacing w:lineRule="auto" w:line="360" w:after="0" w:afterAutospacing="0"/>
    </w:pPr>
  </w:style>
  <w:style w:type="character" w:styleId="870" w:customStyle="1">
    <w:name w:val="Код_character"/>
    <w:link w:val="871"/>
    <w:rPr>
      <w:rFonts w:ascii="Open Sans" w:hAnsi="Open Sans" w:cs="Open Sans" w:eastAsia="Open Sans"/>
      <w:color w:val="000000" w:themeColor="text1"/>
      <w:sz w:val="24"/>
      <w:szCs w:val="24"/>
    </w:rPr>
  </w:style>
  <w:style w:type="paragraph" w:styleId="871" w:customStyle="1">
    <w:name w:val="Код"/>
    <w:basedOn w:val="869"/>
    <w:link w:val="870"/>
    <w:qFormat/>
    <w:rPr>
      <w:rFonts w:ascii="Open Sans" w:hAnsi="Open Sans" w:cs="Open Sans" w:eastAsia="Open Sans"/>
      <w:color w:val="000000" w:themeColor="text1"/>
      <w:sz w:val="24"/>
      <w:szCs w:val="24"/>
    </w:rPr>
    <w:pPr>
      <w:jc w:val="left"/>
    </w:pPr>
  </w:style>
  <w:style w:type="character" w:styleId="872" w:customStyle="1">
    <w:name w:val="Код мал._character"/>
    <w:link w:val="873"/>
    <w:rPr>
      <w:sz w:val="20"/>
    </w:rPr>
  </w:style>
  <w:style w:type="paragraph" w:styleId="873" w:customStyle="1">
    <w:name w:val="Код мал."/>
    <w:basedOn w:val="871"/>
    <w:link w:val="872"/>
    <w:qFormat/>
    <w:rPr>
      <w:sz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numFmt w:val="decimal"/>
    <w:numRestart w:val="continuous"/>
    <w:numStart w:val="1"/>
    <w:pos w:val="pageBottom"/>
  </w:footnotePr>
  <w:endnotePr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7" w:default="1">
    <w:name w:val="Normal"/>
    <w:qFormat/>
  </w:style>
  <w:style w:type="character" w:styleId="228" w:default="1">
    <w:name w:val="Default Paragraph Font"/>
    <w:uiPriority w:val="1"/>
    <w:semiHidden/>
    <w:unhideWhenUsed/>
  </w:style>
  <w:style w:type="numbering" w:styleId="229" w:default="1">
    <w:name w:val="No List"/>
    <w:uiPriority w:val="99"/>
    <w:semiHidden/>
    <w:unhideWhenUsed/>
  </w:style>
  <w:style w:type="paragraph" w:styleId="230">
    <w:name w:val="Heading 1"/>
    <w:basedOn w:val="227"/>
    <w:next w:val="227"/>
    <w:link w:val="23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231">
    <w:name w:val="Heading 1 Char"/>
    <w:basedOn w:val="228"/>
    <w:link w:val="230"/>
    <w:uiPriority w:val="9"/>
    <w:rPr>
      <w:rFonts w:ascii="Arial" w:hAnsi="Arial" w:cs="Arial" w:eastAsia="Arial"/>
      <w:sz w:val="40"/>
      <w:szCs w:val="40"/>
    </w:rPr>
  </w:style>
  <w:style w:type="paragraph" w:styleId="232">
    <w:name w:val="Heading 2"/>
    <w:basedOn w:val="227"/>
    <w:next w:val="227"/>
    <w:link w:val="23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233">
    <w:name w:val="Heading 2 Char"/>
    <w:basedOn w:val="228"/>
    <w:link w:val="232"/>
    <w:uiPriority w:val="9"/>
    <w:rPr>
      <w:rFonts w:ascii="Arial" w:hAnsi="Arial" w:cs="Arial" w:eastAsia="Arial"/>
      <w:sz w:val="34"/>
    </w:rPr>
  </w:style>
  <w:style w:type="paragraph" w:styleId="234">
    <w:name w:val="Heading 3"/>
    <w:basedOn w:val="227"/>
    <w:next w:val="227"/>
    <w:link w:val="23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235">
    <w:name w:val="Heading 3 Char"/>
    <w:basedOn w:val="228"/>
    <w:link w:val="234"/>
    <w:uiPriority w:val="9"/>
    <w:rPr>
      <w:rFonts w:ascii="Arial" w:hAnsi="Arial" w:cs="Arial" w:eastAsia="Arial"/>
      <w:sz w:val="30"/>
      <w:szCs w:val="30"/>
    </w:rPr>
  </w:style>
  <w:style w:type="paragraph" w:styleId="236">
    <w:name w:val="Heading 4"/>
    <w:basedOn w:val="227"/>
    <w:next w:val="227"/>
    <w:link w:val="23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237">
    <w:name w:val="Heading 4 Char"/>
    <w:basedOn w:val="228"/>
    <w:link w:val="236"/>
    <w:uiPriority w:val="9"/>
    <w:rPr>
      <w:rFonts w:ascii="Arial" w:hAnsi="Arial" w:cs="Arial" w:eastAsia="Arial"/>
      <w:b/>
      <w:bCs/>
      <w:sz w:val="26"/>
      <w:szCs w:val="26"/>
    </w:rPr>
  </w:style>
  <w:style w:type="paragraph" w:styleId="238">
    <w:name w:val="Heading 5"/>
    <w:basedOn w:val="227"/>
    <w:next w:val="227"/>
    <w:link w:val="23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39">
    <w:name w:val="Heading 5 Char"/>
    <w:basedOn w:val="228"/>
    <w:link w:val="238"/>
    <w:uiPriority w:val="9"/>
    <w:rPr>
      <w:rFonts w:ascii="Arial" w:hAnsi="Arial" w:cs="Arial" w:eastAsia="Arial"/>
      <w:b/>
      <w:bCs/>
      <w:sz w:val="24"/>
      <w:szCs w:val="24"/>
    </w:rPr>
  </w:style>
  <w:style w:type="paragraph" w:styleId="240">
    <w:name w:val="Heading 6"/>
    <w:basedOn w:val="227"/>
    <w:next w:val="227"/>
    <w:link w:val="24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41">
    <w:name w:val="Heading 6 Char"/>
    <w:basedOn w:val="228"/>
    <w:link w:val="240"/>
    <w:uiPriority w:val="9"/>
    <w:rPr>
      <w:rFonts w:ascii="Arial" w:hAnsi="Arial" w:cs="Arial" w:eastAsia="Arial"/>
      <w:b/>
      <w:bCs/>
      <w:sz w:val="22"/>
      <w:szCs w:val="22"/>
    </w:rPr>
  </w:style>
  <w:style w:type="paragraph" w:styleId="242">
    <w:name w:val="Heading 7"/>
    <w:basedOn w:val="227"/>
    <w:next w:val="227"/>
    <w:link w:val="24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3">
    <w:name w:val="Heading 7 Char"/>
    <w:basedOn w:val="228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44">
    <w:name w:val="Heading 8"/>
    <w:basedOn w:val="227"/>
    <w:next w:val="227"/>
    <w:link w:val="24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45">
    <w:name w:val="Heading 8 Char"/>
    <w:basedOn w:val="228"/>
    <w:link w:val="244"/>
    <w:uiPriority w:val="9"/>
    <w:rPr>
      <w:rFonts w:ascii="Arial" w:hAnsi="Arial" w:cs="Arial" w:eastAsia="Arial"/>
      <w:i/>
      <w:iCs/>
      <w:sz w:val="22"/>
      <w:szCs w:val="22"/>
    </w:rPr>
  </w:style>
  <w:style w:type="paragraph" w:styleId="246">
    <w:name w:val="Heading 9"/>
    <w:basedOn w:val="227"/>
    <w:next w:val="227"/>
    <w:link w:val="24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47">
    <w:name w:val="Heading 9 Char"/>
    <w:basedOn w:val="228"/>
    <w:link w:val="246"/>
    <w:uiPriority w:val="9"/>
    <w:rPr>
      <w:rFonts w:ascii="Arial" w:hAnsi="Arial" w:cs="Arial" w:eastAsia="Arial"/>
      <w:i/>
      <w:iCs/>
      <w:sz w:val="21"/>
      <w:szCs w:val="21"/>
    </w:rPr>
  </w:style>
  <w:style w:type="paragraph" w:styleId="248">
    <w:name w:val="List Paragraph"/>
    <w:basedOn w:val="227"/>
    <w:qFormat/>
    <w:uiPriority w:val="34"/>
    <w:pPr>
      <w:contextualSpacing w:val="true"/>
      <w:ind w:left="720"/>
    </w:pPr>
  </w:style>
  <w:style w:type="table" w:styleId="2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0">
    <w:name w:val="No Spacing"/>
    <w:qFormat/>
    <w:uiPriority w:val="1"/>
    <w:pPr>
      <w:spacing w:lineRule="auto" w:line="240" w:after="0" w:before="0"/>
    </w:pPr>
  </w:style>
  <w:style w:type="paragraph" w:styleId="251">
    <w:name w:val="Title"/>
    <w:basedOn w:val="227"/>
    <w:next w:val="227"/>
    <w:link w:val="252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252">
    <w:name w:val="Title Char"/>
    <w:basedOn w:val="228"/>
    <w:link w:val="251"/>
    <w:uiPriority w:val="10"/>
    <w:rPr>
      <w:sz w:val="48"/>
      <w:szCs w:val="48"/>
    </w:rPr>
  </w:style>
  <w:style w:type="paragraph" w:styleId="253">
    <w:name w:val="Subtitle"/>
    <w:basedOn w:val="227"/>
    <w:next w:val="227"/>
    <w:link w:val="254"/>
    <w:qFormat/>
    <w:uiPriority w:val="11"/>
    <w:rPr>
      <w:sz w:val="24"/>
      <w:szCs w:val="24"/>
    </w:rPr>
    <w:pPr>
      <w:spacing w:after="200" w:before="200"/>
    </w:pPr>
  </w:style>
  <w:style w:type="character" w:styleId="254">
    <w:name w:val="Subtitle Char"/>
    <w:basedOn w:val="228"/>
    <w:link w:val="253"/>
    <w:uiPriority w:val="11"/>
    <w:rPr>
      <w:sz w:val="24"/>
      <w:szCs w:val="24"/>
    </w:rPr>
  </w:style>
  <w:style w:type="paragraph" w:styleId="255">
    <w:name w:val="Quote"/>
    <w:basedOn w:val="227"/>
    <w:next w:val="227"/>
    <w:link w:val="256"/>
    <w:qFormat/>
    <w:uiPriority w:val="29"/>
    <w:rPr>
      <w:i/>
    </w:rPr>
    <w:pPr>
      <w:ind w:left="720" w:right="720"/>
    </w:pPr>
  </w:style>
  <w:style w:type="character" w:styleId="256">
    <w:name w:val="Quote Char"/>
    <w:link w:val="255"/>
    <w:uiPriority w:val="29"/>
    <w:rPr>
      <w:i/>
    </w:rPr>
  </w:style>
  <w:style w:type="paragraph" w:styleId="257">
    <w:name w:val="Intense Quote"/>
    <w:basedOn w:val="227"/>
    <w:next w:val="227"/>
    <w:link w:val="25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258">
    <w:name w:val="Intense Quote Char"/>
    <w:link w:val="257"/>
    <w:uiPriority w:val="30"/>
    <w:rPr>
      <w:i/>
    </w:rPr>
  </w:style>
  <w:style w:type="paragraph" w:styleId="259">
    <w:name w:val="Header"/>
    <w:basedOn w:val="227"/>
    <w:link w:val="260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60">
    <w:name w:val="Header Char"/>
    <w:basedOn w:val="228"/>
    <w:link w:val="259"/>
    <w:uiPriority w:val="99"/>
  </w:style>
  <w:style w:type="paragraph" w:styleId="261">
    <w:name w:val="Footer"/>
    <w:basedOn w:val="227"/>
    <w:link w:val="26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62">
    <w:name w:val="Footer Char"/>
    <w:basedOn w:val="228"/>
    <w:link w:val="261"/>
    <w:uiPriority w:val="99"/>
  </w:style>
  <w:style w:type="paragraph" w:styleId="263">
    <w:name w:val="Caption"/>
    <w:basedOn w:val="227"/>
    <w:next w:val="22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264">
    <w:name w:val="Caption Char"/>
    <w:basedOn w:val="263"/>
    <w:link w:val="261"/>
    <w:uiPriority w:val="99"/>
  </w:style>
  <w:style w:type="table" w:styleId="265">
    <w:name w:val="Table Grid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6">
    <w:name w:val="Table Grid Light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Plain Table 1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8">
    <w:name w:val="Plain Table 2"/>
    <w:basedOn w:val="24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0">
    <w:name w:val="Plain Table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1">
    <w:name w:val="Plain Table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272">
    <w:name w:val="Grid Table 1 Light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Grid Table 1 Light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280">
    <w:name w:val="Grid Table 2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281">
    <w:name w:val="Grid Table 2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282">
    <w:name w:val="Grid Table 2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283">
    <w:name w:val="Grid Table 2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284">
    <w:name w:val="Grid Table 2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285">
    <w:name w:val="Grid Table 2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286">
    <w:name w:val="Grid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7">
    <w:name w:val="Grid Table 3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8">
    <w:name w:val="Grid Table 3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9">
    <w:name w:val="Grid Table 3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0">
    <w:name w:val="Grid Table 3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1">
    <w:name w:val="Grid Table 3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2">
    <w:name w:val="Grid Table 3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3">
    <w:name w:val="Grid Table 4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294">
    <w:name w:val="Grid Table 4 - Accent 1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295">
    <w:name w:val="Grid Table 4 - Accent 2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296">
    <w:name w:val="Grid Table 4 - Accent 3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297">
    <w:name w:val="Grid Table 4 - Accent 4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298">
    <w:name w:val="Grid Table 4 - Accent 5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299">
    <w:name w:val="Grid Table 4 - Accent 6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300">
    <w:name w:val="Grid Table 5 Dark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301">
    <w:name w:val="Grid Table 5 Dark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302">
    <w:name w:val="Grid Table 5 Dark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303">
    <w:name w:val="Grid Table 5 Dark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304">
    <w:name w:val="Grid Table 5 Dark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305">
    <w:name w:val="Grid Table 5 Dark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306">
    <w:name w:val="Grid Table 5 Dark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307">
    <w:name w:val="Grid Table 6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8">
    <w:name w:val="Grid Table 6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09">
    <w:name w:val="Grid Table 6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0">
    <w:name w:val="Grid Table 6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1">
    <w:name w:val="Grid Table 6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2">
    <w:name w:val="Grid Table 6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3">
    <w:name w:val="Grid Table 6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7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315">
    <w:name w:val="Grid Table 7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316">
    <w:name w:val="Grid Table 7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317">
    <w:name w:val="Grid Table 7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318">
    <w:name w:val="Grid Table 7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319">
    <w:name w:val="Grid Table 7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320">
    <w:name w:val="Grid Table 7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321">
    <w:name w:val="List Table 1 Light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322">
    <w:name w:val="List Table 1 Light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323">
    <w:name w:val="List Table 1 Light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324">
    <w:name w:val="List Table 1 Light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325">
    <w:name w:val="List Table 1 Light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326">
    <w:name w:val="List Table 1 Light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327">
    <w:name w:val="List Table 1 Light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328">
    <w:name w:val="List Table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329">
    <w:name w:val="List Table 2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330">
    <w:name w:val="List Table 2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331">
    <w:name w:val="List Table 2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332">
    <w:name w:val="List Table 2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333">
    <w:name w:val="List Table 2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334">
    <w:name w:val="List Table 2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335">
    <w:name w:val="List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6">
    <w:name w:val="List Table 3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5 Dark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0">
    <w:name w:val="List Table 5 Dark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6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357">
    <w:name w:val="List Table 6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358">
    <w:name w:val="List Table 6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359">
    <w:name w:val="List Table 6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360">
    <w:name w:val="List Table 6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361">
    <w:name w:val="List Table 6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362">
    <w:name w:val="List Table 6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363">
    <w:name w:val="List Table 7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4">
    <w:name w:val="List Table 7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65">
    <w:name w:val="List Table 7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66">
    <w:name w:val="List Table 7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67">
    <w:name w:val="List Table 7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68">
    <w:name w:val="List Table 7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69">
    <w:name w:val="List Table 7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70">
    <w:name w:val="Lined - Accent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371">
    <w:name w:val="Lined - Accent 1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372">
    <w:name w:val="Lined - Accent 2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373">
    <w:name w:val="Lined - Accent 3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374">
    <w:name w:val="Lined - Accent 4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375">
    <w:name w:val="Lined - Accent 5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376">
    <w:name w:val="Lined - Accent 6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377">
    <w:name w:val="Bordered &amp; Lined - Accent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378">
    <w:name w:val="Bordered &amp; Lined - Accent 1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379">
    <w:name w:val="Bordered &amp; Lined - Accent 2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380">
    <w:name w:val="Bordered &amp; Lined - Accent 3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381">
    <w:name w:val="Bordered &amp; Lined - Accent 4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382">
    <w:name w:val="Bordered &amp; Lined - Accent 5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383">
    <w:name w:val="Bordered &amp; Lined - Accent 6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384">
    <w:name w:val="Bordered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385">
    <w:name w:val="Bordered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386">
    <w:name w:val="Bordered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387">
    <w:name w:val="Bordered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388">
    <w:name w:val="Bordered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389">
    <w:name w:val="Bordered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390">
    <w:name w:val="Bordered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391">
    <w:name w:val="Hyperlink"/>
    <w:uiPriority w:val="99"/>
    <w:unhideWhenUsed/>
    <w:rPr>
      <w:color w:val="0000FF" w:themeColor="hyperlink"/>
      <w:u w:val="single"/>
    </w:rPr>
  </w:style>
  <w:style w:type="paragraph" w:styleId="392">
    <w:name w:val="footnote text"/>
    <w:basedOn w:val="227"/>
    <w:link w:val="393"/>
    <w:uiPriority w:val="99"/>
    <w:semiHidden/>
    <w:unhideWhenUsed/>
    <w:rPr>
      <w:sz w:val="18"/>
    </w:rPr>
    <w:pPr>
      <w:spacing w:lineRule="auto" w:line="240" w:after="40"/>
    </w:pPr>
  </w:style>
  <w:style w:type="character" w:styleId="393">
    <w:name w:val="Footnote Text Char"/>
    <w:link w:val="392"/>
    <w:uiPriority w:val="99"/>
    <w:rPr>
      <w:sz w:val="18"/>
    </w:rPr>
  </w:style>
  <w:style w:type="character" w:styleId="394">
    <w:name w:val="footnote reference"/>
    <w:basedOn w:val="228"/>
    <w:uiPriority w:val="99"/>
    <w:unhideWhenUsed/>
    <w:rPr>
      <w:vertAlign w:val="superscript"/>
    </w:rPr>
  </w:style>
  <w:style w:type="paragraph" w:styleId="395">
    <w:name w:val="endnote text"/>
    <w:basedOn w:val="227"/>
    <w:link w:val="396"/>
    <w:uiPriority w:val="99"/>
    <w:semiHidden/>
    <w:unhideWhenUsed/>
    <w:rPr>
      <w:sz w:val="20"/>
    </w:rPr>
    <w:pPr>
      <w:spacing w:lineRule="auto" w:line="240" w:after="0"/>
    </w:pPr>
  </w:style>
  <w:style w:type="character" w:styleId="396">
    <w:name w:val="Endnote Text Char"/>
    <w:link w:val="395"/>
    <w:uiPriority w:val="99"/>
    <w:rPr>
      <w:sz w:val="20"/>
    </w:rPr>
  </w:style>
  <w:style w:type="character" w:styleId="397">
    <w:name w:val="endnote reference"/>
    <w:basedOn w:val="228"/>
    <w:uiPriority w:val="99"/>
    <w:semiHidden/>
    <w:unhideWhenUsed/>
    <w:rPr>
      <w:vertAlign w:val="superscript"/>
    </w:rPr>
  </w:style>
  <w:style w:type="paragraph" w:styleId="398">
    <w:name w:val="toc 1"/>
    <w:basedOn w:val="227"/>
    <w:next w:val="227"/>
    <w:uiPriority w:val="39"/>
    <w:unhideWhenUsed/>
    <w:pPr>
      <w:ind w:left="0" w:right="0" w:firstLine="0"/>
      <w:spacing w:after="57"/>
    </w:pPr>
  </w:style>
  <w:style w:type="paragraph" w:styleId="399">
    <w:name w:val="toc 2"/>
    <w:basedOn w:val="227"/>
    <w:next w:val="227"/>
    <w:uiPriority w:val="39"/>
    <w:unhideWhenUsed/>
    <w:pPr>
      <w:ind w:left="283" w:right="0" w:firstLine="0"/>
      <w:spacing w:after="57"/>
    </w:pPr>
  </w:style>
  <w:style w:type="paragraph" w:styleId="400">
    <w:name w:val="toc 3"/>
    <w:basedOn w:val="227"/>
    <w:next w:val="227"/>
    <w:uiPriority w:val="39"/>
    <w:unhideWhenUsed/>
    <w:pPr>
      <w:ind w:left="567" w:right="0" w:firstLine="0"/>
      <w:spacing w:after="57"/>
    </w:pPr>
  </w:style>
  <w:style w:type="paragraph" w:styleId="401">
    <w:name w:val="toc 4"/>
    <w:basedOn w:val="227"/>
    <w:next w:val="227"/>
    <w:uiPriority w:val="39"/>
    <w:unhideWhenUsed/>
    <w:pPr>
      <w:ind w:left="850" w:right="0" w:firstLine="0"/>
      <w:spacing w:after="57"/>
    </w:pPr>
  </w:style>
  <w:style w:type="paragraph" w:styleId="402">
    <w:name w:val="toc 5"/>
    <w:basedOn w:val="227"/>
    <w:next w:val="227"/>
    <w:uiPriority w:val="39"/>
    <w:unhideWhenUsed/>
    <w:pPr>
      <w:ind w:left="1134" w:right="0" w:firstLine="0"/>
      <w:spacing w:after="57"/>
    </w:pPr>
  </w:style>
  <w:style w:type="paragraph" w:styleId="403">
    <w:name w:val="toc 6"/>
    <w:basedOn w:val="227"/>
    <w:next w:val="227"/>
    <w:uiPriority w:val="39"/>
    <w:unhideWhenUsed/>
    <w:pPr>
      <w:ind w:left="1417" w:right="0" w:firstLine="0"/>
      <w:spacing w:after="57"/>
    </w:pPr>
  </w:style>
  <w:style w:type="paragraph" w:styleId="404">
    <w:name w:val="toc 7"/>
    <w:basedOn w:val="227"/>
    <w:next w:val="227"/>
    <w:uiPriority w:val="39"/>
    <w:unhideWhenUsed/>
    <w:pPr>
      <w:ind w:left="1701" w:right="0" w:firstLine="0"/>
      <w:spacing w:after="57"/>
    </w:pPr>
  </w:style>
  <w:style w:type="paragraph" w:styleId="405">
    <w:name w:val="toc 8"/>
    <w:basedOn w:val="227"/>
    <w:next w:val="227"/>
    <w:uiPriority w:val="39"/>
    <w:unhideWhenUsed/>
    <w:pPr>
      <w:ind w:left="1984" w:right="0" w:firstLine="0"/>
      <w:spacing w:after="57"/>
    </w:pPr>
  </w:style>
  <w:style w:type="paragraph" w:styleId="406">
    <w:name w:val="toc 9"/>
    <w:basedOn w:val="227"/>
    <w:next w:val="227"/>
    <w:uiPriority w:val="39"/>
    <w:unhideWhenUsed/>
    <w:pPr>
      <w:ind w:left="2268" w:right="0" w:firstLine="0"/>
      <w:spacing w:after="57"/>
    </w:pPr>
  </w:style>
  <w:style w:type="paragraph" w:styleId="407">
    <w:name w:val="TOC Heading"/>
    <w:uiPriority w:val="39"/>
    <w:unhideWhenUsed/>
  </w:style>
  <w:style w:type="paragraph" w:styleId="408">
    <w:name w:val="table of figures"/>
    <w:basedOn w:val="227"/>
    <w:next w:val="22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2024-05-05T00:48:25Z</dcterms:modified>
</cp:coreProperties>
</file>