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345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5941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33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75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Theme="majorEastAsia"/>
          <w:sz w:val="24"/>
        </w:rPr>
        <w:t xml:space="preserve">Инфологическая модель базы данных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33432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9903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72025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5.8pt;height:263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  <w:spacing w:lineRule="auto" w:line="480"/>
        <w:rPr>
          <w:rFonts w:ascii="Times New Roman" w:hAnsi="Times New Roman"/>
          <w:sz w:val="24"/>
          <w:highlight w:val="none"/>
        </w:rPr>
      </w:pPr>
      <w:r>
        <w:rPr>
          <w:rFonts w:ascii="Times New Roman" w:hAnsi="Times New Roman" w:eastAsiaTheme="majorEastAsia"/>
          <w:sz w:val="24"/>
          <w:highlight w:val="none"/>
        </w:rPr>
        <w:t xml:space="preserve">Структурная схема чат-бота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4298677</wp:posOffset>
                </wp:positionH>
                <wp:positionV relativeFrom="paragraph">
                  <wp:posOffset>2949063</wp:posOffset>
                </wp:positionV>
                <wp:extent cx="2562225" cy="1181100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2562224" cy="1181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Структурная схема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7168;o:allowoverlap:true;o:allowincell:true;mso-position-horizontal-relative:text;margin-left:338.5pt;mso-position-horizontal:absolute;mso-position-vertical-relative:text;margin-top:232.2pt;mso-position-vertical:absolute;width:201.8pt;height:93.0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Структурная схема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63585" cy="289034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036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16199969" flipH="0" flipV="0">
                          <a:off x="0" y="0"/>
                          <a:ext cx="6863585" cy="289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40.4pt;height:227.6pt;rotation:269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  <w:br w:type="page"/>
      </w: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С1 - Авторизация с корректными параметрами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С2 - Попытка авторизации с некорретными параметрами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С3 - Нажатие на название приложения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C4 - Наведение мыши на зону меню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С5 - Нажатие на ссылку "Аккаунт"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С6 - Нажатие на ссылку "Безопасный поиск"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С7 - Нажатие на ссылку "Поиск"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С8 - Нажатие на ссылку "Входящие"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С9 - Нажатие на ссылку "Исходящие"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С10 - Нажатие на ссылку "Друзья"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С11 - Нажатие кнопки "Верифицировать"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С12 - Нажатие кнопки "Сменить аватар"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С13 - Нажатие кнопки "Редактировать информацию"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С14 - Отправка корректно заполненной формы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С15 - Попытка отправки некорректно заполненной формы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С16 - Нажатие на ссылку "Выйти"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С17 - Закрытие страницы веб-приложения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С18 - Нажатие кнопки "Удалить аватар"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0" w:right="0" w:firstLine="0"/>
        <w:spacing w:lineRule="auto" w:line="480" w:after="0" w:before="0" w:beforeAutospacing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4"/>
        </w:rPr>
        <w:t xml:space="preserve">С19 - Нажатие кнопки "Вкл./выкл. режим куратора"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hd w:val="nil" w:color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3681439</wp:posOffset>
                </wp:positionH>
                <wp:positionV relativeFrom="paragraph">
                  <wp:posOffset>3874323</wp:posOffset>
                </wp:positionV>
                <wp:extent cx="3622621" cy="895350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20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11264;o:allowoverlap:true;o:allowincell:true;mso-position-horizontal-relative:text;margin-left:289.9pt;mso-position-horizontal:absolute;mso-position-vertical-relative:text;margin-top:305.1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43996" cy="397407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3635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43995" cy="3974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680.6pt;height:312.9pt;rotation:269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  <w:spacing w:lineRule="auto" w:line="480"/>
        <w:rPr>
          <w:sz w:val="28"/>
          <w:highlight w:val="none"/>
        </w:rPr>
      </w:pPr>
      <w:r>
        <w:rPr>
          <w:rFonts w:eastAsiaTheme="majorEastAsia"/>
          <w:sz w:val="28"/>
          <w:highlight w:val="none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2510687</wp:posOffset>
                </wp:positionV>
                <wp:extent cx="3622621" cy="895350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19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11264;o:allowoverlap:true;o:allowincell:true;mso-position-horizontal-relative:text;margin-left:397.2pt;mso-position-horizontal:absolute;mso-position-vertical-relative:text;margin-top:197.7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  <w:spacing w:lineRule="auto" w:line="480"/>
        <w:rPr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4439031</wp:posOffset>
                </wp:positionH>
                <wp:positionV relativeFrom="paragraph">
                  <wp:posOffset>3606459</wp:posOffset>
                </wp:positionV>
                <wp:extent cx="1671918" cy="400050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1671917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beve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Схема иерархии меню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20480;o:allowoverlap:true;o:allowincell:true;mso-position-horizontal-relative:text;margin-left:349.5pt;mso-position-horizontal:absolute;mso-position-vertical-relative:text;margin-top:284.0pt;mso-position-vertical:absolute;width:131.6pt;height:31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Схема иерархии меню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2968" cy="345216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8524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16199969" flipH="0" flipV="0">
                          <a:off x="0" y="0"/>
                          <a:ext cx="7612967" cy="34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99.4pt;height:271.8pt;rotation:269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2510687</wp:posOffset>
                </wp:positionV>
                <wp:extent cx="3622621" cy="895350"/>
                <wp:effectExtent l="0" t="0" r="0" b="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19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11264;o:allowoverlap:true;o:allowincell:true;mso-position-horizontal-relative:text;margin-left:397.2pt;mso-position-horizontal:absolute;mso-position-vertical-relative:text;margin-top:197.7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2510687</wp:posOffset>
                </wp:positionV>
                <wp:extent cx="3622621" cy="895350"/>
                <wp:effectExtent l="0" t="0" r="0" b="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19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11264;o:allowoverlap:true;o:allowincell:true;mso-position-horizontal-relative:text;margin-left:397.2pt;mso-position-horizontal:absolute;mso-position-vertical-relative:text;margin-top:197.7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2021-12-07T06:24:12Z</dcterms:modified>
</cp:coreProperties>
</file>