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18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18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18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18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3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8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8"/>
        <w:spacing w:lineRule="auto" w:line="360"/>
        <w:shd w:val="clear" w:fill="FFFFFF" w:color="auto"/>
        <w:outlineLvl w:val="0"/>
      </w:pPr>
      <w:r>
        <w:rPr>
          <w:sz w:val="32"/>
          <w:u w:val="single"/>
        </w:rPr>
        <w:t xml:space="preserve">Синхронные одноступенчатые триггеры со</w:t>
      </w:r>
      <w:r>
        <w:rPr>
          <w:sz w:val="32"/>
          <w:u w:val="single"/>
        </w:rPr>
      </w:r>
    </w:p>
    <w:p>
      <w:pPr>
        <w:pStyle w:val="818"/>
        <w:spacing w:lineRule="auto" w:line="360"/>
        <w:shd w:val="clear" w:fill="FFFFFF" w:color="auto"/>
        <w:outlineLvl w:val="0"/>
      </w:pPr>
      <w:r>
        <w:rPr>
          <w:sz w:val="32"/>
          <w:u w:val="single"/>
        </w:rPr>
        <w:t xml:space="preserve">статическим и динамическим управлением записью</w:t>
      </w:r>
      <w:r>
        <w:rPr>
          <w:sz w:val="32"/>
          <w:u w:val="single"/>
        </w:rPr>
      </w:r>
      <w:r>
        <w:rPr>
          <w:sz w:val="32"/>
          <w:u w:val="single"/>
        </w:rPr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/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изучить схемы асинхронного RS-триггера, который является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запоминающей ячейкой всех типов триггеров, синхронных RS- и D-триггеров со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статическим управлением записью и DV-триггера с динамическим управлением записью.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1. Исследовать работу асинхронного RS-триггера с инверсными входами (см. рис. 3) в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статическом режиме. Для этого необходимо: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 - собрать схему RS-триггера на ЛЭ И-НЕ;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 - к выходам Q 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not-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Q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триггера подключить световые индикаторы;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 - задавая через переключатели необходимые сигналы на входах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not-</w:t>
      </w:r>
      <w:r>
        <w:rPr>
          <w:rFonts w:ascii="Times New Roman" w:hAnsi="Times New Roman" w:cs="Times New Roman" w:eastAsia="Times New Roman"/>
          <w:sz w:val="28"/>
        </w:rPr>
        <w:t xml:space="preserve">S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и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not-</w:t>
      </w:r>
      <w:r>
        <w:rPr>
          <w:rFonts w:ascii="Times New Roman" w:hAnsi="Times New Roman" w:cs="Times New Roman" w:eastAsia="Times New Roman"/>
          <w:sz w:val="28"/>
        </w:rPr>
        <w:t xml:space="preserve">R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триггера,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составить таблицу переходов.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39724" cy="2299003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39724" cy="2299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81.1pt;height:181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1 - асинхронный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-триггер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Таблицы переходов представлена таблицей 1.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Таблица 1 - переходы асинхронного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-триггера.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not-S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not-R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t+1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ru-RU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зап. сост.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2. Исследовать работу синхронного RS-триггера (см. рис. 4) в статическом режиме.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собрать схему RS-триггера на ЛЭ И-НЕ (рис. 4);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к выходам Q 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not-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Q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 подключить световые индикаторы;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задавая через переключатели необходимые сигналы на входах S, R и C,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протестировать и составить таблицу переходов триггера. В таблице теста каждому набору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S, R и Q будет соответствовать 3 строки: сначала задать С=0 (момент времени t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n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), затем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при С=1 (момент времени t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n+1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) определяется Qn+1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 снова при С=0 переход в режим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хранения.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87087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487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74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2 - синхронный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-триггер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Таблица 2 - таблица переходов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синхронного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t+1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зап. сост.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зап. сост.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after="0" w:before="0"/>
        <w:shd w:val="clear" w:fill="auto" w:color="auto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3. Исследовать работу синхронного D-триггера (см. рис. 5) в статическом режиме.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собрать схему D-триггера на ЛЭ И-НЕ (рис. 5); в приложении Multisim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можно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использовать макросхему D-триггера;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к выходам Q 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not-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Q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 подключить световые индикаторы;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задавая через переключатели необходимые сигналы на входах D и C, протестировать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 составить таблицу переходов триггера. В таблице теста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каждому набору D и Q будет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соответствовать 3 строки: сначала задать С=0 (момент времени t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n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), затем при С=1 (момент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времени t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n+1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) определяется Q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n+1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и снова при С=0 происходит переход в режим хранения.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jc w:val="center"/>
        <w:shd w:val="nil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16720" cy="241881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216719" cy="2418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2.0pt;height:190.5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3 - синхронный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</w:t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Таблица 3 - тест си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нхронного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</w:t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t+1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baseli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baseli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</w:tr>
    </w:tbl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4. Исследовать схему синхронного D-триггера с динамическим управлением записью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(рис. 6) в статическом режиме. В приложениях Electronics Workbench и Multisim имеются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макросхемы такого триггера. 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к выходам Q 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not-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Q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 подключить световые индикаторы;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задавая через переключатели необходимые сигналы на входах D и C, протестировать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 составить таблицу переходов триггера. В таблице теста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следует отметить реакцию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 на изменения сигнала D при С=0 и при С=1, а также способность 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принимать сигнал D только по перепаду 0/1 сигнала С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.</w:t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24588" cy="2332014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924587" cy="2332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87.8pt;height:183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синхронный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c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динамическим управлением записью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Таблица 4 - тест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синхронного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c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динамическим управлением записью</w:t>
      </w:r>
      <w:r/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t+1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not-D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not-D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3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4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4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</w:tc>
      </w:tr>
    </w:tbl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Из таблицы видно, что триггер осуществляет запись значения только при переходе значения на входе С из 0 в 1.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5. Исследовать схему синхронного DV-триггера с динамическим управлением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записью в динамическом режиме. 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построить схему синхронного DV-триггера на основе синхронного D-триггера и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мультиплексора MS 2-1 (выход MS 2-1 соединить с D-входом триггера, вход 0 MS 2-1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соединить с выходом Q триггера. Тогда вход 1 MS 2-1 будет D-входом, адресный вход А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MS 2-1 – входом V синхронного DV-триггера), вход С D-триггера – входом С DVтриггера;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подать сигнал генератора на вход счетчика и на С-вход DV-триггера;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подать на входы D и V триггера сигналы с выходов 2-го и 3-го разрядов счетчика;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снять временные диаграммы синхронного DV-триггера;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объяснить работу синхронного DV-триггера по временным диаграммам.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31137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531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99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jc w:val="center"/>
        <w:shd w:val="nil" w:color="000000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синхронный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c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динамическим управлением записью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35840" cy="144726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6577" t="7243" r="6199" b="62963"/>
                        <a:stretch/>
                      </pic:blipFill>
                      <pic:spPr bwMode="auto">
                        <a:xfrm flipH="0" flipV="0">
                          <a:off x="0" y="0"/>
                          <a:ext cx="4635839" cy="1447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65.0pt;height:114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5 -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временные диаграммы синхронного DV-триггера</w:t>
      </w:r>
      <w:r/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Из данной диаграммы видно, что триггер сохраняет значение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только когда на разрешающем входе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установлена 1, а вход С переходит из состояния 0 в 1.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5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4"/>
    <w:next w:val="814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5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4"/>
    <w:next w:val="814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5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4"/>
    <w:next w:val="814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5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5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5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5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5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4"/>
    <w:qFormat/>
    <w:uiPriority w:val="34"/>
    <w:pPr>
      <w:contextualSpacing w:val="true"/>
      <w:ind w:left="720"/>
    </w:pPr>
  </w:style>
  <w:style w:type="paragraph" w:styleId="655">
    <w:name w:val="No Spacing"/>
    <w:qFormat/>
    <w:uiPriority w:val="1"/>
    <w:pPr>
      <w:spacing w:lineRule="auto" w:line="240" w:after="0" w:before="0"/>
    </w:p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6">
    <w:name w:val="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7">
    <w:name w:val="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8">
    <w:name w:val="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9">
    <w:name w:val="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0">
    <w:name w:val="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1">
    <w:name w:val="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2">
    <w:name w:val="Bordered &amp; 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3">
    <w:name w:val="Bordered &amp; 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4">
    <w:name w:val="Bordered &amp; 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5">
    <w:name w:val="Bordered &amp; 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6">
    <w:name w:val="Bordered &amp; 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7">
    <w:name w:val="Bordered &amp; 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8">
    <w:name w:val="Bordered &amp; 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9">
    <w:name w:val="Bordered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6</cp:revision>
  <dcterms:created xsi:type="dcterms:W3CDTF">2021-09-11T09:19:00Z</dcterms:created>
  <dcterms:modified xsi:type="dcterms:W3CDTF">2021-10-11T09:14:46Z</dcterms:modified>
</cp:coreProperties>
</file>